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2CF9" w:rsidRPr="00FA6313" w:rsidRDefault="00662CF9" w:rsidP="008E0F2F">
      <w:pPr>
        <w:pStyle w:val="Title"/>
        <w:spacing w:line="240" w:lineRule="auto"/>
        <w:ind w:right="26"/>
        <w:rPr>
          <w:i/>
          <w:sz w:val="24"/>
        </w:rPr>
      </w:pPr>
      <w:r w:rsidRPr="00327CE5">
        <w:t xml:space="preserve">CHAPTER </w:t>
      </w:r>
      <w:proofErr w:type="gramStart"/>
      <w:r w:rsidRPr="00327CE5">
        <w:t>1 :</w:t>
      </w:r>
      <w:proofErr w:type="gramEnd"/>
      <w:r w:rsidRPr="00327CE5">
        <w:t xml:space="preserve"> OVERVIEW OF ECONOMIC PERFORMANCE</w:t>
      </w:r>
      <w:r w:rsidR="00B16AC9" w:rsidRPr="00327CE5">
        <w:t xml:space="preserve"> IN </w:t>
      </w:r>
      <w:r w:rsidR="002B27D0" w:rsidRPr="00327CE5">
        <w:t>20</w:t>
      </w:r>
      <w:r w:rsidR="002B27D0">
        <w:t>2</w:t>
      </w:r>
      <w:r w:rsidR="00D109A8">
        <w:rPr>
          <w:rFonts w:hint="eastAsia"/>
        </w:rPr>
        <w:t>4</w:t>
      </w:r>
    </w:p>
    <w:p w:rsidR="00121EBA" w:rsidRDefault="00121EBA">
      <w:pPr>
        <w:pStyle w:val="BodyText"/>
        <w:tabs>
          <w:tab w:val="left" w:pos="1080"/>
        </w:tabs>
        <w:spacing w:line="240" w:lineRule="auto"/>
        <w:ind w:right="28"/>
        <w:jc w:val="both"/>
        <w:rPr>
          <w:rFonts w:ascii="Times New Roman"/>
          <w:b/>
          <w:i/>
          <w:kern w:val="0"/>
          <w:lang w:val="en-GB"/>
        </w:rPr>
      </w:pPr>
    </w:p>
    <w:p w:rsidR="00662CF9" w:rsidRPr="004110C3" w:rsidRDefault="00662CF9">
      <w:pPr>
        <w:pStyle w:val="BodyText"/>
        <w:tabs>
          <w:tab w:val="left" w:pos="1080"/>
        </w:tabs>
        <w:spacing w:line="240" w:lineRule="auto"/>
        <w:ind w:right="28"/>
        <w:jc w:val="both"/>
        <w:rPr>
          <w:rFonts w:ascii="Times New Roman"/>
          <w:b/>
          <w:i/>
          <w:kern w:val="0"/>
          <w:lang w:val="en-GB"/>
        </w:rPr>
      </w:pPr>
      <w:r w:rsidRPr="004110C3">
        <w:rPr>
          <w:rFonts w:ascii="Times New Roman"/>
          <w:b/>
          <w:i/>
          <w:kern w:val="0"/>
          <w:lang w:val="en-GB"/>
        </w:rPr>
        <w:t>Summary</w:t>
      </w:r>
    </w:p>
    <w:p w:rsidR="003829F2" w:rsidRPr="00803862" w:rsidRDefault="007D6917" w:rsidP="00F91B50">
      <w:pPr>
        <w:pStyle w:val="BodyText"/>
        <w:numPr>
          <w:ilvl w:val="0"/>
          <w:numId w:val="1"/>
        </w:numPr>
        <w:tabs>
          <w:tab w:val="num" w:pos="840"/>
        </w:tabs>
        <w:overflowPunct w:val="0"/>
        <w:spacing w:before="120" w:after="120" w:line="240" w:lineRule="auto"/>
        <w:ind w:right="28"/>
        <w:jc w:val="both"/>
        <w:rPr>
          <w:rFonts w:ascii="Times New Roman"/>
          <w:i/>
          <w:kern w:val="0"/>
          <w:lang w:val="en-GB"/>
        </w:rPr>
      </w:pPr>
      <w:r w:rsidRPr="00803862">
        <w:rPr>
          <w:rFonts w:ascii="Times New Roman"/>
          <w:i/>
          <w:kern w:val="0"/>
          <w:lang w:val="en-GB"/>
        </w:rPr>
        <w:t xml:space="preserve">The Hong Kong economy </w:t>
      </w:r>
      <w:r w:rsidR="000B487E">
        <w:rPr>
          <w:rFonts w:ascii="Times New Roman"/>
          <w:i/>
          <w:kern w:val="0"/>
          <w:lang w:val="en-GB"/>
        </w:rPr>
        <w:t>posted moderate growth</w:t>
      </w:r>
      <w:r w:rsidR="00684BD0">
        <w:rPr>
          <w:rFonts w:ascii="Times New Roman"/>
          <w:i/>
          <w:kern w:val="0"/>
          <w:lang w:val="en-GB"/>
        </w:rPr>
        <w:t xml:space="preserve"> </w:t>
      </w:r>
      <w:r w:rsidR="005D6934" w:rsidRPr="00803862">
        <w:rPr>
          <w:rFonts w:ascii="Times New Roman"/>
          <w:i/>
          <w:kern w:val="0"/>
          <w:lang w:val="en-GB"/>
        </w:rPr>
        <w:t>in 202</w:t>
      </w:r>
      <w:r w:rsidR="00D109A8">
        <w:rPr>
          <w:rFonts w:ascii="Times New Roman" w:hint="eastAsia"/>
          <w:i/>
          <w:kern w:val="0"/>
          <w:lang w:val="en-GB"/>
        </w:rPr>
        <w:t>4</w:t>
      </w:r>
      <w:r w:rsidR="00622878">
        <w:rPr>
          <w:rFonts w:ascii="Times New Roman"/>
          <w:i/>
          <w:kern w:val="0"/>
          <w:lang w:val="en-GB"/>
        </w:rPr>
        <w:t xml:space="preserve">, mainly supported by the external sector.  </w:t>
      </w:r>
      <w:r w:rsidR="00E2710F">
        <w:rPr>
          <w:rFonts w:ascii="Times New Roman"/>
          <w:i/>
          <w:kern w:val="0"/>
          <w:lang w:val="en-GB"/>
        </w:rPr>
        <w:t>R</w:t>
      </w:r>
      <w:r w:rsidR="00E2710F" w:rsidRPr="00803862">
        <w:rPr>
          <w:rFonts w:ascii="Times New Roman"/>
          <w:i/>
          <w:kern w:val="0"/>
          <w:lang w:val="en-GB"/>
        </w:rPr>
        <w:t>eal Gross Domestic Product (GDP</w:t>
      </w:r>
      <w:proofErr w:type="gramStart"/>
      <w:r w:rsidR="00E2710F" w:rsidRPr="00803862">
        <w:rPr>
          <w:rFonts w:ascii="Times New Roman"/>
          <w:i/>
          <w:kern w:val="0"/>
          <w:lang w:val="en-GB"/>
        </w:rPr>
        <w:t>)</w:t>
      </w:r>
      <w:r w:rsidR="00E2710F" w:rsidRPr="00257BF8">
        <w:rPr>
          <w:rFonts w:ascii="Times New Roman"/>
          <w:i/>
          <w:kern w:val="0"/>
          <w:vertAlign w:val="superscript"/>
          <w:lang w:val="en-GB"/>
        </w:rPr>
        <w:t>(</w:t>
      </w:r>
      <w:proofErr w:type="gramEnd"/>
      <w:r w:rsidR="00E2710F" w:rsidRPr="00257BF8">
        <w:rPr>
          <w:rFonts w:ascii="Times New Roman"/>
          <w:i/>
          <w:kern w:val="0"/>
          <w:vertAlign w:val="superscript"/>
          <w:lang w:val="en-GB"/>
        </w:rPr>
        <w:t>1)</w:t>
      </w:r>
      <w:r w:rsidR="00E2710F" w:rsidRPr="00257BF8">
        <w:rPr>
          <w:rFonts w:ascii="Times New Roman"/>
          <w:i/>
          <w:kern w:val="0"/>
          <w:lang w:val="en-GB"/>
        </w:rPr>
        <w:t xml:space="preserve"> </w:t>
      </w:r>
      <w:r w:rsidR="00E2710F">
        <w:rPr>
          <w:rFonts w:ascii="Times New Roman"/>
          <w:i/>
          <w:kern w:val="0"/>
          <w:lang w:val="en-GB"/>
        </w:rPr>
        <w:t xml:space="preserve">grew by </w:t>
      </w:r>
      <w:r w:rsidR="00E1581D">
        <w:rPr>
          <w:rFonts w:ascii="Times New Roman"/>
          <w:i/>
          <w:kern w:val="0"/>
          <w:lang w:val="en-GB"/>
        </w:rPr>
        <w:t>2.5</w:t>
      </w:r>
      <w:r w:rsidR="00E2710F" w:rsidRPr="00803862">
        <w:rPr>
          <w:rFonts w:ascii="Times New Roman"/>
          <w:i/>
          <w:kern w:val="0"/>
          <w:lang w:val="en-GB"/>
        </w:rPr>
        <w:t>%</w:t>
      </w:r>
      <w:r w:rsidR="00E2710F">
        <w:rPr>
          <w:rFonts w:ascii="Times New Roman"/>
          <w:i/>
          <w:kern w:val="0"/>
          <w:lang w:val="en-GB"/>
        </w:rPr>
        <w:t xml:space="preserve"> in 2024</w:t>
      </w:r>
      <w:r w:rsidR="00E2710F" w:rsidRPr="00803862">
        <w:rPr>
          <w:rFonts w:ascii="Times New Roman"/>
          <w:i/>
          <w:kern w:val="0"/>
          <w:lang w:val="en-GB"/>
        </w:rPr>
        <w:t>.</w:t>
      </w:r>
      <w:r w:rsidR="00E2710F">
        <w:rPr>
          <w:rFonts w:ascii="Times New Roman"/>
          <w:i/>
          <w:kern w:val="0"/>
          <w:lang w:val="en-GB"/>
        </w:rPr>
        <w:t xml:space="preserve">  </w:t>
      </w:r>
      <w:r w:rsidR="00F94FFA">
        <w:rPr>
          <w:rFonts w:ascii="Times New Roman"/>
          <w:i/>
          <w:kern w:val="0"/>
          <w:lang w:val="en-GB"/>
        </w:rPr>
        <w:t>Total exports of goods</w:t>
      </w:r>
      <w:r w:rsidR="00E2710F">
        <w:rPr>
          <w:rFonts w:ascii="Times New Roman"/>
          <w:i/>
          <w:kern w:val="0"/>
          <w:lang w:val="en-GB"/>
        </w:rPr>
        <w:t xml:space="preserve"> </w:t>
      </w:r>
      <w:r w:rsidR="00622878">
        <w:rPr>
          <w:rFonts w:ascii="Times New Roman"/>
          <w:i/>
          <w:kern w:val="0"/>
          <w:lang w:val="en-GB"/>
        </w:rPr>
        <w:t xml:space="preserve">reverted to </w:t>
      </w:r>
      <w:r w:rsidR="00E2710F">
        <w:rPr>
          <w:rFonts w:ascii="Times New Roman"/>
          <w:i/>
          <w:kern w:val="0"/>
          <w:lang w:val="en-GB"/>
        </w:rPr>
        <w:t>growth</w:t>
      </w:r>
      <w:r w:rsidR="00803862" w:rsidRPr="00803862">
        <w:rPr>
          <w:rFonts w:ascii="Times New Roman"/>
          <w:i/>
          <w:kern w:val="0"/>
          <w:lang w:val="en-GB"/>
        </w:rPr>
        <w:t>.</w:t>
      </w:r>
      <w:r w:rsidR="00E2710F">
        <w:rPr>
          <w:rFonts w:ascii="Times New Roman"/>
          <w:i/>
          <w:kern w:val="0"/>
          <w:lang w:val="en-GB"/>
        </w:rPr>
        <w:t xml:space="preserve">  Exports of services </w:t>
      </w:r>
      <w:r w:rsidR="00EC5D25">
        <w:rPr>
          <w:rFonts w:ascii="Times New Roman"/>
          <w:i/>
          <w:kern w:val="0"/>
          <w:lang w:val="en-GB"/>
        </w:rPr>
        <w:t>continued to increase</w:t>
      </w:r>
      <w:r w:rsidR="00E2710F">
        <w:rPr>
          <w:rFonts w:ascii="Times New Roman"/>
          <w:i/>
          <w:kern w:val="0"/>
          <w:lang w:val="en-GB"/>
        </w:rPr>
        <w:t xml:space="preserve">. </w:t>
      </w:r>
      <w:r w:rsidR="00803862" w:rsidRPr="00803862">
        <w:rPr>
          <w:rFonts w:ascii="Times New Roman"/>
          <w:i/>
          <w:kern w:val="0"/>
          <w:lang w:val="en-GB"/>
        </w:rPr>
        <w:t xml:space="preserve"> </w:t>
      </w:r>
      <w:r w:rsidR="00E2710F" w:rsidRPr="00E2710F">
        <w:rPr>
          <w:rFonts w:ascii="Times New Roman"/>
          <w:i/>
          <w:kern w:val="0"/>
          <w:lang w:val="en-GB"/>
        </w:rPr>
        <w:t>Overall investment expenditure</w:t>
      </w:r>
      <w:r w:rsidR="00597A0E">
        <w:rPr>
          <w:rFonts w:ascii="Times New Roman"/>
          <w:i/>
          <w:kern w:val="0"/>
          <w:lang w:val="en-GB"/>
        </w:rPr>
        <w:t xml:space="preserve"> expanded further</w:t>
      </w:r>
      <w:r w:rsidR="00E2710F" w:rsidRPr="00E2710F">
        <w:rPr>
          <w:rFonts w:ascii="Times New Roman"/>
          <w:i/>
          <w:kern w:val="0"/>
          <w:lang w:val="en-GB"/>
        </w:rPr>
        <w:t xml:space="preserve">.  However, private consumption expenditure </w:t>
      </w:r>
      <w:r w:rsidR="00597A0E">
        <w:rPr>
          <w:rFonts w:ascii="Times New Roman"/>
          <w:i/>
          <w:kern w:val="0"/>
          <w:lang w:val="en-GB"/>
        </w:rPr>
        <w:t>turned to</w:t>
      </w:r>
      <w:r w:rsidR="00622878">
        <w:rPr>
          <w:rFonts w:ascii="Times New Roman"/>
          <w:i/>
          <w:kern w:val="0"/>
          <w:lang w:val="en-GB"/>
        </w:rPr>
        <w:t xml:space="preserve"> a slight decline</w:t>
      </w:r>
      <w:r w:rsidR="00E2710F">
        <w:rPr>
          <w:rFonts w:ascii="Times New Roman"/>
          <w:i/>
          <w:kern w:val="0"/>
          <w:lang w:val="en-GB"/>
        </w:rPr>
        <w:t>.</w:t>
      </w:r>
    </w:p>
    <w:p w:rsidR="00CD4872" w:rsidRPr="009B1EDC" w:rsidRDefault="00D64974" w:rsidP="00C13AD9">
      <w:pPr>
        <w:pStyle w:val="BodyText"/>
        <w:numPr>
          <w:ilvl w:val="0"/>
          <w:numId w:val="1"/>
        </w:numPr>
        <w:tabs>
          <w:tab w:val="num" w:pos="840"/>
        </w:tabs>
        <w:spacing w:before="120" w:after="120" w:line="240" w:lineRule="auto"/>
        <w:ind w:right="28"/>
        <w:jc w:val="both"/>
        <w:rPr>
          <w:rFonts w:ascii="Times New Roman" w:eastAsiaTheme="minorEastAsia"/>
          <w:i/>
          <w:kern w:val="0"/>
          <w:lang w:val="en-GB" w:eastAsia="zh-HK"/>
        </w:rPr>
      </w:pPr>
      <w:r w:rsidRPr="00B9499D">
        <w:rPr>
          <w:rFonts w:ascii="Times New Roman" w:hint="eastAsia"/>
          <w:i/>
          <w:kern w:val="0"/>
          <w:lang w:val="en-GB"/>
        </w:rPr>
        <w:t>Hong Kong</w:t>
      </w:r>
      <w:r w:rsidRPr="00B9499D">
        <w:rPr>
          <w:rFonts w:ascii="Times New Roman"/>
          <w:i/>
          <w:kern w:val="0"/>
          <w:lang w:val="en-GB"/>
        </w:rPr>
        <w:t>’</w:t>
      </w:r>
      <w:r w:rsidRPr="00B9499D">
        <w:rPr>
          <w:rFonts w:ascii="Times New Roman" w:hint="eastAsia"/>
          <w:i/>
          <w:kern w:val="0"/>
          <w:lang w:val="en-GB"/>
        </w:rPr>
        <w:t xml:space="preserve">s total </w:t>
      </w:r>
      <w:r w:rsidR="00E330AC" w:rsidRPr="00B9499D">
        <w:rPr>
          <w:rFonts w:ascii="Times New Roman" w:hint="eastAsia"/>
          <w:i/>
          <w:kern w:val="0"/>
          <w:lang w:val="en-GB"/>
        </w:rPr>
        <w:t>e</w:t>
      </w:r>
      <w:r w:rsidR="002178CA" w:rsidRPr="00B9499D">
        <w:rPr>
          <w:rFonts w:ascii="Times New Roman" w:hint="eastAsia"/>
          <w:i/>
          <w:kern w:val="0"/>
          <w:lang w:val="en-GB"/>
        </w:rPr>
        <w:t xml:space="preserve">xports of goods </w:t>
      </w:r>
      <w:r w:rsidR="001B1BC0" w:rsidRPr="001B1BC0">
        <w:rPr>
          <w:rFonts w:ascii="Times New Roman"/>
          <w:i/>
          <w:kern w:val="0"/>
          <w:lang w:val="en-GB"/>
        </w:rPr>
        <w:t xml:space="preserve">resumed growth </w:t>
      </w:r>
      <w:r w:rsidR="00210B00">
        <w:rPr>
          <w:rFonts w:ascii="Times New Roman"/>
          <w:i/>
          <w:kern w:val="0"/>
          <w:lang w:val="en-GB"/>
        </w:rPr>
        <w:t xml:space="preserve">in </w:t>
      </w:r>
      <w:r w:rsidR="008F39C6">
        <w:rPr>
          <w:rFonts w:ascii="Times New Roman"/>
          <w:i/>
          <w:kern w:val="0"/>
          <w:lang w:val="en-GB"/>
        </w:rPr>
        <w:t>202</w:t>
      </w:r>
      <w:r w:rsidR="001B1BC0">
        <w:rPr>
          <w:rFonts w:ascii="Times New Roman"/>
          <w:i/>
          <w:kern w:val="0"/>
          <w:lang w:val="en-GB"/>
        </w:rPr>
        <w:t xml:space="preserve">4, </w:t>
      </w:r>
      <w:r w:rsidR="00C13AD9">
        <w:rPr>
          <w:rFonts w:ascii="Times New Roman"/>
          <w:i/>
          <w:kern w:val="0"/>
          <w:lang w:val="en-GB"/>
        </w:rPr>
        <w:t xml:space="preserve">thanks to </w:t>
      </w:r>
      <w:r w:rsidR="001B1BC0" w:rsidRPr="001B1BC0">
        <w:rPr>
          <w:rFonts w:ascii="Times New Roman"/>
          <w:i/>
          <w:kern w:val="0"/>
          <w:lang w:val="en-GB"/>
        </w:rPr>
        <w:t xml:space="preserve">improved external demand </w:t>
      </w:r>
      <w:r w:rsidR="001B1BC0" w:rsidRPr="00960094">
        <w:rPr>
          <w:rFonts w:ascii="Times New Roman"/>
          <w:i/>
          <w:kern w:val="0"/>
          <w:lang w:val="en-GB"/>
        </w:rPr>
        <w:t>for goods</w:t>
      </w:r>
      <w:r w:rsidR="00563FD6">
        <w:rPr>
          <w:rFonts w:ascii="Times New Roman"/>
          <w:i/>
          <w:kern w:val="0"/>
          <w:lang w:val="en-GB"/>
        </w:rPr>
        <w:t xml:space="preserve">.  Exports to the Mainland </w:t>
      </w:r>
      <w:r w:rsidR="001B1BC0" w:rsidRPr="001B1BC0">
        <w:rPr>
          <w:rFonts w:ascii="Times New Roman"/>
          <w:i/>
          <w:kern w:val="0"/>
          <w:lang w:val="en-GB"/>
        </w:rPr>
        <w:t>rebounded sharply</w:t>
      </w:r>
      <w:r w:rsidR="00563FD6">
        <w:rPr>
          <w:rFonts w:ascii="Times New Roman"/>
          <w:i/>
          <w:kern w:val="0"/>
          <w:lang w:val="en-GB"/>
        </w:rPr>
        <w:t xml:space="preserve">.  Exports to the US </w:t>
      </w:r>
      <w:r w:rsidR="001B1BC0" w:rsidRPr="001B1BC0">
        <w:rPr>
          <w:rFonts w:ascii="Times New Roman"/>
          <w:i/>
          <w:kern w:val="0"/>
          <w:lang w:val="en-GB"/>
        </w:rPr>
        <w:t xml:space="preserve">turned to an increase, and those to the EU recorded a narrowed decline.  </w:t>
      </w:r>
      <w:r w:rsidR="001B1BC0" w:rsidRPr="000A2A38">
        <w:rPr>
          <w:rFonts w:ascii="Times New Roman"/>
          <w:i/>
          <w:kern w:val="0"/>
          <w:lang w:val="en-GB"/>
        </w:rPr>
        <w:t xml:space="preserve">Exports to </w:t>
      </w:r>
      <w:r w:rsidR="00AB2C2E" w:rsidRPr="00960094">
        <w:rPr>
          <w:rFonts w:ascii="Times New Roman"/>
          <w:i/>
          <w:kern w:val="0"/>
          <w:lang w:val="en-GB"/>
        </w:rPr>
        <w:t>the Association of Southeast Asian Nations (ASEAN)</w:t>
      </w:r>
      <w:r w:rsidR="001B1BC0" w:rsidRPr="000A2A38">
        <w:rPr>
          <w:rFonts w:ascii="Times New Roman"/>
          <w:i/>
          <w:kern w:val="0"/>
          <w:lang w:val="en-GB"/>
        </w:rPr>
        <w:t xml:space="preserve"> markets</w:t>
      </w:r>
      <w:r w:rsidR="001B1BC0" w:rsidRPr="001B1BC0">
        <w:rPr>
          <w:rFonts w:ascii="Times New Roman"/>
          <w:i/>
          <w:kern w:val="0"/>
          <w:lang w:val="en-GB"/>
        </w:rPr>
        <w:t xml:space="preserve"> revived notably, while those to some high-income Asian economies continued to decline</w:t>
      </w:r>
      <w:r w:rsidR="0082664A" w:rsidRPr="0082664A">
        <w:rPr>
          <w:rFonts w:ascii="Times New Roman" w:eastAsiaTheme="minorEastAsia"/>
          <w:i/>
          <w:kern w:val="0"/>
          <w:lang w:val="en-GB" w:eastAsia="zh-HK"/>
        </w:rPr>
        <w:t>.</w:t>
      </w:r>
      <w:r w:rsidR="009B1EDC">
        <w:rPr>
          <w:rFonts w:ascii="Times New Roman" w:eastAsiaTheme="minorEastAsia"/>
          <w:i/>
          <w:kern w:val="0"/>
          <w:lang w:val="en-GB" w:eastAsia="zh-HK"/>
        </w:rPr>
        <w:t xml:space="preserve">  </w:t>
      </w:r>
      <w:r w:rsidR="008E466A">
        <w:rPr>
          <w:rFonts w:ascii="Times New Roman" w:eastAsiaTheme="minorEastAsia"/>
          <w:i/>
          <w:kern w:val="0"/>
          <w:lang w:val="en-GB" w:eastAsia="zh-HK"/>
        </w:rPr>
        <w:t>Meanwhile, e</w:t>
      </w:r>
      <w:r w:rsidR="008F39C6" w:rsidRPr="009B1EDC">
        <w:rPr>
          <w:rFonts w:ascii="Times New Roman"/>
          <w:i/>
          <w:kern w:val="0"/>
          <w:lang w:val="en-GB"/>
        </w:rPr>
        <w:t xml:space="preserve">xports of services </w:t>
      </w:r>
      <w:r w:rsidR="001B1BC0" w:rsidRPr="001B1BC0">
        <w:rPr>
          <w:rFonts w:ascii="Times New Roman"/>
          <w:i/>
          <w:kern w:val="0"/>
          <w:lang w:val="en-GB"/>
        </w:rPr>
        <w:t xml:space="preserve">saw a broad-based expansion in 2024.  </w:t>
      </w:r>
      <w:r w:rsidR="001B1BC0" w:rsidRPr="001B1BC0">
        <w:rPr>
          <w:rFonts w:ascii="Times New Roman"/>
          <w:i/>
          <w:kern w:val="0"/>
          <w:lang w:val="en-HK"/>
        </w:rPr>
        <w:t xml:space="preserve">Exports </w:t>
      </w:r>
      <w:r w:rsidR="001B1BC0" w:rsidRPr="001B1BC0">
        <w:rPr>
          <w:rFonts w:ascii="Times New Roman"/>
          <w:i/>
          <w:kern w:val="0"/>
          <w:lang w:val="en-GB"/>
        </w:rPr>
        <w:t xml:space="preserve">of financial services </w:t>
      </w:r>
      <w:r w:rsidR="00AF43CE">
        <w:rPr>
          <w:rFonts w:ascii="Times New Roman"/>
          <w:i/>
          <w:kern w:val="0"/>
          <w:lang w:val="en-HK"/>
        </w:rPr>
        <w:t>as well as</w:t>
      </w:r>
      <w:r w:rsidR="001B1BC0" w:rsidRPr="001B1BC0">
        <w:rPr>
          <w:rFonts w:ascii="Times New Roman"/>
          <w:i/>
          <w:kern w:val="0"/>
          <w:lang w:val="en-HK"/>
        </w:rPr>
        <w:t xml:space="preserve"> </w:t>
      </w:r>
      <w:r w:rsidR="001B1BC0" w:rsidRPr="001B1BC0">
        <w:rPr>
          <w:rFonts w:ascii="Times New Roman"/>
          <w:i/>
          <w:kern w:val="0"/>
          <w:lang w:val="en-GB"/>
        </w:rPr>
        <w:t>business and other services resumed growth</w:t>
      </w:r>
      <w:r w:rsidR="00090709">
        <w:rPr>
          <w:rFonts w:ascii="Times New Roman"/>
          <w:i/>
          <w:kern w:val="0"/>
          <w:lang w:val="en-GB"/>
        </w:rPr>
        <w:t>.  E</w:t>
      </w:r>
      <w:r w:rsidR="00AF43CE">
        <w:rPr>
          <w:rFonts w:ascii="Times New Roman"/>
          <w:i/>
          <w:kern w:val="0"/>
          <w:lang w:val="en-GB"/>
        </w:rPr>
        <w:t>xports</w:t>
      </w:r>
      <w:r w:rsidR="001B1BC0" w:rsidRPr="001B1BC0">
        <w:rPr>
          <w:rFonts w:ascii="Times New Roman"/>
          <w:i/>
          <w:kern w:val="0"/>
          <w:lang w:val="en-GB"/>
        </w:rPr>
        <w:t xml:space="preserve"> of transport services grew further.  Exports of travel services continued to grow, </w:t>
      </w:r>
      <w:r w:rsidR="00597A0E">
        <w:rPr>
          <w:rFonts w:ascii="Times New Roman"/>
          <w:i/>
          <w:kern w:val="0"/>
          <w:lang w:val="en-GB"/>
        </w:rPr>
        <w:t>though</w:t>
      </w:r>
      <w:r w:rsidR="001B1BC0" w:rsidRPr="001B1BC0">
        <w:rPr>
          <w:rFonts w:ascii="Times New Roman"/>
          <w:i/>
          <w:kern w:val="0"/>
          <w:lang w:val="en-GB"/>
        </w:rPr>
        <w:t xml:space="preserve"> at a moderated pace </w:t>
      </w:r>
      <w:r w:rsidR="00597A0E">
        <w:rPr>
          <w:rFonts w:ascii="Times New Roman"/>
          <w:i/>
          <w:kern w:val="0"/>
          <w:lang w:val="en-GB"/>
        </w:rPr>
        <w:t>due</w:t>
      </w:r>
      <w:r w:rsidR="006B18DB" w:rsidRPr="006B18DB">
        <w:rPr>
          <w:rFonts w:ascii="Times New Roman"/>
          <w:i/>
          <w:kern w:val="0"/>
          <w:lang w:val="en-GB"/>
        </w:rPr>
        <w:t xml:space="preserve"> to</w:t>
      </w:r>
      <w:r w:rsidR="001B1BC0" w:rsidRPr="001B1BC0">
        <w:rPr>
          <w:rFonts w:ascii="Times New Roman"/>
          <w:i/>
          <w:kern w:val="0"/>
          <w:lang w:val="en-GB"/>
        </w:rPr>
        <w:t xml:space="preserve"> the change in consumption patterns of visitors</w:t>
      </w:r>
      <w:r w:rsidR="008F39C6" w:rsidRPr="009B1EDC">
        <w:rPr>
          <w:rFonts w:ascii="Times New Roman"/>
          <w:i/>
          <w:kern w:val="0"/>
          <w:lang w:val="en-GB"/>
        </w:rPr>
        <w:t>.</w:t>
      </w:r>
    </w:p>
    <w:p w:rsidR="00CD4872" w:rsidRPr="008314F8" w:rsidRDefault="00256CF6" w:rsidP="000A08A9">
      <w:pPr>
        <w:pStyle w:val="BodyText"/>
        <w:numPr>
          <w:ilvl w:val="0"/>
          <w:numId w:val="1"/>
        </w:numPr>
        <w:spacing w:before="120" w:after="120" w:line="240" w:lineRule="auto"/>
        <w:ind w:right="28"/>
        <w:jc w:val="both"/>
        <w:rPr>
          <w:rFonts w:ascii="Times New Roman"/>
          <w:i/>
          <w:kern w:val="0"/>
          <w:lang w:val="en-GB" w:eastAsia="zh-HK"/>
        </w:rPr>
      </w:pPr>
      <w:r>
        <w:rPr>
          <w:rFonts w:ascii="Times New Roman"/>
          <w:i/>
          <w:kern w:val="0"/>
          <w:lang w:val="en-GB" w:eastAsia="zh-HK"/>
        </w:rPr>
        <w:t>Domestically, p</w:t>
      </w:r>
      <w:r w:rsidR="00751398" w:rsidRPr="008314F8">
        <w:rPr>
          <w:rFonts w:ascii="Times New Roman"/>
          <w:bCs/>
          <w:i/>
          <w:kern w:val="0"/>
          <w:lang w:val="en-GB" w:eastAsia="zh-HK"/>
        </w:rPr>
        <w:t xml:space="preserve">rivate </w:t>
      </w:r>
      <w:r w:rsidR="007C295D" w:rsidRPr="008314F8">
        <w:rPr>
          <w:rFonts w:ascii="Times New Roman"/>
          <w:bCs/>
          <w:i/>
          <w:kern w:val="0"/>
          <w:lang w:val="en-GB" w:eastAsia="zh-HK"/>
        </w:rPr>
        <w:t>consumption</w:t>
      </w:r>
      <w:r w:rsidR="00084056" w:rsidRPr="008314F8">
        <w:rPr>
          <w:rFonts w:ascii="Times New Roman"/>
          <w:bCs/>
          <w:i/>
          <w:kern w:val="0"/>
          <w:lang w:val="en-GB" w:eastAsia="zh-HK"/>
        </w:rPr>
        <w:t xml:space="preserve"> expenditure</w:t>
      </w:r>
      <w:r w:rsidR="00AB01D8" w:rsidRPr="008314F8">
        <w:rPr>
          <w:rFonts w:ascii="Times New Roman"/>
          <w:bCs/>
          <w:i/>
          <w:kern w:val="0"/>
          <w:lang w:val="en-GB" w:eastAsia="zh-HK"/>
        </w:rPr>
        <w:t xml:space="preserve"> </w:t>
      </w:r>
      <w:r>
        <w:rPr>
          <w:rFonts w:ascii="Times New Roman"/>
          <w:bCs/>
          <w:i/>
          <w:kern w:val="0"/>
          <w:lang w:val="en-GB" w:eastAsia="zh-HK"/>
        </w:rPr>
        <w:t xml:space="preserve">turned to a </w:t>
      </w:r>
      <w:r w:rsidR="00EC5D25">
        <w:rPr>
          <w:rFonts w:ascii="Times New Roman"/>
          <w:bCs/>
          <w:i/>
          <w:kern w:val="0"/>
          <w:lang w:val="en-GB" w:eastAsia="zh-HK"/>
        </w:rPr>
        <w:t xml:space="preserve">slight decline </w:t>
      </w:r>
      <w:r w:rsidR="00AB01D8" w:rsidRPr="008314F8">
        <w:rPr>
          <w:rFonts w:ascii="Times New Roman"/>
          <w:bCs/>
          <w:i/>
          <w:kern w:val="0"/>
          <w:lang w:val="en-GB" w:eastAsia="zh-HK"/>
        </w:rPr>
        <w:t xml:space="preserve">in </w:t>
      </w:r>
      <w:r w:rsidR="00BB3783" w:rsidRPr="008314F8">
        <w:rPr>
          <w:rFonts w:ascii="Times New Roman"/>
          <w:bCs/>
          <w:i/>
          <w:kern w:val="0"/>
          <w:lang w:val="en-GB" w:eastAsia="zh-HK"/>
        </w:rPr>
        <w:t>202</w:t>
      </w:r>
      <w:r>
        <w:rPr>
          <w:rFonts w:ascii="Times New Roman"/>
          <w:bCs/>
          <w:i/>
          <w:kern w:val="0"/>
          <w:lang w:val="en-GB" w:eastAsia="zh-HK"/>
        </w:rPr>
        <w:t>4</w:t>
      </w:r>
      <w:r w:rsidR="00D349DA">
        <w:rPr>
          <w:rFonts w:ascii="Times New Roman"/>
          <w:bCs/>
          <w:i/>
          <w:kern w:val="0"/>
          <w:lang w:val="en-GB" w:eastAsia="zh-HK"/>
        </w:rPr>
        <w:t xml:space="preserve"> amid</w:t>
      </w:r>
      <w:r>
        <w:rPr>
          <w:rFonts w:ascii="Times New Roman"/>
          <w:bCs/>
          <w:i/>
          <w:kern w:val="0"/>
          <w:lang w:val="en-GB" w:eastAsia="zh-HK"/>
        </w:rPr>
        <w:t xml:space="preserve"> the </w:t>
      </w:r>
      <w:r w:rsidRPr="00256CF6">
        <w:rPr>
          <w:rFonts w:ascii="Times New Roman"/>
          <w:bCs/>
          <w:i/>
          <w:kern w:val="0"/>
          <w:lang w:val="en-GB" w:eastAsia="zh-HK"/>
        </w:rPr>
        <w:t>change in consumption patterns of residents</w:t>
      </w:r>
      <w:r w:rsidR="00C83622" w:rsidRPr="008314F8">
        <w:rPr>
          <w:rFonts w:ascii="Times New Roman"/>
          <w:bCs/>
          <w:i/>
          <w:kern w:val="0"/>
          <w:lang w:val="en-GB" w:eastAsia="zh-HK"/>
        </w:rPr>
        <w:t xml:space="preserve">. </w:t>
      </w:r>
      <w:r w:rsidR="00B863C2" w:rsidRPr="008314F8">
        <w:rPr>
          <w:rFonts w:ascii="Times New Roman"/>
          <w:bCs/>
          <w:i/>
          <w:kern w:val="0"/>
          <w:lang w:val="en-GB" w:eastAsia="zh-HK"/>
        </w:rPr>
        <w:t xml:space="preserve"> </w:t>
      </w:r>
      <w:r w:rsidR="00EC5D25">
        <w:rPr>
          <w:rFonts w:ascii="Times New Roman"/>
          <w:bCs/>
          <w:i/>
          <w:kern w:val="0"/>
          <w:lang w:val="en-GB" w:eastAsia="zh-HK"/>
        </w:rPr>
        <w:t>Meanwhile, o</w:t>
      </w:r>
      <w:r w:rsidR="00FD0F30" w:rsidRPr="008314F8">
        <w:rPr>
          <w:rFonts w:ascii="Times New Roman"/>
          <w:i/>
          <w:kern w:val="0"/>
          <w:lang w:val="en-GB"/>
        </w:rPr>
        <w:t>verall i</w:t>
      </w:r>
      <w:r w:rsidR="006F51B2" w:rsidRPr="008314F8">
        <w:rPr>
          <w:rFonts w:ascii="Times New Roman"/>
          <w:i/>
          <w:kern w:val="0"/>
          <w:lang w:val="en-GB"/>
        </w:rPr>
        <w:t xml:space="preserve">nvestment expenditure </w:t>
      </w:r>
      <w:r w:rsidR="00EC5D25">
        <w:rPr>
          <w:rFonts w:ascii="Times New Roman"/>
          <w:i/>
          <w:kern w:val="0"/>
          <w:lang w:val="en-GB"/>
        </w:rPr>
        <w:t>showed further expansion</w:t>
      </w:r>
      <w:r w:rsidR="008314F8" w:rsidRPr="008314F8">
        <w:rPr>
          <w:rFonts w:ascii="Times New Roman"/>
          <w:i/>
          <w:kern w:val="0"/>
          <w:lang w:val="en-GB"/>
        </w:rPr>
        <w:t xml:space="preserve"> </w:t>
      </w:r>
      <w:r w:rsidR="00450E5C">
        <w:rPr>
          <w:rFonts w:ascii="Times New Roman"/>
          <w:i/>
          <w:kern w:val="0"/>
          <w:lang w:val="en-GB"/>
        </w:rPr>
        <w:t>alongside</w:t>
      </w:r>
      <w:r w:rsidR="008314F8" w:rsidRPr="008314F8">
        <w:rPr>
          <w:rFonts w:ascii="Times New Roman"/>
          <w:i/>
          <w:kern w:val="0"/>
          <w:lang w:val="en-GB"/>
        </w:rPr>
        <w:t xml:space="preserve"> </w:t>
      </w:r>
      <w:r w:rsidR="00450E5C">
        <w:rPr>
          <w:rFonts w:ascii="Times New Roman"/>
          <w:i/>
          <w:kern w:val="0"/>
          <w:lang w:val="en-GB"/>
        </w:rPr>
        <w:t xml:space="preserve">the </w:t>
      </w:r>
      <w:r w:rsidR="00854D09" w:rsidRPr="008314F8">
        <w:rPr>
          <w:rFonts w:ascii="Times New Roman"/>
          <w:i/>
          <w:kern w:val="0"/>
          <w:lang w:val="en-GB"/>
        </w:rPr>
        <w:t>economic</w:t>
      </w:r>
      <w:r w:rsidR="00EC5D25">
        <w:rPr>
          <w:rFonts w:ascii="Times New Roman"/>
          <w:i/>
          <w:kern w:val="0"/>
          <w:lang w:val="en-GB"/>
        </w:rPr>
        <w:t xml:space="preserve"> growth</w:t>
      </w:r>
      <w:r w:rsidR="008314F8" w:rsidRPr="008314F8">
        <w:rPr>
          <w:rFonts w:ascii="Times New Roman"/>
          <w:i/>
          <w:kern w:val="0"/>
          <w:lang w:val="en-GB"/>
        </w:rPr>
        <w:t>.</w:t>
      </w:r>
    </w:p>
    <w:p w:rsidR="005238C0" w:rsidRPr="00E93EF1" w:rsidRDefault="00E62D47" w:rsidP="0030653F">
      <w:pPr>
        <w:pStyle w:val="BodyText"/>
        <w:numPr>
          <w:ilvl w:val="0"/>
          <w:numId w:val="1"/>
        </w:numPr>
        <w:spacing w:before="120" w:after="120" w:line="240" w:lineRule="auto"/>
        <w:ind w:right="28"/>
        <w:jc w:val="both"/>
        <w:rPr>
          <w:rFonts w:ascii="Times New Roman"/>
          <w:i/>
          <w:kern w:val="0"/>
          <w:lang w:val="en-GB"/>
        </w:rPr>
      </w:pPr>
      <w:r w:rsidRPr="008F696F">
        <w:rPr>
          <w:rFonts w:ascii="Times New Roman"/>
          <w:i/>
          <w:kern w:val="0"/>
          <w:lang w:val="en-GB"/>
        </w:rPr>
        <w:t xml:space="preserve">The </w:t>
      </w:r>
      <w:r w:rsidR="00586071" w:rsidRPr="00586071">
        <w:rPr>
          <w:rFonts w:ascii="Times New Roman"/>
          <w:i/>
          <w:kern w:val="0"/>
          <w:lang w:val="en-HK"/>
        </w:rPr>
        <w:t>labour market remained tight in 2024.  The seasonally adjusted unemployment rate stayed low at 3.1% in the fourth quarter of 2024.  The underemployment rate also stayed low</w:t>
      </w:r>
      <w:r w:rsidR="00F8387D">
        <w:rPr>
          <w:rFonts w:ascii="Times New Roman"/>
          <w:i/>
          <w:kern w:val="0"/>
          <w:lang w:val="en-HK"/>
        </w:rPr>
        <w:t>.</w:t>
      </w:r>
    </w:p>
    <w:p w:rsidR="004367BC" w:rsidRPr="00566240" w:rsidRDefault="00976857" w:rsidP="00566240">
      <w:pPr>
        <w:pStyle w:val="BodyText"/>
        <w:numPr>
          <w:ilvl w:val="0"/>
          <w:numId w:val="1"/>
        </w:numPr>
        <w:spacing w:before="120" w:after="120" w:line="240" w:lineRule="auto"/>
        <w:ind w:right="28"/>
        <w:jc w:val="both"/>
        <w:rPr>
          <w:rFonts w:ascii="Times New Roman"/>
          <w:i/>
          <w:kern w:val="0"/>
          <w:lang w:val="en-GB"/>
        </w:rPr>
      </w:pPr>
      <w:r w:rsidRPr="00976857">
        <w:rPr>
          <w:rFonts w:ascii="Times New Roman"/>
          <w:i/>
          <w:kern w:val="0"/>
          <w:lang w:val="en-HK"/>
        </w:rPr>
        <w:t>The local stock market displayed considerable volatility in 2024</w:t>
      </w:r>
      <w:r w:rsidR="00676A47" w:rsidRPr="00566240">
        <w:rPr>
          <w:rFonts w:ascii="Times New Roman"/>
          <w:i/>
          <w:kern w:val="0"/>
          <w:lang w:val="en-GB"/>
        </w:rPr>
        <w:t xml:space="preserve">. </w:t>
      </w:r>
      <w:r w:rsidR="00904153">
        <w:rPr>
          <w:rFonts w:ascii="Times New Roman"/>
          <w:i/>
          <w:kern w:val="0"/>
          <w:lang w:val="en-GB"/>
        </w:rPr>
        <w:t xml:space="preserve"> </w:t>
      </w:r>
      <w:r w:rsidR="00676A47" w:rsidRPr="00566240">
        <w:rPr>
          <w:rFonts w:ascii="Times New Roman"/>
          <w:i/>
          <w:kern w:val="0"/>
          <w:lang w:val="en-GB"/>
        </w:rPr>
        <w:t xml:space="preserve">The Hang Seng Index (HSI) </w:t>
      </w:r>
      <w:r w:rsidRPr="00976857">
        <w:rPr>
          <w:rFonts w:ascii="Times New Roman"/>
          <w:bCs/>
          <w:i/>
          <w:iCs/>
          <w:kern w:val="0"/>
          <w:lang w:val="en-HK"/>
        </w:rPr>
        <w:t>soared to a two-year high of 23</w:t>
      </w:r>
      <w:r>
        <w:rPr>
          <w:rFonts w:ascii="Times New Roman"/>
          <w:bCs/>
          <w:i/>
          <w:iCs/>
          <w:kern w:val="0"/>
        </w:rPr>
        <w:t> </w:t>
      </w:r>
      <w:r w:rsidRPr="00976857">
        <w:rPr>
          <w:rFonts w:ascii="Times New Roman"/>
          <w:bCs/>
          <w:i/>
          <w:iCs/>
          <w:kern w:val="0"/>
          <w:lang w:val="en-HK"/>
        </w:rPr>
        <w:t xml:space="preserve">100 on 7 October </w:t>
      </w:r>
      <w:r w:rsidR="00597A0E">
        <w:rPr>
          <w:rFonts w:ascii="Times New Roman"/>
          <w:bCs/>
          <w:i/>
          <w:iCs/>
          <w:kern w:val="0"/>
          <w:lang w:val="en-HK"/>
        </w:rPr>
        <w:t>after the US Federal Reserve</w:t>
      </w:r>
      <w:r w:rsidR="006651E4">
        <w:rPr>
          <w:rFonts w:ascii="Times New Roman"/>
          <w:bCs/>
          <w:i/>
          <w:iCs/>
          <w:kern w:val="0"/>
          <w:lang w:val="en-HK"/>
        </w:rPr>
        <w:t xml:space="preserve"> (the Fed)</w:t>
      </w:r>
      <w:r w:rsidR="00597A0E">
        <w:rPr>
          <w:rFonts w:ascii="Times New Roman"/>
          <w:bCs/>
          <w:i/>
          <w:iCs/>
          <w:kern w:val="0"/>
          <w:lang w:val="en-HK"/>
        </w:rPr>
        <w:t xml:space="preserve"> started to cut interest rates in September, </w:t>
      </w:r>
      <w:r w:rsidRPr="00976857">
        <w:rPr>
          <w:rFonts w:ascii="Times New Roman"/>
          <w:bCs/>
          <w:i/>
          <w:iCs/>
          <w:kern w:val="0"/>
          <w:lang w:val="en-HK"/>
        </w:rPr>
        <w:t>before retreating to close the year at 20</w:t>
      </w:r>
      <w:r>
        <w:rPr>
          <w:rFonts w:ascii="Times New Roman"/>
          <w:bCs/>
          <w:i/>
          <w:iCs/>
          <w:kern w:val="0"/>
        </w:rPr>
        <w:t> </w:t>
      </w:r>
      <w:r w:rsidRPr="00976857">
        <w:rPr>
          <w:rFonts w:ascii="Times New Roman"/>
          <w:bCs/>
          <w:i/>
          <w:iCs/>
          <w:kern w:val="0"/>
          <w:lang w:val="en-HK"/>
        </w:rPr>
        <w:t>060, up 17.7% over a year earlier</w:t>
      </w:r>
      <w:r w:rsidR="00676A47" w:rsidRPr="00566240">
        <w:rPr>
          <w:rFonts w:ascii="Times New Roman"/>
          <w:i/>
          <w:kern w:val="0"/>
          <w:lang w:val="en-GB"/>
        </w:rPr>
        <w:t xml:space="preserve">.  </w:t>
      </w:r>
      <w:r w:rsidR="000477B4" w:rsidRPr="000477B4">
        <w:rPr>
          <w:rFonts w:ascii="Times New Roman"/>
          <w:i/>
          <w:kern w:val="0"/>
          <w:lang w:val="en-GB"/>
        </w:rPr>
        <w:t>The residential property market stayed subdued in most of 2024 before showing some stabilisation in the latter part of the year</w:t>
      </w:r>
      <w:r w:rsidR="003F6EBF" w:rsidRPr="00566240">
        <w:rPr>
          <w:rFonts w:ascii="Times New Roman"/>
          <w:i/>
          <w:kern w:val="0"/>
          <w:lang w:val="en-GB"/>
        </w:rPr>
        <w:t xml:space="preserve">.  </w:t>
      </w:r>
      <w:r w:rsidR="000477B4" w:rsidRPr="000477B4">
        <w:rPr>
          <w:rFonts w:ascii="Times New Roman"/>
          <w:i/>
          <w:kern w:val="0"/>
          <w:lang w:val="en-GB"/>
        </w:rPr>
        <w:t>Trading activities in 2024 as a whole rebounded notably from a low base in 2023.  Flat prices went down by another 7% during the year</w:t>
      </w:r>
      <w:r w:rsidR="000C5A75" w:rsidRPr="00566240">
        <w:rPr>
          <w:rFonts w:ascii="Times New Roman"/>
          <w:i/>
          <w:kern w:val="0"/>
          <w:lang w:val="en-GB"/>
        </w:rPr>
        <w:t>.</w:t>
      </w:r>
    </w:p>
    <w:p w:rsidR="007B6480" w:rsidRDefault="007B6480">
      <w:pPr>
        <w:widowControl/>
        <w:rPr>
          <w:i/>
          <w:kern w:val="0"/>
          <w:sz w:val="28"/>
          <w:szCs w:val="20"/>
        </w:rPr>
      </w:pPr>
      <w:r>
        <w:rPr>
          <w:i/>
          <w:kern w:val="0"/>
        </w:rPr>
        <w:br w:type="page"/>
      </w:r>
    </w:p>
    <w:p w:rsidR="002F4C2B" w:rsidRPr="00DC5F66" w:rsidRDefault="004B4979" w:rsidP="0057632C">
      <w:pPr>
        <w:pStyle w:val="BodyText"/>
        <w:numPr>
          <w:ilvl w:val="0"/>
          <w:numId w:val="1"/>
        </w:numPr>
        <w:tabs>
          <w:tab w:val="num" w:pos="840"/>
        </w:tabs>
        <w:spacing w:before="120" w:after="120" w:line="240" w:lineRule="auto"/>
        <w:ind w:right="28"/>
        <w:jc w:val="both"/>
        <w:rPr>
          <w:rFonts w:ascii="Times New Roman"/>
          <w:i/>
          <w:spacing w:val="-4"/>
          <w:kern w:val="0"/>
          <w:szCs w:val="28"/>
          <w:lang w:val="en-GB"/>
        </w:rPr>
      </w:pPr>
      <w:r w:rsidRPr="006D0D3A">
        <w:rPr>
          <w:rFonts w:ascii="Times New Roman"/>
          <w:i/>
          <w:kern w:val="0"/>
          <w:lang w:val="en-GB"/>
        </w:rPr>
        <w:lastRenderedPageBreak/>
        <w:t xml:space="preserve">Underlying consumer price inflation </w:t>
      </w:r>
      <w:r w:rsidR="00D80FE2" w:rsidRPr="00D80FE2">
        <w:rPr>
          <w:rFonts w:ascii="Times New Roman"/>
          <w:i/>
          <w:kern w:val="0"/>
          <w:lang w:val="en-GB"/>
        </w:rPr>
        <w:t>was mild in 2024.  Food prices as a whole saw modest increases alongside narrowing increases in prices of meals out and takeaway food</w:t>
      </w:r>
      <w:r w:rsidR="00C15173">
        <w:rPr>
          <w:rFonts w:ascii="Times New Roman"/>
          <w:i/>
          <w:kern w:val="0"/>
          <w:lang w:val="en-GB"/>
        </w:rPr>
        <w:t xml:space="preserve"> over the course of the year</w:t>
      </w:r>
      <w:r w:rsidR="00D80FE2" w:rsidRPr="00D80FE2">
        <w:rPr>
          <w:rFonts w:ascii="Times New Roman"/>
          <w:i/>
          <w:kern w:val="0"/>
          <w:lang w:val="en-GB"/>
        </w:rPr>
        <w:t xml:space="preserve">.  Prices of electricity fell visibly. </w:t>
      </w:r>
      <w:r w:rsidR="00D80FE2" w:rsidRPr="00D80FE2" w:rsidDel="006C7BD7">
        <w:rPr>
          <w:rFonts w:ascii="Times New Roman"/>
          <w:i/>
          <w:kern w:val="0"/>
          <w:lang w:val="en-GB"/>
        </w:rPr>
        <w:t xml:space="preserve"> </w:t>
      </w:r>
      <w:r w:rsidR="00D80FE2" w:rsidRPr="00D80FE2">
        <w:rPr>
          <w:rFonts w:ascii="Times New Roman"/>
          <w:i/>
          <w:kern w:val="0"/>
          <w:lang w:val="en-GB"/>
        </w:rPr>
        <w:t>Private housing rentals showed tepid increases.  Price pressures on other major components remained broadly in check</w:t>
      </w:r>
      <w:r w:rsidR="00182F1C" w:rsidRPr="00182F1C">
        <w:rPr>
          <w:rFonts w:ascii="Times New Roman"/>
          <w:i/>
          <w:kern w:val="0"/>
          <w:lang w:val="en-GB"/>
        </w:rPr>
        <w:t>.</w:t>
      </w:r>
      <w:r w:rsidR="00BD77C5" w:rsidRPr="00BD77C5">
        <w:rPr>
          <w:rFonts w:ascii="Times New Roman"/>
          <w:i/>
          <w:kern w:val="0"/>
          <w:lang w:val="en-GB"/>
        </w:rPr>
        <w:t xml:space="preserve">  </w:t>
      </w:r>
      <w:r w:rsidR="001F04CE">
        <w:rPr>
          <w:rFonts w:ascii="Times New Roman"/>
          <w:i/>
          <w:kern w:val="0"/>
          <w:lang w:val="en-GB"/>
        </w:rPr>
        <w:t xml:space="preserve">The </w:t>
      </w:r>
      <w:r w:rsidR="00BD77C5" w:rsidRPr="00BD77C5">
        <w:rPr>
          <w:rFonts w:ascii="Times New Roman"/>
          <w:i/>
          <w:spacing w:val="-4"/>
          <w:kern w:val="0"/>
          <w:szCs w:val="28"/>
          <w:lang w:val="en-GB" w:eastAsia="zh-HK"/>
        </w:rPr>
        <w:t xml:space="preserve">underlying </w:t>
      </w:r>
      <w:r w:rsidR="008A24D3" w:rsidRPr="008A24D3">
        <w:rPr>
          <w:rFonts w:ascii="Times New Roman"/>
          <w:i/>
          <w:spacing w:val="-4"/>
          <w:kern w:val="0"/>
          <w:szCs w:val="28"/>
          <w:lang w:val="en-GB" w:eastAsia="zh-HK"/>
        </w:rPr>
        <w:t>Composite Consumer Price Index (Composite CPI)</w:t>
      </w:r>
      <w:r w:rsidR="008A24D3">
        <w:rPr>
          <w:rFonts w:ascii="Times New Roman"/>
          <w:i/>
          <w:spacing w:val="-4"/>
          <w:kern w:val="0"/>
          <w:szCs w:val="28"/>
          <w:lang w:val="en-GB" w:eastAsia="zh-HK"/>
        </w:rPr>
        <w:t xml:space="preserve"> </w:t>
      </w:r>
      <w:r w:rsidR="00B523CC" w:rsidRPr="00B523CC">
        <w:rPr>
          <w:rFonts w:ascii="Times New Roman"/>
          <w:i/>
          <w:spacing w:val="-4"/>
          <w:kern w:val="0"/>
          <w:szCs w:val="28"/>
          <w:lang w:val="en-GB" w:eastAsia="zh-HK"/>
        </w:rPr>
        <w:t>rose by 1.1% in 2024, compared to 1.7% in 2023</w:t>
      </w:r>
      <w:r>
        <w:rPr>
          <w:rFonts w:ascii="Times New Roman"/>
          <w:i/>
          <w:spacing w:val="-4"/>
          <w:kern w:val="0"/>
          <w:szCs w:val="28"/>
          <w:lang w:val="en-GB" w:eastAsia="zh-HK"/>
        </w:rPr>
        <w:t>.</w:t>
      </w:r>
    </w:p>
    <w:p w:rsidR="0013743C" w:rsidRPr="00310BF4" w:rsidRDefault="0013743C">
      <w:pPr>
        <w:pStyle w:val="BodyText"/>
        <w:tabs>
          <w:tab w:val="left" w:pos="1080"/>
        </w:tabs>
        <w:snapToGrid w:val="0"/>
        <w:spacing w:line="240" w:lineRule="auto"/>
        <w:ind w:right="29"/>
        <w:jc w:val="both"/>
        <w:rPr>
          <w:rFonts w:ascii="Times New Roman"/>
          <w:b/>
          <w:bCs/>
          <w:lang w:val="en-GB"/>
        </w:rPr>
      </w:pPr>
    </w:p>
    <w:p w:rsidR="00662CF9" w:rsidRPr="004110C3" w:rsidRDefault="00662CF9">
      <w:pPr>
        <w:pStyle w:val="BodyText"/>
        <w:tabs>
          <w:tab w:val="left" w:pos="1080"/>
        </w:tabs>
        <w:snapToGrid w:val="0"/>
        <w:spacing w:line="240" w:lineRule="auto"/>
        <w:ind w:right="29"/>
        <w:jc w:val="both"/>
        <w:rPr>
          <w:rFonts w:ascii="Times New Roman"/>
          <w:b/>
          <w:bCs/>
          <w:lang w:val="en-GB"/>
        </w:rPr>
      </w:pPr>
      <w:r w:rsidRPr="004110C3">
        <w:rPr>
          <w:rFonts w:ascii="Times New Roman"/>
          <w:b/>
          <w:bCs/>
          <w:lang w:val="en-GB"/>
        </w:rPr>
        <w:t>Overall situation</w:t>
      </w:r>
    </w:p>
    <w:p w:rsidR="00662CF9" w:rsidRDefault="00662CF9" w:rsidP="00DA5B9C">
      <w:pPr>
        <w:rPr>
          <w:b/>
          <w:bCs/>
        </w:rPr>
      </w:pPr>
    </w:p>
    <w:p w:rsidR="00103C10" w:rsidRPr="001B1BC0" w:rsidRDefault="00B72FFC" w:rsidP="00C13AD9">
      <w:pPr>
        <w:pStyle w:val="BodyText"/>
        <w:numPr>
          <w:ilvl w:val="1"/>
          <w:numId w:val="19"/>
        </w:numPr>
        <w:tabs>
          <w:tab w:val="left" w:pos="1260"/>
        </w:tabs>
        <w:overflowPunct w:val="0"/>
        <w:ind w:left="0" w:right="28" w:firstLine="0"/>
        <w:jc w:val="both"/>
        <w:rPr>
          <w:rFonts w:ascii="Times New Roman" w:eastAsiaTheme="minorEastAsia"/>
          <w:spacing w:val="-4"/>
          <w:kern w:val="0"/>
          <w:szCs w:val="28"/>
          <w:lang w:val="en-GB" w:eastAsia="zh-HK"/>
        </w:rPr>
      </w:pPr>
      <w:r w:rsidRPr="00CC77BD">
        <w:rPr>
          <w:rFonts w:ascii="Times New Roman" w:hint="eastAsia"/>
          <w:kern w:val="0"/>
          <w:lang w:val="en-GB"/>
        </w:rPr>
        <w:t xml:space="preserve">The Hong Kong economy </w:t>
      </w:r>
      <w:r w:rsidR="0065338D">
        <w:rPr>
          <w:rFonts w:ascii="Times New Roman"/>
          <w:kern w:val="0"/>
          <w:lang w:val="en-GB"/>
        </w:rPr>
        <w:t>posted moderate growth</w:t>
      </w:r>
      <w:r w:rsidR="00103C10" w:rsidRPr="00103C10">
        <w:rPr>
          <w:rFonts w:ascii="Times New Roman"/>
          <w:kern w:val="0"/>
          <w:lang w:val="en-GB"/>
        </w:rPr>
        <w:t xml:space="preserve"> in 202</w:t>
      </w:r>
      <w:r w:rsidR="00103C10" w:rsidRPr="00103C10">
        <w:rPr>
          <w:rFonts w:ascii="Times New Roman" w:hint="eastAsia"/>
          <w:kern w:val="0"/>
          <w:lang w:val="en-GB"/>
        </w:rPr>
        <w:t>4</w:t>
      </w:r>
      <w:r w:rsidR="000B487E">
        <w:rPr>
          <w:rFonts w:ascii="Times New Roman"/>
          <w:kern w:val="0"/>
          <w:lang w:val="en-GB"/>
        </w:rPr>
        <w:t>,</w:t>
      </w:r>
      <w:r w:rsidR="0065338D">
        <w:rPr>
          <w:rFonts w:ascii="Times New Roman"/>
          <w:kern w:val="0"/>
          <w:lang w:val="en-GB"/>
        </w:rPr>
        <w:t xml:space="preserve"> mainly supported by the external sector.  Total exports of goods reverted to growth.  Exports of services continued to increase.  </w:t>
      </w:r>
      <w:r w:rsidR="00103C10" w:rsidRPr="00581E18">
        <w:rPr>
          <w:rFonts w:ascii="Times New Roman"/>
          <w:kern w:val="0"/>
          <w:lang w:val="en-GB"/>
        </w:rPr>
        <w:t>Overall investment expenditure</w:t>
      </w:r>
      <w:r w:rsidR="00597A0E">
        <w:rPr>
          <w:rFonts w:ascii="Times New Roman"/>
          <w:kern w:val="0"/>
          <w:lang w:val="en-GB"/>
        </w:rPr>
        <w:t xml:space="preserve"> expanded further</w:t>
      </w:r>
      <w:r w:rsidR="0065338D">
        <w:rPr>
          <w:rFonts w:ascii="Times New Roman"/>
          <w:kern w:val="0"/>
          <w:lang w:val="en-GB"/>
        </w:rPr>
        <w:t xml:space="preserve">.  </w:t>
      </w:r>
      <w:r w:rsidR="00103C10" w:rsidRPr="00103C10">
        <w:rPr>
          <w:rFonts w:ascii="Times New Roman"/>
          <w:kern w:val="0"/>
          <w:lang w:val="en-GB"/>
        </w:rPr>
        <w:t xml:space="preserve">However, private consumption expenditure </w:t>
      </w:r>
      <w:r w:rsidR="00597A0E">
        <w:rPr>
          <w:rFonts w:ascii="Times New Roman"/>
          <w:kern w:val="0"/>
          <w:lang w:val="en-GB"/>
        </w:rPr>
        <w:t>turned to</w:t>
      </w:r>
      <w:r w:rsidR="00103C10" w:rsidRPr="00103C10">
        <w:rPr>
          <w:rFonts w:ascii="Times New Roman"/>
          <w:kern w:val="0"/>
          <w:lang w:val="en-GB"/>
        </w:rPr>
        <w:t xml:space="preserve"> a slight decline</w:t>
      </w:r>
      <w:r w:rsidR="00103C10">
        <w:rPr>
          <w:rFonts w:ascii="Times New Roman"/>
          <w:kern w:val="0"/>
          <w:lang w:val="en-GB"/>
        </w:rPr>
        <w:t xml:space="preserve">.  </w:t>
      </w:r>
      <w:r w:rsidR="00103C10" w:rsidRPr="00103C10">
        <w:rPr>
          <w:rFonts w:ascii="Times New Roman"/>
          <w:kern w:val="0"/>
          <w:lang w:val="en-GB"/>
        </w:rPr>
        <w:t xml:space="preserve">Real GDP grew by </w:t>
      </w:r>
      <w:r w:rsidR="00466E76">
        <w:rPr>
          <w:rFonts w:ascii="Times New Roman"/>
          <w:kern w:val="0"/>
          <w:lang w:val="en-GB"/>
        </w:rPr>
        <w:t>2.5</w:t>
      </w:r>
      <w:r w:rsidR="00103C10" w:rsidRPr="00103C10">
        <w:rPr>
          <w:rFonts w:ascii="Times New Roman"/>
          <w:kern w:val="0"/>
          <w:lang w:val="en-GB"/>
        </w:rPr>
        <w:t>% in 2024</w:t>
      </w:r>
      <w:r w:rsidR="00103C10">
        <w:rPr>
          <w:rFonts w:ascii="Times New Roman"/>
          <w:kern w:val="0"/>
          <w:lang w:val="en-GB"/>
        </w:rPr>
        <w:t>, after an increase of 3.</w:t>
      </w:r>
      <w:r w:rsidR="00AA082D">
        <w:rPr>
          <w:rFonts w:ascii="Times New Roman"/>
          <w:kern w:val="0"/>
          <w:lang w:val="en-GB"/>
        </w:rPr>
        <w:t>2</w:t>
      </w:r>
      <w:r w:rsidR="00103C10">
        <w:rPr>
          <w:rFonts w:ascii="Times New Roman"/>
          <w:kern w:val="0"/>
          <w:lang w:val="en-GB"/>
        </w:rPr>
        <w:t>% in the preceding year</w:t>
      </w:r>
      <w:r w:rsidR="00103C10" w:rsidRPr="00103C10">
        <w:rPr>
          <w:rFonts w:ascii="Times New Roman"/>
          <w:kern w:val="0"/>
          <w:lang w:val="en-GB"/>
        </w:rPr>
        <w:t xml:space="preserve">.  </w:t>
      </w:r>
      <w:r w:rsidR="00103C10" w:rsidRPr="009B1EDC">
        <w:rPr>
          <w:rFonts w:ascii="Times New Roman"/>
          <w:kern w:val="0"/>
          <w:lang w:val="en-GB"/>
        </w:rPr>
        <w:t>The year-on-year growth rates were</w:t>
      </w:r>
      <w:r w:rsidR="00103C10" w:rsidRPr="009B1EDC">
        <w:rPr>
          <w:rFonts w:ascii="Times New Roman" w:eastAsia="SimSun"/>
          <w:kern w:val="0"/>
          <w:lang w:val="en-GB" w:eastAsia="zh-CN"/>
        </w:rPr>
        <w:t xml:space="preserve"> </w:t>
      </w:r>
      <w:r w:rsidR="00103C10">
        <w:rPr>
          <w:rFonts w:ascii="Times New Roman" w:eastAsia="SimSun"/>
          <w:kern w:val="0"/>
          <w:lang w:val="en-GB" w:eastAsia="zh-CN"/>
        </w:rPr>
        <w:t>2.8</w:t>
      </w:r>
      <w:r w:rsidR="00103C10" w:rsidRPr="009B1EDC">
        <w:rPr>
          <w:rFonts w:ascii="Times New Roman" w:eastAsia="SimSun"/>
          <w:kern w:val="0"/>
          <w:lang w:val="en-GB" w:eastAsia="zh-CN"/>
        </w:rPr>
        <w:t xml:space="preserve">%, </w:t>
      </w:r>
      <w:r w:rsidR="00103C10">
        <w:rPr>
          <w:rFonts w:ascii="Times New Roman" w:eastAsia="SimSun"/>
          <w:kern w:val="0"/>
          <w:lang w:val="en-GB" w:eastAsia="zh-CN"/>
        </w:rPr>
        <w:t>3.</w:t>
      </w:r>
      <w:r w:rsidR="00AA082D">
        <w:rPr>
          <w:rFonts w:ascii="Times New Roman" w:eastAsia="SimSun"/>
          <w:kern w:val="0"/>
          <w:lang w:val="en-GB" w:eastAsia="zh-CN"/>
        </w:rPr>
        <w:t>1</w:t>
      </w:r>
      <w:r w:rsidR="00103C10" w:rsidRPr="009B1EDC">
        <w:rPr>
          <w:rFonts w:ascii="Times New Roman"/>
          <w:kern w:val="0"/>
          <w:lang w:val="en-GB"/>
        </w:rPr>
        <w:t xml:space="preserve">%, </w:t>
      </w:r>
      <w:r w:rsidR="00103C10">
        <w:rPr>
          <w:rFonts w:ascii="Times New Roman"/>
          <w:kern w:val="0"/>
          <w:lang w:val="en-GB"/>
        </w:rPr>
        <w:t>1.</w:t>
      </w:r>
      <w:r w:rsidR="00AA082D">
        <w:rPr>
          <w:rFonts w:ascii="Times New Roman"/>
          <w:kern w:val="0"/>
          <w:lang w:val="en-GB"/>
        </w:rPr>
        <w:t>9</w:t>
      </w:r>
      <w:r w:rsidR="00103C10" w:rsidRPr="009B1EDC">
        <w:rPr>
          <w:rFonts w:ascii="Times New Roman"/>
          <w:kern w:val="0"/>
          <w:lang w:val="en-GB"/>
        </w:rPr>
        <w:t xml:space="preserve">% and </w:t>
      </w:r>
      <w:r w:rsidR="00466E76">
        <w:rPr>
          <w:rFonts w:ascii="Times New Roman"/>
          <w:kern w:val="0"/>
          <w:lang w:val="en-GB"/>
        </w:rPr>
        <w:t>2.4</w:t>
      </w:r>
      <w:r w:rsidR="00103C10" w:rsidRPr="009B1EDC">
        <w:rPr>
          <w:rFonts w:ascii="Times New Roman"/>
          <w:kern w:val="0"/>
          <w:lang w:val="en-GB"/>
        </w:rPr>
        <w:t>% respectively in the four quarters</w:t>
      </w:r>
      <w:r w:rsidR="00103C10" w:rsidRPr="009B1EDC">
        <w:rPr>
          <w:rFonts w:ascii="Times New Roman" w:eastAsiaTheme="minorEastAsia" w:hint="eastAsia"/>
          <w:kern w:val="0"/>
          <w:lang w:val="en-GB"/>
        </w:rPr>
        <w:t xml:space="preserve">.  </w:t>
      </w:r>
      <w:r w:rsidR="00F22BB8">
        <w:rPr>
          <w:rFonts w:ascii="Times New Roman" w:eastAsiaTheme="minorEastAsia"/>
          <w:kern w:val="0"/>
          <w:lang w:val="en-GB"/>
        </w:rPr>
        <w:t>T</w:t>
      </w:r>
      <w:r w:rsidR="00103C10" w:rsidRPr="009B1EDC">
        <w:rPr>
          <w:rFonts w:ascii="Times New Roman" w:eastAsiaTheme="minorEastAsia"/>
          <w:kern w:val="0"/>
          <w:lang w:val="en-HK"/>
        </w:rPr>
        <w:t xml:space="preserve">he labour market </w:t>
      </w:r>
      <w:r w:rsidR="00103C10">
        <w:rPr>
          <w:rFonts w:ascii="Times New Roman" w:eastAsiaTheme="minorEastAsia"/>
          <w:kern w:val="0"/>
          <w:lang w:val="en-HK"/>
        </w:rPr>
        <w:t>remained tight</w:t>
      </w:r>
      <w:r w:rsidR="00F22BB8">
        <w:rPr>
          <w:rFonts w:ascii="Times New Roman" w:eastAsiaTheme="minorEastAsia"/>
          <w:kern w:val="0"/>
          <w:lang w:val="en-HK"/>
        </w:rPr>
        <w:t xml:space="preserve"> </w:t>
      </w:r>
      <w:r w:rsidR="008E466A">
        <w:rPr>
          <w:rFonts w:ascii="Times New Roman" w:eastAsiaTheme="minorEastAsia"/>
          <w:kern w:val="0"/>
          <w:lang w:val="en-HK"/>
        </w:rPr>
        <w:t xml:space="preserve">during </w:t>
      </w:r>
      <w:r w:rsidR="00F22BB8">
        <w:rPr>
          <w:rFonts w:ascii="Times New Roman" w:eastAsiaTheme="minorEastAsia"/>
          <w:kern w:val="0"/>
          <w:lang w:val="en-HK"/>
        </w:rPr>
        <w:t>the year</w:t>
      </w:r>
      <w:r w:rsidR="008E466A">
        <w:rPr>
          <w:rFonts w:ascii="Times New Roman" w:eastAsiaTheme="minorEastAsia"/>
          <w:kern w:val="0"/>
          <w:lang w:val="en-GB"/>
        </w:rPr>
        <w:t>.  U</w:t>
      </w:r>
      <w:r w:rsidR="00103C10" w:rsidRPr="009B1EDC">
        <w:rPr>
          <w:rFonts w:ascii="Times New Roman" w:eastAsiaTheme="minorEastAsia"/>
          <w:kern w:val="0"/>
          <w:lang w:val="en-GB"/>
        </w:rPr>
        <w:t xml:space="preserve">nderlying consumer price inflation </w:t>
      </w:r>
      <w:r w:rsidR="0065338D">
        <w:rPr>
          <w:rFonts w:ascii="Times New Roman" w:eastAsiaTheme="minorEastAsia"/>
          <w:kern w:val="0"/>
          <w:lang w:val="en-GB"/>
        </w:rPr>
        <w:t xml:space="preserve">was </w:t>
      </w:r>
      <w:r w:rsidR="008E466A">
        <w:rPr>
          <w:rFonts w:ascii="Times New Roman" w:eastAsiaTheme="minorEastAsia"/>
          <w:kern w:val="0"/>
          <w:lang w:val="en-GB"/>
        </w:rPr>
        <w:t>mild</w:t>
      </w:r>
      <w:r w:rsidR="00103C10" w:rsidRPr="009B1EDC">
        <w:rPr>
          <w:rFonts w:ascii="Times New Roman" w:eastAsiaTheme="minorEastAsia"/>
          <w:kern w:val="0"/>
          <w:lang w:val="en-GB"/>
        </w:rPr>
        <w:t>.</w:t>
      </w:r>
    </w:p>
    <w:p w:rsidR="00466E76" w:rsidRPr="009B1EDC" w:rsidRDefault="00466E76" w:rsidP="001B1BC0">
      <w:pPr>
        <w:pStyle w:val="BodyText"/>
        <w:tabs>
          <w:tab w:val="left" w:pos="1260"/>
        </w:tabs>
        <w:overflowPunct w:val="0"/>
        <w:ind w:right="28"/>
        <w:jc w:val="both"/>
        <w:rPr>
          <w:rFonts w:ascii="Times New Roman" w:eastAsiaTheme="minorEastAsia"/>
          <w:spacing w:val="-4"/>
          <w:kern w:val="0"/>
          <w:szCs w:val="28"/>
          <w:lang w:val="en-GB" w:eastAsia="zh-HK"/>
        </w:rPr>
      </w:pPr>
    </w:p>
    <w:p w:rsidR="00927217" w:rsidRPr="008E466A" w:rsidRDefault="00927217" w:rsidP="00ED600C">
      <w:pPr>
        <w:pStyle w:val="BodyText"/>
        <w:tabs>
          <w:tab w:val="left" w:pos="1260"/>
        </w:tabs>
        <w:overflowPunct w:val="0"/>
        <w:ind w:right="28"/>
        <w:jc w:val="both"/>
        <w:rPr>
          <w:rFonts w:ascii="Times New Roman" w:eastAsiaTheme="minorEastAsia"/>
          <w:spacing w:val="-4"/>
          <w:kern w:val="0"/>
          <w:szCs w:val="28"/>
          <w:lang w:val="en-GB" w:eastAsia="zh-HK"/>
        </w:rPr>
      </w:pPr>
    </w:p>
    <w:p w:rsidR="00621ABC" w:rsidRDefault="00621ABC" w:rsidP="007E6BD3">
      <w:pPr>
        <w:pStyle w:val="BodyText"/>
        <w:tabs>
          <w:tab w:val="left" w:pos="1260"/>
        </w:tabs>
        <w:overflowPunct w:val="0"/>
        <w:ind w:right="28"/>
        <w:jc w:val="both"/>
        <w:rPr>
          <w:rFonts w:ascii="Times New Roman"/>
          <w:kern w:val="0"/>
          <w:lang w:val="en-GB"/>
        </w:rPr>
      </w:pPr>
    </w:p>
    <w:p w:rsidR="00E738DA" w:rsidRDefault="00E738DA">
      <w:pPr>
        <w:widowControl/>
        <w:rPr>
          <w:kern w:val="0"/>
          <w:sz w:val="28"/>
          <w:szCs w:val="20"/>
        </w:rPr>
      </w:pPr>
      <w:r>
        <w:rPr>
          <w:kern w:val="0"/>
        </w:rPr>
        <w:br w:type="page"/>
      </w:r>
    </w:p>
    <w:p w:rsidR="00A91657" w:rsidRDefault="00A46BF1" w:rsidP="003B2C30">
      <w:pPr>
        <w:rPr>
          <w:b/>
          <w:sz w:val="28"/>
          <w:szCs w:val="20"/>
          <w:lang w:eastAsia="zh-HK"/>
        </w:rPr>
      </w:pPr>
      <w:r w:rsidRPr="00A46BF1">
        <w:rPr>
          <w:noProof/>
        </w:rPr>
        <w:lastRenderedPageBreak/>
        <w:drawing>
          <wp:inline distT="0" distB="0" distL="0" distR="0">
            <wp:extent cx="5731510" cy="3495661"/>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3495661"/>
                    </a:xfrm>
                    <a:prstGeom prst="rect">
                      <a:avLst/>
                    </a:prstGeom>
                    <a:noFill/>
                    <a:ln>
                      <a:noFill/>
                    </a:ln>
                  </pic:spPr>
                </pic:pic>
              </a:graphicData>
            </a:graphic>
          </wp:inline>
        </w:drawing>
      </w:r>
      <w:r w:rsidRPr="00A46BF1">
        <w:rPr>
          <w:b/>
          <w:sz w:val="28"/>
          <w:szCs w:val="20"/>
          <w:lang w:eastAsia="zh-HK"/>
        </w:rPr>
        <w:t xml:space="preserve"> </w:t>
      </w:r>
    </w:p>
    <w:p w:rsidR="005A2105" w:rsidRDefault="00BD774F" w:rsidP="005A2105">
      <w:pPr>
        <w:pStyle w:val="BodyText"/>
        <w:tabs>
          <w:tab w:val="left" w:pos="1260"/>
        </w:tabs>
        <w:overflowPunct w:val="0"/>
        <w:ind w:right="28"/>
        <w:jc w:val="both"/>
        <w:rPr>
          <w:rFonts w:ascii="Times New Roman"/>
          <w:kern w:val="0"/>
          <w:lang w:val="en-GB"/>
        </w:rPr>
      </w:pPr>
      <w:r w:rsidRPr="00BD774F">
        <w:rPr>
          <w:noProof/>
          <w:lang w:val="en-GB"/>
        </w:rPr>
        <w:drawing>
          <wp:inline distT="0" distB="0" distL="0" distR="0">
            <wp:extent cx="5731510" cy="3486540"/>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3486540"/>
                    </a:xfrm>
                    <a:prstGeom prst="rect">
                      <a:avLst/>
                    </a:prstGeom>
                    <a:noFill/>
                    <a:ln>
                      <a:noFill/>
                    </a:ln>
                  </pic:spPr>
                </pic:pic>
              </a:graphicData>
            </a:graphic>
          </wp:inline>
        </w:drawing>
      </w:r>
    </w:p>
    <w:p w:rsidR="005A2105" w:rsidRDefault="005A2105" w:rsidP="003B2C30">
      <w:pPr>
        <w:rPr>
          <w:b/>
          <w:sz w:val="28"/>
          <w:szCs w:val="20"/>
          <w:lang w:eastAsia="zh-HK"/>
        </w:rPr>
      </w:pPr>
    </w:p>
    <w:p w:rsidR="005A2105" w:rsidRDefault="001C1E8C" w:rsidP="005A2105">
      <w:pPr>
        <w:pStyle w:val="BodyText"/>
        <w:tabs>
          <w:tab w:val="left" w:pos="1260"/>
        </w:tabs>
        <w:overflowPunct w:val="0"/>
        <w:ind w:right="28"/>
        <w:jc w:val="both"/>
        <w:rPr>
          <w:rFonts w:ascii="Times New Roman"/>
          <w:kern w:val="0"/>
          <w:lang w:val="en-GB"/>
        </w:rPr>
      </w:pPr>
      <w:r>
        <w:rPr>
          <w:b/>
        </w:rPr>
        <w:br w:type="page"/>
      </w:r>
    </w:p>
    <w:p w:rsidR="00745453" w:rsidRPr="00F87C1D" w:rsidRDefault="00FF4670" w:rsidP="00EC6B90">
      <w:pPr>
        <w:rPr>
          <w:b/>
          <w:sz w:val="28"/>
          <w:szCs w:val="20"/>
        </w:rPr>
      </w:pPr>
      <w:r w:rsidRPr="00F87C1D">
        <w:rPr>
          <w:b/>
          <w:sz w:val="28"/>
          <w:szCs w:val="20"/>
        </w:rPr>
        <w:lastRenderedPageBreak/>
        <w:t>The external sector</w:t>
      </w:r>
    </w:p>
    <w:p w:rsidR="00FF4670" w:rsidRPr="007F0867" w:rsidRDefault="00FF4670" w:rsidP="00FF4670">
      <w:pPr>
        <w:rPr>
          <w:b/>
          <w:bCs/>
        </w:rPr>
      </w:pPr>
    </w:p>
    <w:p w:rsidR="00B37B72" w:rsidRPr="00832742" w:rsidRDefault="001B1BC0" w:rsidP="00832742">
      <w:pPr>
        <w:pStyle w:val="BodyText"/>
        <w:numPr>
          <w:ilvl w:val="1"/>
          <w:numId w:val="19"/>
        </w:numPr>
        <w:tabs>
          <w:tab w:val="left" w:pos="1260"/>
        </w:tabs>
        <w:overflowPunct w:val="0"/>
        <w:ind w:left="0" w:right="28" w:firstLine="0"/>
        <w:jc w:val="both"/>
        <w:rPr>
          <w:rFonts w:ascii="Times New Roman" w:eastAsia="SimSun"/>
          <w:kern w:val="0"/>
          <w:lang w:val="en-GB" w:eastAsia="zh-HK"/>
        </w:rPr>
      </w:pPr>
      <w:r w:rsidRPr="001B1BC0">
        <w:rPr>
          <w:rFonts w:ascii="Times New Roman"/>
          <w:kern w:val="0"/>
          <w:lang w:val="en-GB" w:eastAsia="zh-HK"/>
        </w:rPr>
        <w:t>Thanks to improved external demand</w:t>
      </w:r>
      <w:r w:rsidR="000A2A38">
        <w:rPr>
          <w:rFonts w:ascii="Times New Roman"/>
          <w:kern w:val="0"/>
          <w:lang w:val="en-HK" w:eastAsia="zh-HK"/>
        </w:rPr>
        <w:t xml:space="preserve"> for goods</w:t>
      </w:r>
      <w:r w:rsidRPr="001B1BC0">
        <w:rPr>
          <w:rFonts w:ascii="Times New Roman"/>
          <w:kern w:val="0"/>
          <w:lang w:val="en-GB" w:eastAsia="zh-HK"/>
        </w:rPr>
        <w:t>,</w:t>
      </w:r>
      <w:r>
        <w:rPr>
          <w:rFonts w:ascii="Times New Roman"/>
          <w:kern w:val="0"/>
          <w:lang w:val="en-GB" w:eastAsia="zh-HK"/>
        </w:rPr>
        <w:t xml:space="preserve"> </w:t>
      </w:r>
      <w:r w:rsidRPr="001B1BC0">
        <w:rPr>
          <w:rFonts w:ascii="Times New Roman"/>
          <w:i/>
          <w:kern w:val="0"/>
          <w:lang w:val="en-GB" w:eastAsia="zh-HK"/>
        </w:rPr>
        <w:t>t</w:t>
      </w:r>
      <w:r w:rsidR="00924FD8" w:rsidRPr="00AB50A4">
        <w:rPr>
          <w:rFonts w:ascii="Times New Roman"/>
          <w:i/>
          <w:kern w:val="0"/>
          <w:lang w:val="en-GB" w:eastAsia="zh-HK"/>
        </w:rPr>
        <w:t>otal exports of goods</w:t>
      </w:r>
      <w:r w:rsidR="0035279B" w:rsidRPr="00AB50A4">
        <w:rPr>
          <w:rFonts w:ascii="Times New Roman"/>
          <w:kern w:val="0"/>
          <w:lang w:val="en-GB" w:eastAsia="zh-HK"/>
        </w:rPr>
        <w:t xml:space="preserve"> </w:t>
      </w:r>
      <w:r w:rsidR="00E96BC8">
        <w:rPr>
          <w:rFonts w:ascii="Times New Roman"/>
          <w:kern w:val="0"/>
          <w:lang w:val="en-GB" w:eastAsia="zh-HK"/>
        </w:rPr>
        <w:t>based on</w:t>
      </w:r>
      <w:r w:rsidR="00E96BC8" w:rsidRPr="00AB50A4">
        <w:rPr>
          <w:rFonts w:ascii="Times New Roman"/>
          <w:kern w:val="0"/>
          <w:lang w:val="en-GB" w:eastAsia="zh-HK"/>
        </w:rPr>
        <w:t xml:space="preserve"> </w:t>
      </w:r>
      <w:r w:rsidR="00CF4204" w:rsidRPr="00AB50A4">
        <w:rPr>
          <w:rFonts w:ascii="Times New Roman"/>
          <w:kern w:val="0"/>
          <w:lang w:val="en-GB" w:eastAsia="zh-HK"/>
        </w:rPr>
        <w:t xml:space="preserve">the GDP </w:t>
      </w:r>
      <w:r w:rsidR="00D87696">
        <w:rPr>
          <w:rFonts w:ascii="Times New Roman"/>
          <w:kern w:val="0"/>
          <w:lang w:val="en-GB" w:eastAsia="zh-HK"/>
        </w:rPr>
        <w:t>compilation</w:t>
      </w:r>
      <w:r w:rsidR="00D87696" w:rsidRPr="00AB50A4">
        <w:rPr>
          <w:rFonts w:ascii="Times New Roman"/>
          <w:kern w:val="0"/>
          <w:lang w:val="en-GB" w:eastAsia="zh-HK"/>
        </w:rPr>
        <w:t xml:space="preserve"> </w:t>
      </w:r>
      <w:r w:rsidR="00CF4204" w:rsidRPr="00AB50A4">
        <w:rPr>
          <w:rFonts w:ascii="Times New Roman"/>
          <w:kern w:val="0"/>
          <w:lang w:val="en-GB" w:eastAsia="zh-HK"/>
        </w:rPr>
        <w:t xml:space="preserve">framework </w:t>
      </w:r>
      <w:r w:rsidRPr="001B1BC0">
        <w:rPr>
          <w:rFonts w:ascii="Times New Roman"/>
          <w:kern w:val="0"/>
          <w:lang w:val="en-GB" w:eastAsia="zh-HK"/>
        </w:rPr>
        <w:t xml:space="preserve">resumed growth of </w:t>
      </w:r>
      <w:r>
        <w:rPr>
          <w:rFonts w:ascii="Times New Roman"/>
          <w:kern w:val="0"/>
          <w:lang w:val="en-GB" w:eastAsia="zh-HK"/>
        </w:rPr>
        <w:t>4.7</w:t>
      </w:r>
      <w:r w:rsidRPr="001B1BC0">
        <w:rPr>
          <w:rFonts w:ascii="Times New Roman"/>
          <w:kern w:val="0"/>
          <w:lang w:val="en-GB" w:eastAsia="zh-HK"/>
        </w:rPr>
        <w:t xml:space="preserve">% in real terms in 2024, after falling by </w:t>
      </w:r>
      <w:r>
        <w:rPr>
          <w:rFonts w:ascii="Times New Roman"/>
          <w:kern w:val="0"/>
          <w:lang w:val="en-GB" w:eastAsia="zh-HK"/>
        </w:rPr>
        <w:t>10.0</w:t>
      </w:r>
      <w:r w:rsidRPr="001B1BC0">
        <w:rPr>
          <w:rFonts w:ascii="Times New Roman"/>
          <w:kern w:val="0"/>
          <w:lang w:val="en-GB" w:eastAsia="zh-HK"/>
        </w:rPr>
        <w:t>% in 2023</w:t>
      </w:r>
      <w:r w:rsidR="008F39C6" w:rsidRPr="008F39C6">
        <w:rPr>
          <w:rFonts w:ascii="Times New Roman"/>
          <w:kern w:val="0"/>
          <w:lang w:val="en-GB" w:eastAsia="zh-HK"/>
        </w:rPr>
        <w:t xml:space="preserve">.  </w:t>
      </w:r>
      <w:r w:rsidR="008B64C4" w:rsidRPr="00832742">
        <w:rPr>
          <w:rFonts w:ascii="Times New Roman"/>
          <w:kern w:val="0"/>
          <w:lang w:val="en-GB" w:eastAsia="zh-HK"/>
        </w:rPr>
        <w:t>Analysed by major market</w:t>
      </w:r>
      <w:r w:rsidR="00C04697" w:rsidRPr="00832742">
        <w:rPr>
          <w:rFonts w:ascii="Times New Roman"/>
          <w:kern w:val="0"/>
          <w:lang w:val="en-GB" w:eastAsia="zh-HK"/>
        </w:rPr>
        <w:t xml:space="preserve"> and </w:t>
      </w:r>
      <w:r w:rsidR="00BA1BEB" w:rsidRPr="00832742">
        <w:rPr>
          <w:rFonts w:ascii="Times New Roman"/>
          <w:kern w:val="0"/>
          <w:lang w:val="en-GB" w:eastAsia="zh-HK"/>
        </w:rPr>
        <w:t xml:space="preserve">by </w:t>
      </w:r>
      <w:r w:rsidR="00BA1BEB" w:rsidRPr="00832742">
        <w:rPr>
          <w:rFonts w:ascii="Times New Roman"/>
          <w:kern w:val="0"/>
          <w:lang w:val="en-GB"/>
        </w:rPr>
        <w:t>reference</w:t>
      </w:r>
      <w:r w:rsidR="00BA1BEB" w:rsidRPr="00832742">
        <w:rPr>
          <w:rFonts w:ascii="Times New Roman"/>
          <w:kern w:val="0"/>
          <w:lang w:val="en-GB" w:eastAsia="zh-HK"/>
        </w:rPr>
        <w:t xml:space="preserve"> to </w:t>
      </w:r>
      <w:r w:rsidR="00B560C5" w:rsidRPr="00832742">
        <w:rPr>
          <w:rFonts w:ascii="Times New Roman"/>
          <w:kern w:val="0"/>
          <w:lang w:val="en-GB" w:eastAsia="zh-HK"/>
        </w:rPr>
        <w:t>external</w:t>
      </w:r>
      <w:r w:rsidR="00BA1BEB" w:rsidRPr="00832742">
        <w:rPr>
          <w:rFonts w:ascii="Times New Roman"/>
          <w:kern w:val="0"/>
          <w:lang w:val="en-GB" w:eastAsia="zh-HK"/>
        </w:rPr>
        <w:t xml:space="preserve"> merchandise </w:t>
      </w:r>
      <w:r w:rsidR="00B560C5" w:rsidRPr="00832742">
        <w:rPr>
          <w:rFonts w:ascii="Times New Roman"/>
          <w:kern w:val="0"/>
          <w:lang w:val="en-GB" w:eastAsia="zh-HK"/>
        </w:rPr>
        <w:t>trade statistics</w:t>
      </w:r>
      <w:r w:rsidR="008B64C4" w:rsidRPr="00832742">
        <w:rPr>
          <w:rFonts w:ascii="Times New Roman"/>
          <w:kern w:val="0"/>
          <w:lang w:val="en-GB" w:eastAsia="zh-HK"/>
        </w:rPr>
        <w:t xml:space="preserve">, </w:t>
      </w:r>
      <w:r w:rsidRPr="001B1BC0">
        <w:rPr>
          <w:rFonts w:ascii="Times New Roman"/>
          <w:kern w:val="0"/>
          <w:lang w:val="en-GB" w:eastAsia="zh-HK"/>
        </w:rPr>
        <w:t>exports to the Mainland rebounded sharply.  Exp</w:t>
      </w:r>
      <w:r w:rsidR="00563FD6">
        <w:rPr>
          <w:rFonts w:ascii="Times New Roman"/>
          <w:kern w:val="0"/>
          <w:lang w:val="en-GB" w:eastAsia="zh-HK"/>
        </w:rPr>
        <w:t xml:space="preserve">orts to the US </w:t>
      </w:r>
      <w:r w:rsidRPr="001B1BC0">
        <w:rPr>
          <w:rFonts w:ascii="Times New Roman"/>
          <w:kern w:val="0"/>
          <w:lang w:val="en-GB" w:eastAsia="zh-HK"/>
        </w:rPr>
        <w:t>turned to an increase, and those to the EU recorded a narrowed decline</w:t>
      </w:r>
      <w:r w:rsidR="00563FD6">
        <w:rPr>
          <w:rFonts w:ascii="Times New Roman"/>
          <w:kern w:val="0"/>
          <w:lang w:val="en-GB" w:eastAsia="zh-HK"/>
        </w:rPr>
        <w:t xml:space="preserve">.  </w:t>
      </w:r>
      <w:r w:rsidRPr="001B1BC0">
        <w:rPr>
          <w:rFonts w:ascii="Times New Roman"/>
          <w:kern w:val="0"/>
          <w:lang w:val="en-GB" w:eastAsia="zh-HK"/>
        </w:rPr>
        <w:t>Exports to ASEAN markets revived notably, while those to some high-income Asian economies continued to decline</w:t>
      </w:r>
      <w:r w:rsidR="005659F0" w:rsidRPr="00832742">
        <w:rPr>
          <w:rFonts w:ascii="Times New Roman"/>
          <w:kern w:val="0"/>
          <w:lang w:val="en-GB" w:eastAsia="zh-HK"/>
        </w:rPr>
        <w:t>.</w:t>
      </w:r>
    </w:p>
    <w:p w:rsidR="00DD2A1D" w:rsidRPr="00B0360E" w:rsidRDefault="00DD2A1D" w:rsidP="00EC03DF">
      <w:pPr>
        <w:pStyle w:val="BodyText"/>
        <w:tabs>
          <w:tab w:val="left" w:pos="1260"/>
        </w:tabs>
        <w:ind w:right="26"/>
        <w:jc w:val="both"/>
        <w:rPr>
          <w:rFonts w:ascii="Times New Roman"/>
          <w:highlight w:val="lightGray"/>
          <w:lang w:val="en-GB" w:eastAsia="zh-HK"/>
        </w:rPr>
      </w:pPr>
    </w:p>
    <w:p w:rsidR="00061E45" w:rsidRPr="00F2672A" w:rsidRDefault="00832742" w:rsidP="00287DED">
      <w:pPr>
        <w:pStyle w:val="BodyText"/>
        <w:numPr>
          <w:ilvl w:val="1"/>
          <w:numId w:val="19"/>
        </w:numPr>
        <w:tabs>
          <w:tab w:val="left" w:pos="1260"/>
        </w:tabs>
        <w:overflowPunct w:val="0"/>
        <w:ind w:left="0" w:right="28" w:firstLine="0"/>
        <w:jc w:val="both"/>
        <w:rPr>
          <w:rFonts w:ascii="Times New Roman"/>
          <w:kern w:val="0"/>
          <w:lang w:val="en-GB" w:eastAsia="zh-HK"/>
        </w:rPr>
      </w:pPr>
      <w:r w:rsidRPr="00832742">
        <w:rPr>
          <w:rFonts w:ascii="Times New Roman"/>
          <w:i/>
          <w:kern w:val="0"/>
          <w:lang w:val="en-GB" w:eastAsia="zh-HK"/>
        </w:rPr>
        <w:t>Exports of services</w:t>
      </w:r>
      <w:r w:rsidR="00716C0D">
        <w:rPr>
          <w:rFonts w:ascii="Times New Roman"/>
          <w:kern w:val="0"/>
          <w:lang w:val="en-GB" w:eastAsia="zh-HK"/>
        </w:rPr>
        <w:t xml:space="preserve"> </w:t>
      </w:r>
      <w:r w:rsidR="001B1BC0" w:rsidRPr="001B1BC0">
        <w:rPr>
          <w:rFonts w:ascii="Times New Roman"/>
          <w:kern w:val="0"/>
          <w:lang w:val="en-GB" w:eastAsia="zh-HK"/>
        </w:rPr>
        <w:t>saw a broad-based expansion of 4.8% in real terms in 2024</w:t>
      </w:r>
      <w:r w:rsidR="0001687C">
        <w:rPr>
          <w:rFonts w:ascii="Times New Roman"/>
          <w:kern w:val="0"/>
          <w:lang w:val="en-GB" w:eastAsia="zh-HK"/>
        </w:rPr>
        <w:t xml:space="preserve">, further to visible growth of </w:t>
      </w:r>
      <w:r w:rsidR="001B1BC0" w:rsidRPr="001B1BC0">
        <w:rPr>
          <w:rFonts w:ascii="Times New Roman"/>
          <w:kern w:val="0"/>
          <w:lang w:val="en-GB" w:eastAsia="zh-HK"/>
        </w:rPr>
        <w:t xml:space="preserve">19.5% in 2023. </w:t>
      </w:r>
      <w:r w:rsidR="0001687C">
        <w:rPr>
          <w:rFonts w:ascii="Times New Roman"/>
          <w:kern w:val="0"/>
          <w:lang w:val="en-GB" w:eastAsia="zh-HK"/>
        </w:rPr>
        <w:t xml:space="preserve"> Exports of financial services </w:t>
      </w:r>
      <w:r w:rsidR="001B1BC0" w:rsidRPr="001B1BC0">
        <w:rPr>
          <w:rFonts w:ascii="Times New Roman"/>
          <w:kern w:val="0"/>
          <w:lang w:val="en-GB" w:eastAsia="zh-HK"/>
        </w:rPr>
        <w:t>turned to an increase as cross</w:t>
      </w:r>
      <w:r w:rsidR="001B1BC0" w:rsidRPr="001B1BC0">
        <w:rPr>
          <w:rFonts w:ascii="Times New Roman"/>
          <w:kern w:val="0"/>
          <w:lang w:val="en-GB" w:eastAsia="zh-HK"/>
        </w:rPr>
        <w:noBreakHyphen/>
        <w:t xml:space="preserve">border financial and fund raising activities improved.  Exports of business and other services also resumed growth alongside the economic expansion. </w:t>
      </w:r>
      <w:r w:rsidR="0001687C">
        <w:rPr>
          <w:rFonts w:ascii="Times New Roman"/>
          <w:kern w:val="0"/>
          <w:lang w:val="en-GB" w:eastAsia="zh-HK"/>
        </w:rPr>
        <w:t xml:space="preserve"> Exports of transport services </w:t>
      </w:r>
      <w:r w:rsidR="001B1BC0" w:rsidRPr="001B1BC0">
        <w:rPr>
          <w:rFonts w:ascii="Times New Roman"/>
          <w:kern w:val="0"/>
          <w:lang w:val="en-GB" w:eastAsia="zh-HK"/>
        </w:rPr>
        <w:t>grew further in tandem with increased visitor arrivals and regional trade flows</w:t>
      </w:r>
      <w:r w:rsidR="0001687C">
        <w:rPr>
          <w:rFonts w:ascii="Times New Roman"/>
          <w:kern w:val="0"/>
          <w:lang w:val="en-GB" w:eastAsia="zh-HK"/>
        </w:rPr>
        <w:t xml:space="preserve">.  Exports of travel services </w:t>
      </w:r>
      <w:r w:rsidR="001B1BC0" w:rsidRPr="001B1BC0">
        <w:rPr>
          <w:rFonts w:ascii="Times New Roman"/>
          <w:kern w:val="0"/>
          <w:lang w:val="en-GB" w:eastAsia="zh-HK"/>
        </w:rPr>
        <w:t xml:space="preserve">continued to grow, </w:t>
      </w:r>
      <w:r w:rsidR="00597A0E">
        <w:rPr>
          <w:rFonts w:ascii="Times New Roman"/>
          <w:kern w:val="0"/>
          <w:lang w:val="en-GB" w:eastAsia="zh-HK"/>
        </w:rPr>
        <w:t>though</w:t>
      </w:r>
      <w:r w:rsidR="001B1BC0" w:rsidRPr="001B1BC0">
        <w:rPr>
          <w:rFonts w:ascii="Times New Roman"/>
          <w:kern w:val="0"/>
          <w:lang w:val="en-GB" w:eastAsia="zh-HK"/>
        </w:rPr>
        <w:t xml:space="preserve"> at a moderated pace </w:t>
      </w:r>
      <w:r w:rsidR="00597A0E">
        <w:rPr>
          <w:rFonts w:ascii="Times New Roman"/>
          <w:kern w:val="0"/>
          <w:lang w:val="en-GB" w:eastAsia="zh-HK"/>
        </w:rPr>
        <w:t>due</w:t>
      </w:r>
      <w:r w:rsidR="007226BE">
        <w:rPr>
          <w:rFonts w:ascii="Times New Roman"/>
          <w:kern w:val="0"/>
          <w:lang w:val="en-GB" w:eastAsia="zh-HK"/>
        </w:rPr>
        <w:t xml:space="preserve"> to</w:t>
      </w:r>
      <w:r w:rsidR="007226BE" w:rsidRPr="001B1BC0">
        <w:rPr>
          <w:rFonts w:ascii="Times New Roman"/>
          <w:kern w:val="0"/>
          <w:lang w:val="en-GB" w:eastAsia="zh-HK"/>
        </w:rPr>
        <w:t xml:space="preserve"> </w:t>
      </w:r>
      <w:r w:rsidR="001B1BC0" w:rsidRPr="001B1BC0">
        <w:rPr>
          <w:rFonts w:ascii="Times New Roman"/>
          <w:kern w:val="0"/>
          <w:lang w:val="en-GB" w:eastAsia="zh-HK"/>
        </w:rPr>
        <w:t>the change in consumption patterns of visitors</w:t>
      </w:r>
      <w:r>
        <w:rPr>
          <w:rFonts w:ascii="Times New Roman"/>
          <w:kern w:val="0"/>
          <w:lang w:val="en-GB" w:eastAsia="zh-HK"/>
        </w:rPr>
        <w:t>.</w:t>
      </w:r>
    </w:p>
    <w:p w:rsidR="00507FC4" w:rsidRPr="004D757A" w:rsidRDefault="00507FC4" w:rsidP="00924FD8">
      <w:pPr>
        <w:pStyle w:val="BodyText"/>
        <w:tabs>
          <w:tab w:val="left" w:pos="1260"/>
        </w:tabs>
        <w:ind w:right="26"/>
        <w:jc w:val="both"/>
        <w:rPr>
          <w:rFonts w:ascii="Times New Roman"/>
          <w:lang w:val="en-GB" w:eastAsia="zh-HK"/>
        </w:rPr>
      </w:pPr>
    </w:p>
    <w:p w:rsidR="007F37F3" w:rsidRPr="008E39E6" w:rsidRDefault="007F37F3" w:rsidP="00CE7A2F">
      <w:pPr>
        <w:pStyle w:val="BodyText"/>
        <w:pageBreakBefore/>
        <w:tabs>
          <w:tab w:val="left" w:pos="1260"/>
        </w:tabs>
        <w:ind w:right="28"/>
        <w:jc w:val="center"/>
        <w:rPr>
          <w:rFonts w:ascii="Times New Roman"/>
          <w:b/>
          <w:szCs w:val="28"/>
          <w:lang w:val="en-GB"/>
        </w:rPr>
      </w:pPr>
      <w:r w:rsidRPr="008E39E6">
        <w:rPr>
          <w:rFonts w:ascii="Times New Roman"/>
          <w:b/>
          <w:szCs w:val="28"/>
          <w:lang w:val="en-GB"/>
        </w:rPr>
        <w:lastRenderedPageBreak/>
        <w:t>Table 1.1 : Gross Domestic Product</w:t>
      </w:r>
      <w:r w:rsidR="00D661A4" w:rsidRPr="008E39E6">
        <w:rPr>
          <w:rFonts w:ascii="Times New Roman"/>
          <w:b/>
          <w:szCs w:val="28"/>
          <w:lang w:val="en-GB" w:eastAsia="zh-HK"/>
        </w:rPr>
        <w:t>,</w:t>
      </w:r>
      <w:r w:rsidRPr="008E39E6">
        <w:rPr>
          <w:rFonts w:ascii="Times New Roman"/>
          <w:b/>
          <w:szCs w:val="28"/>
          <w:lang w:val="en-GB"/>
        </w:rPr>
        <w:t xml:space="preserve"> its main expenditure components</w:t>
      </w:r>
    </w:p>
    <w:p w:rsidR="007F37F3" w:rsidRPr="008E39E6" w:rsidRDefault="007F37F3" w:rsidP="007F37F3">
      <w:pPr>
        <w:tabs>
          <w:tab w:val="left" w:pos="3168"/>
          <w:tab w:val="left" w:pos="4032"/>
          <w:tab w:val="center" w:pos="5832"/>
        </w:tabs>
        <w:snapToGrid w:val="0"/>
        <w:spacing w:line="320" w:lineRule="exact"/>
        <w:ind w:right="27"/>
        <w:jc w:val="center"/>
        <w:rPr>
          <w:b/>
          <w:sz w:val="28"/>
          <w:szCs w:val="28"/>
        </w:rPr>
      </w:pPr>
      <w:r w:rsidRPr="008E39E6">
        <w:rPr>
          <w:b/>
          <w:sz w:val="28"/>
          <w:szCs w:val="28"/>
        </w:rPr>
        <w:t>and the main price indicators</w:t>
      </w:r>
    </w:p>
    <w:p w:rsidR="008E78F3" w:rsidRPr="008E39E6" w:rsidRDefault="007F37F3" w:rsidP="007F37F3">
      <w:pPr>
        <w:tabs>
          <w:tab w:val="left" w:pos="3168"/>
          <w:tab w:val="left" w:pos="4032"/>
          <w:tab w:val="center" w:pos="5832"/>
        </w:tabs>
        <w:snapToGrid w:val="0"/>
        <w:spacing w:line="360" w:lineRule="auto"/>
        <w:ind w:right="28"/>
        <w:jc w:val="center"/>
        <w:rPr>
          <w:b/>
          <w:sz w:val="28"/>
          <w:szCs w:val="28"/>
        </w:rPr>
      </w:pPr>
      <w:r w:rsidRPr="008E39E6">
        <w:rPr>
          <w:b/>
          <w:sz w:val="28"/>
          <w:szCs w:val="28"/>
        </w:rPr>
        <w:t>(year-on-year rate of change (%))</w:t>
      </w:r>
    </w:p>
    <w:tbl>
      <w:tblPr>
        <w:tblW w:w="10772" w:type="dxa"/>
        <w:jc w:val="center"/>
        <w:tblLayout w:type="fixed"/>
        <w:tblCellMar>
          <w:left w:w="28" w:type="dxa"/>
          <w:right w:w="28" w:type="dxa"/>
        </w:tblCellMar>
        <w:tblLook w:val="0000" w:firstRow="0" w:lastRow="0" w:firstColumn="0" w:lastColumn="0" w:noHBand="0" w:noVBand="0"/>
      </w:tblPr>
      <w:tblGrid>
        <w:gridCol w:w="3402"/>
        <w:gridCol w:w="737"/>
        <w:gridCol w:w="737"/>
        <w:gridCol w:w="737"/>
        <w:gridCol w:w="737"/>
        <w:gridCol w:w="737"/>
        <w:gridCol w:w="737"/>
        <w:gridCol w:w="737"/>
        <w:gridCol w:w="737"/>
        <w:gridCol w:w="737"/>
        <w:gridCol w:w="737"/>
      </w:tblGrid>
      <w:tr w:rsidR="002B27D0" w:rsidRPr="008E39E6" w:rsidTr="002B27D0">
        <w:trPr>
          <w:jc w:val="center"/>
        </w:trPr>
        <w:tc>
          <w:tcPr>
            <w:tcW w:w="3402" w:type="dxa"/>
          </w:tcPr>
          <w:p w:rsidR="002B27D0" w:rsidRPr="008E39E6" w:rsidRDefault="002B27D0" w:rsidP="002B27D0">
            <w:pPr>
              <w:tabs>
                <w:tab w:val="left" w:pos="1080"/>
              </w:tabs>
              <w:snapToGrid w:val="0"/>
              <w:spacing w:line="230" w:lineRule="exact"/>
              <w:ind w:right="-108"/>
              <w:rPr>
                <w:i/>
                <w:sz w:val="22"/>
                <w:szCs w:val="22"/>
              </w:rPr>
            </w:pPr>
          </w:p>
        </w:tc>
        <w:tc>
          <w:tcPr>
            <w:tcW w:w="737" w:type="dxa"/>
          </w:tcPr>
          <w:p w:rsidR="002B27D0" w:rsidRPr="008E39E6" w:rsidRDefault="002B27D0" w:rsidP="009B1EDC">
            <w:pPr>
              <w:pStyle w:val="EndnoteText"/>
              <w:tabs>
                <w:tab w:val="decimal" w:pos="408"/>
              </w:tabs>
              <w:spacing w:line="230" w:lineRule="exact"/>
              <w:jc w:val="right"/>
              <w:rPr>
                <w:rFonts w:ascii="Times New Roman"/>
                <w:sz w:val="22"/>
                <w:szCs w:val="22"/>
                <w:lang w:val="en-GB"/>
              </w:rPr>
            </w:pPr>
            <w:r w:rsidRPr="008E39E6">
              <w:rPr>
                <w:rFonts w:ascii="Times New Roman"/>
                <w:sz w:val="22"/>
                <w:szCs w:val="22"/>
                <w:u w:val="single"/>
                <w:lang w:val="en-GB"/>
              </w:rPr>
              <w:t>202</w:t>
            </w:r>
            <w:r w:rsidR="009B1EDC" w:rsidRPr="008E39E6">
              <w:rPr>
                <w:rFonts w:ascii="Times New Roman"/>
                <w:sz w:val="22"/>
                <w:szCs w:val="22"/>
                <w:u w:val="single"/>
                <w:lang w:val="en-GB"/>
              </w:rPr>
              <w:t>3</w:t>
            </w:r>
            <w:r w:rsidRPr="008E39E6">
              <w:rPr>
                <w:rFonts w:ascii="Times New Roman"/>
                <w:sz w:val="22"/>
                <w:szCs w:val="22"/>
                <w:vertAlign w:val="superscript"/>
                <w:lang w:val="en-GB"/>
              </w:rPr>
              <w:t>#</w:t>
            </w:r>
          </w:p>
        </w:tc>
        <w:tc>
          <w:tcPr>
            <w:tcW w:w="737" w:type="dxa"/>
          </w:tcPr>
          <w:p w:rsidR="002B27D0" w:rsidRPr="008E39E6" w:rsidRDefault="002B27D0" w:rsidP="009B1EDC">
            <w:pPr>
              <w:pStyle w:val="EndnoteText"/>
              <w:tabs>
                <w:tab w:val="decimal" w:pos="408"/>
              </w:tabs>
              <w:spacing w:line="230" w:lineRule="exact"/>
              <w:jc w:val="right"/>
              <w:rPr>
                <w:rFonts w:ascii="Times New Roman"/>
                <w:sz w:val="22"/>
                <w:szCs w:val="22"/>
                <w:lang w:val="en-GB"/>
              </w:rPr>
            </w:pPr>
            <w:r w:rsidRPr="008E39E6">
              <w:rPr>
                <w:rFonts w:ascii="Times New Roman"/>
                <w:sz w:val="22"/>
                <w:szCs w:val="22"/>
                <w:u w:val="single"/>
                <w:lang w:val="en-GB"/>
              </w:rPr>
              <w:t>202</w:t>
            </w:r>
            <w:r w:rsidR="009B1EDC" w:rsidRPr="008E39E6">
              <w:rPr>
                <w:rFonts w:ascii="Times New Roman"/>
                <w:sz w:val="22"/>
                <w:szCs w:val="22"/>
                <w:u w:val="single"/>
                <w:lang w:val="en-GB"/>
              </w:rPr>
              <w:t>4</w:t>
            </w:r>
            <w:r w:rsidRPr="008E39E6">
              <w:rPr>
                <w:rFonts w:ascii="Times New Roman"/>
                <w:sz w:val="22"/>
                <w:szCs w:val="22"/>
                <w:vertAlign w:val="superscript"/>
                <w:lang w:val="en-GB"/>
              </w:rPr>
              <w:t>#</w:t>
            </w:r>
          </w:p>
        </w:tc>
        <w:tc>
          <w:tcPr>
            <w:tcW w:w="2948" w:type="dxa"/>
            <w:gridSpan w:val="4"/>
          </w:tcPr>
          <w:p w:rsidR="002B27D0" w:rsidRPr="008E39E6" w:rsidRDefault="002B27D0" w:rsidP="009B1EDC">
            <w:pPr>
              <w:pStyle w:val="EndnoteText"/>
              <w:tabs>
                <w:tab w:val="decimal" w:pos="440"/>
              </w:tabs>
              <w:spacing w:line="230" w:lineRule="exact"/>
              <w:ind w:right="-15"/>
              <w:jc w:val="center"/>
              <w:rPr>
                <w:rFonts w:ascii="Times New Roman"/>
                <w:sz w:val="22"/>
                <w:szCs w:val="22"/>
                <w:lang w:val="en-GB"/>
              </w:rPr>
            </w:pPr>
            <w:r w:rsidRPr="008E39E6">
              <w:rPr>
                <w:rFonts w:ascii="Times New Roman"/>
                <w:sz w:val="22"/>
                <w:szCs w:val="22"/>
                <w:u w:val="single"/>
                <w:lang w:val="en-GB"/>
              </w:rPr>
              <w:t>202</w:t>
            </w:r>
            <w:r w:rsidR="009B1EDC" w:rsidRPr="008E39E6">
              <w:rPr>
                <w:rFonts w:ascii="Times New Roman"/>
                <w:sz w:val="22"/>
                <w:szCs w:val="22"/>
                <w:u w:val="single"/>
                <w:lang w:val="en-GB"/>
              </w:rPr>
              <w:t>3</w:t>
            </w:r>
          </w:p>
        </w:tc>
        <w:tc>
          <w:tcPr>
            <w:tcW w:w="2948" w:type="dxa"/>
            <w:gridSpan w:val="4"/>
          </w:tcPr>
          <w:p w:rsidR="002B27D0" w:rsidRPr="008E39E6" w:rsidRDefault="002B27D0" w:rsidP="002B27D0">
            <w:pPr>
              <w:pStyle w:val="EndnoteText"/>
              <w:tabs>
                <w:tab w:val="decimal" w:pos="440"/>
              </w:tabs>
              <w:spacing w:line="230" w:lineRule="exact"/>
              <w:ind w:right="-15"/>
              <w:jc w:val="center"/>
              <w:rPr>
                <w:rFonts w:ascii="Times New Roman"/>
                <w:sz w:val="22"/>
                <w:szCs w:val="22"/>
                <w:u w:val="single"/>
                <w:lang w:val="en-GB"/>
              </w:rPr>
            </w:pPr>
            <w:r w:rsidRPr="008E39E6">
              <w:rPr>
                <w:rFonts w:ascii="Times New Roman"/>
                <w:sz w:val="22"/>
                <w:szCs w:val="22"/>
                <w:u w:val="single"/>
                <w:lang w:val="en-GB"/>
              </w:rPr>
              <w:t>202</w:t>
            </w:r>
            <w:r w:rsidR="009B1EDC" w:rsidRPr="008E39E6">
              <w:rPr>
                <w:rFonts w:ascii="Times New Roman"/>
                <w:sz w:val="22"/>
                <w:szCs w:val="22"/>
                <w:u w:val="single"/>
                <w:lang w:val="en-GB"/>
              </w:rPr>
              <w:t>4</w:t>
            </w:r>
          </w:p>
          <w:p w:rsidR="002B27D0" w:rsidRPr="008E39E6" w:rsidRDefault="002B27D0" w:rsidP="002B27D0">
            <w:pPr>
              <w:pStyle w:val="EndnoteText"/>
              <w:tabs>
                <w:tab w:val="decimal" w:pos="440"/>
              </w:tabs>
              <w:spacing w:line="230" w:lineRule="exact"/>
              <w:ind w:right="-15"/>
              <w:jc w:val="center"/>
              <w:rPr>
                <w:rFonts w:ascii="Times New Roman"/>
                <w:sz w:val="22"/>
                <w:szCs w:val="22"/>
                <w:u w:val="single"/>
                <w:lang w:val="en-GB"/>
              </w:rPr>
            </w:pPr>
          </w:p>
        </w:tc>
      </w:tr>
      <w:tr w:rsidR="002B27D0" w:rsidRPr="008E39E6" w:rsidTr="0030084F">
        <w:trPr>
          <w:jc w:val="center"/>
        </w:trPr>
        <w:tc>
          <w:tcPr>
            <w:tcW w:w="3402" w:type="dxa"/>
          </w:tcPr>
          <w:p w:rsidR="002B27D0" w:rsidRPr="008E39E6" w:rsidRDefault="002B27D0" w:rsidP="002B27D0">
            <w:pPr>
              <w:tabs>
                <w:tab w:val="left" w:pos="1080"/>
              </w:tabs>
              <w:snapToGrid w:val="0"/>
              <w:spacing w:line="230" w:lineRule="exact"/>
              <w:ind w:right="-108"/>
              <w:rPr>
                <w:i/>
                <w:sz w:val="22"/>
                <w:szCs w:val="22"/>
              </w:rPr>
            </w:pPr>
          </w:p>
        </w:tc>
        <w:tc>
          <w:tcPr>
            <w:tcW w:w="737" w:type="dxa"/>
          </w:tcPr>
          <w:p w:rsidR="002B27D0" w:rsidRPr="008E39E6" w:rsidRDefault="002B27D0" w:rsidP="002B27D0">
            <w:pPr>
              <w:pStyle w:val="EndnoteText"/>
              <w:tabs>
                <w:tab w:val="decimal" w:pos="408"/>
              </w:tabs>
              <w:spacing w:line="230" w:lineRule="exact"/>
              <w:jc w:val="both"/>
              <w:rPr>
                <w:rFonts w:ascii="Times New Roman"/>
                <w:sz w:val="22"/>
                <w:szCs w:val="22"/>
                <w:lang w:val="en-GB"/>
              </w:rPr>
            </w:pPr>
          </w:p>
        </w:tc>
        <w:tc>
          <w:tcPr>
            <w:tcW w:w="737" w:type="dxa"/>
          </w:tcPr>
          <w:p w:rsidR="002B27D0" w:rsidRPr="008E39E6" w:rsidRDefault="002B27D0" w:rsidP="002B27D0">
            <w:pPr>
              <w:pStyle w:val="EndnoteText"/>
              <w:tabs>
                <w:tab w:val="decimal" w:pos="408"/>
              </w:tabs>
              <w:spacing w:line="230" w:lineRule="exact"/>
              <w:jc w:val="both"/>
              <w:rPr>
                <w:rFonts w:ascii="Times New Roman"/>
                <w:sz w:val="22"/>
                <w:szCs w:val="22"/>
                <w:lang w:val="en-GB"/>
              </w:rPr>
            </w:pPr>
          </w:p>
        </w:tc>
        <w:tc>
          <w:tcPr>
            <w:tcW w:w="737" w:type="dxa"/>
          </w:tcPr>
          <w:p w:rsidR="002B27D0" w:rsidRPr="008E39E6" w:rsidRDefault="002B27D0" w:rsidP="002B27D0">
            <w:pPr>
              <w:pStyle w:val="EndnoteText"/>
              <w:tabs>
                <w:tab w:val="decimal" w:pos="492"/>
              </w:tabs>
              <w:spacing w:line="230" w:lineRule="exact"/>
              <w:ind w:right="-15"/>
              <w:jc w:val="both"/>
              <w:rPr>
                <w:rFonts w:ascii="Times New Roman"/>
                <w:sz w:val="22"/>
                <w:szCs w:val="22"/>
                <w:u w:val="single"/>
                <w:lang w:val="en-GB"/>
              </w:rPr>
            </w:pPr>
            <w:r w:rsidRPr="008E39E6">
              <w:rPr>
                <w:rFonts w:ascii="Times New Roman"/>
                <w:sz w:val="22"/>
                <w:szCs w:val="22"/>
                <w:u w:val="single"/>
                <w:lang w:val="en-GB"/>
              </w:rPr>
              <w:t>Q1</w:t>
            </w:r>
            <w:r w:rsidRPr="008E39E6">
              <w:rPr>
                <w:rFonts w:ascii="Times New Roman"/>
                <w:sz w:val="22"/>
                <w:szCs w:val="22"/>
                <w:vertAlign w:val="superscript"/>
                <w:lang w:val="en-GB"/>
              </w:rPr>
              <w:t>#</w:t>
            </w:r>
          </w:p>
        </w:tc>
        <w:tc>
          <w:tcPr>
            <w:tcW w:w="737" w:type="dxa"/>
          </w:tcPr>
          <w:p w:rsidR="002B27D0" w:rsidRPr="008E39E6" w:rsidRDefault="002B27D0" w:rsidP="002B27D0">
            <w:pPr>
              <w:pStyle w:val="EndnoteText"/>
              <w:tabs>
                <w:tab w:val="decimal" w:pos="492"/>
              </w:tabs>
              <w:spacing w:line="230" w:lineRule="exact"/>
              <w:ind w:right="-15"/>
              <w:jc w:val="both"/>
              <w:rPr>
                <w:rFonts w:ascii="Times New Roman"/>
                <w:sz w:val="22"/>
                <w:szCs w:val="22"/>
                <w:u w:val="single"/>
                <w:lang w:val="en-GB"/>
              </w:rPr>
            </w:pPr>
            <w:r w:rsidRPr="008E39E6">
              <w:rPr>
                <w:rFonts w:ascii="Times New Roman"/>
                <w:sz w:val="22"/>
                <w:szCs w:val="22"/>
                <w:u w:val="single"/>
                <w:lang w:val="en-GB"/>
              </w:rPr>
              <w:t>Q2</w:t>
            </w:r>
            <w:r w:rsidRPr="008E39E6">
              <w:rPr>
                <w:rFonts w:ascii="Times New Roman"/>
                <w:sz w:val="22"/>
                <w:szCs w:val="22"/>
                <w:vertAlign w:val="superscript"/>
                <w:lang w:val="en-GB"/>
              </w:rPr>
              <w:t>#</w:t>
            </w:r>
          </w:p>
        </w:tc>
        <w:tc>
          <w:tcPr>
            <w:tcW w:w="737" w:type="dxa"/>
          </w:tcPr>
          <w:p w:rsidR="002B27D0" w:rsidRPr="008E39E6" w:rsidRDefault="002B27D0" w:rsidP="002B27D0">
            <w:pPr>
              <w:pStyle w:val="EndnoteText"/>
              <w:tabs>
                <w:tab w:val="decimal" w:pos="492"/>
              </w:tabs>
              <w:spacing w:line="230" w:lineRule="exact"/>
              <w:ind w:right="-15"/>
              <w:jc w:val="both"/>
              <w:rPr>
                <w:rFonts w:ascii="Times New Roman"/>
                <w:sz w:val="22"/>
                <w:szCs w:val="22"/>
                <w:u w:val="single"/>
                <w:lang w:val="en-GB"/>
              </w:rPr>
            </w:pPr>
            <w:r w:rsidRPr="008E39E6">
              <w:rPr>
                <w:rFonts w:ascii="Times New Roman"/>
                <w:sz w:val="22"/>
                <w:szCs w:val="22"/>
                <w:u w:val="single"/>
                <w:lang w:val="en-GB"/>
              </w:rPr>
              <w:t>Q3</w:t>
            </w:r>
            <w:r w:rsidRPr="008E39E6">
              <w:rPr>
                <w:rFonts w:ascii="Times New Roman"/>
                <w:sz w:val="22"/>
                <w:szCs w:val="22"/>
                <w:vertAlign w:val="superscript"/>
                <w:lang w:val="en-GB"/>
              </w:rPr>
              <w:t>#</w:t>
            </w:r>
          </w:p>
        </w:tc>
        <w:tc>
          <w:tcPr>
            <w:tcW w:w="737" w:type="dxa"/>
            <w:vAlign w:val="center"/>
          </w:tcPr>
          <w:p w:rsidR="002B27D0" w:rsidRPr="008E39E6" w:rsidRDefault="002B27D0" w:rsidP="002B27D0">
            <w:pPr>
              <w:pStyle w:val="EndnoteText"/>
              <w:tabs>
                <w:tab w:val="decimal" w:pos="492"/>
              </w:tabs>
              <w:spacing w:line="230" w:lineRule="exact"/>
              <w:ind w:right="-15"/>
              <w:jc w:val="both"/>
              <w:rPr>
                <w:rFonts w:ascii="Times New Roman"/>
                <w:sz w:val="22"/>
                <w:szCs w:val="22"/>
                <w:u w:val="single"/>
                <w:lang w:val="en-GB"/>
              </w:rPr>
            </w:pPr>
            <w:r w:rsidRPr="008E39E6">
              <w:rPr>
                <w:rFonts w:ascii="Times New Roman"/>
                <w:sz w:val="22"/>
                <w:szCs w:val="22"/>
                <w:u w:val="single"/>
                <w:lang w:val="en-GB"/>
              </w:rPr>
              <w:t>Q4</w:t>
            </w:r>
            <w:r w:rsidRPr="008E39E6">
              <w:rPr>
                <w:rFonts w:ascii="Times New Roman"/>
                <w:sz w:val="22"/>
                <w:szCs w:val="22"/>
                <w:vertAlign w:val="superscript"/>
                <w:lang w:val="en-GB"/>
              </w:rPr>
              <w:t>#</w:t>
            </w:r>
          </w:p>
        </w:tc>
        <w:tc>
          <w:tcPr>
            <w:tcW w:w="737" w:type="dxa"/>
          </w:tcPr>
          <w:p w:rsidR="002B27D0" w:rsidRPr="008E39E6" w:rsidRDefault="002B27D0" w:rsidP="002B27D0">
            <w:pPr>
              <w:pStyle w:val="EndnoteText"/>
              <w:tabs>
                <w:tab w:val="decimal" w:pos="492"/>
              </w:tabs>
              <w:spacing w:line="230" w:lineRule="exact"/>
              <w:ind w:right="-15"/>
              <w:jc w:val="both"/>
              <w:rPr>
                <w:rFonts w:ascii="Times New Roman"/>
                <w:sz w:val="22"/>
                <w:szCs w:val="22"/>
                <w:u w:val="single"/>
                <w:lang w:val="en-GB"/>
              </w:rPr>
            </w:pPr>
            <w:r w:rsidRPr="008E39E6">
              <w:rPr>
                <w:rFonts w:ascii="Times New Roman"/>
                <w:sz w:val="22"/>
                <w:szCs w:val="22"/>
                <w:u w:val="single"/>
                <w:lang w:val="en-GB"/>
              </w:rPr>
              <w:t>Q1</w:t>
            </w:r>
            <w:r w:rsidRPr="008E39E6">
              <w:rPr>
                <w:rFonts w:ascii="Times New Roman"/>
                <w:sz w:val="22"/>
                <w:szCs w:val="22"/>
                <w:vertAlign w:val="superscript"/>
                <w:lang w:val="en-GB"/>
              </w:rPr>
              <w:t>#</w:t>
            </w:r>
          </w:p>
        </w:tc>
        <w:tc>
          <w:tcPr>
            <w:tcW w:w="737" w:type="dxa"/>
          </w:tcPr>
          <w:p w:rsidR="002B27D0" w:rsidRPr="008E39E6" w:rsidRDefault="002B27D0" w:rsidP="002B27D0">
            <w:pPr>
              <w:pStyle w:val="EndnoteText"/>
              <w:tabs>
                <w:tab w:val="decimal" w:pos="492"/>
              </w:tabs>
              <w:spacing w:line="230" w:lineRule="exact"/>
              <w:ind w:right="-15"/>
              <w:jc w:val="both"/>
              <w:rPr>
                <w:rFonts w:ascii="Times New Roman"/>
                <w:sz w:val="22"/>
                <w:szCs w:val="22"/>
                <w:u w:val="single"/>
                <w:lang w:val="en-GB"/>
              </w:rPr>
            </w:pPr>
            <w:r w:rsidRPr="008E39E6">
              <w:rPr>
                <w:rFonts w:ascii="Times New Roman"/>
                <w:sz w:val="22"/>
                <w:szCs w:val="22"/>
                <w:u w:val="single"/>
                <w:lang w:val="en-GB"/>
              </w:rPr>
              <w:t>Q2</w:t>
            </w:r>
            <w:r w:rsidRPr="008E39E6">
              <w:rPr>
                <w:rFonts w:ascii="Times New Roman"/>
                <w:sz w:val="22"/>
                <w:szCs w:val="22"/>
                <w:vertAlign w:val="superscript"/>
                <w:lang w:val="en-GB"/>
              </w:rPr>
              <w:t>#</w:t>
            </w:r>
          </w:p>
        </w:tc>
        <w:tc>
          <w:tcPr>
            <w:tcW w:w="737" w:type="dxa"/>
          </w:tcPr>
          <w:p w:rsidR="002B27D0" w:rsidRPr="008E39E6" w:rsidRDefault="002B27D0" w:rsidP="002B27D0">
            <w:pPr>
              <w:pStyle w:val="EndnoteText"/>
              <w:tabs>
                <w:tab w:val="decimal" w:pos="492"/>
              </w:tabs>
              <w:spacing w:line="230" w:lineRule="exact"/>
              <w:ind w:right="-15"/>
              <w:jc w:val="both"/>
              <w:rPr>
                <w:rFonts w:ascii="Times New Roman"/>
                <w:sz w:val="22"/>
                <w:szCs w:val="22"/>
                <w:u w:val="single"/>
                <w:lang w:val="en-GB"/>
              </w:rPr>
            </w:pPr>
            <w:r w:rsidRPr="008E39E6">
              <w:rPr>
                <w:rFonts w:ascii="Times New Roman"/>
                <w:sz w:val="22"/>
                <w:szCs w:val="22"/>
                <w:u w:val="single"/>
                <w:lang w:val="en-GB"/>
              </w:rPr>
              <w:t>Q3</w:t>
            </w:r>
            <w:r w:rsidRPr="008E39E6">
              <w:rPr>
                <w:rFonts w:ascii="Times New Roman"/>
                <w:sz w:val="22"/>
                <w:szCs w:val="22"/>
                <w:vertAlign w:val="superscript"/>
                <w:lang w:val="en-GB"/>
              </w:rPr>
              <w:t>#</w:t>
            </w:r>
          </w:p>
        </w:tc>
        <w:tc>
          <w:tcPr>
            <w:tcW w:w="737" w:type="dxa"/>
            <w:vAlign w:val="center"/>
          </w:tcPr>
          <w:p w:rsidR="002B27D0" w:rsidRPr="008E39E6" w:rsidRDefault="002B27D0" w:rsidP="002B27D0">
            <w:pPr>
              <w:pStyle w:val="EndnoteText"/>
              <w:tabs>
                <w:tab w:val="decimal" w:pos="492"/>
              </w:tabs>
              <w:spacing w:line="230" w:lineRule="exact"/>
              <w:ind w:right="-15"/>
              <w:jc w:val="both"/>
              <w:rPr>
                <w:rFonts w:ascii="Times New Roman"/>
                <w:sz w:val="22"/>
                <w:szCs w:val="22"/>
                <w:u w:val="single"/>
                <w:lang w:val="en-GB"/>
              </w:rPr>
            </w:pPr>
            <w:r w:rsidRPr="008E39E6">
              <w:rPr>
                <w:rFonts w:ascii="Times New Roman"/>
                <w:sz w:val="22"/>
                <w:szCs w:val="22"/>
                <w:u w:val="single"/>
                <w:lang w:val="en-GB"/>
              </w:rPr>
              <w:t>Q4</w:t>
            </w:r>
            <w:r w:rsidRPr="008E39E6">
              <w:rPr>
                <w:rFonts w:ascii="Times New Roman"/>
                <w:sz w:val="22"/>
                <w:szCs w:val="22"/>
                <w:vertAlign w:val="superscript"/>
                <w:lang w:val="en-GB"/>
              </w:rPr>
              <w:t>#</w:t>
            </w:r>
          </w:p>
        </w:tc>
      </w:tr>
      <w:tr w:rsidR="002B27D0" w:rsidRPr="008E39E6" w:rsidTr="002B27D0">
        <w:trPr>
          <w:trHeight w:val="626"/>
          <w:jc w:val="center"/>
        </w:trPr>
        <w:tc>
          <w:tcPr>
            <w:tcW w:w="3402" w:type="dxa"/>
          </w:tcPr>
          <w:p w:rsidR="002B27D0" w:rsidRPr="008E39E6" w:rsidRDefault="002B27D0" w:rsidP="002B27D0">
            <w:pPr>
              <w:tabs>
                <w:tab w:val="left" w:pos="1080"/>
              </w:tabs>
              <w:snapToGrid w:val="0"/>
              <w:spacing w:line="230" w:lineRule="exact"/>
              <w:ind w:right="-108"/>
              <w:rPr>
                <w:i/>
                <w:sz w:val="22"/>
                <w:szCs w:val="22"/>
              </w:rPr>
            </w:pPr>
            <w:r w:rsidRPr="008E39E6">
              <w:rPr>
                <w:i/>
                <w:sz w:val="22"/>
                <w:szCs w:val="22"/>
              </w:rPr>
              <w:t>Change in real terms of GDP and</w:t>
            </w:r>
          </w:p>
          <w:p w:rsidR="002B27D0" w:rsidRPr="008E39E6" w:rsidRDefault="002B27D0" w:rsidP="002B27D0">
            <w:pPr>
              <w:pStyle w:val="EndnoteText"/>
              <w:tabs>
                <w:tab w:val="right" w:pos="647"/>
              </w:tabs>
              <w:spacing w:line="230" w:lineRule="exact"/>
              <w:ind w:left="21" w:hanging="21"/>
              <w:rPr>
                <w:rFonts w:ascii="Times New Roman"/>
                <w:i/>
                <w:sz w:val="22"/>
                <w:szCs w:val="22"/>
                <w:u w:val="single"/>
                <w:lang w:val="en-GB"/>
              </w:rPr>
            </w:pPr>
            <w:r w:rsidRPr="008E39E6">
              <w:rPr>
                <w:rFonts w:ascii="Times New Roman"/>
                <w:i/>
                <w:sz w:val="22"/>
                <w:szCs w:val="22"/>
                <w:u w:val="single"/>
                <w:lang w:val="en-GB"/>
              </w:rPr>
              <w:t>its main expenditure components (%)</w:t>
            </w:r>
          </w:p>
        </w:tc>
        <w:tc>
          <w:tcPr>
            <w:tcW w:w="737" w:type="dxa"/>
          </w:tcPr>
          <w:p w:rsidR="002B27D0" w:rsidRPr="008E39E6" w:rsidRDefault="002B27D0" w:rsidP="002B27D0">
            <w:pPr>
              <w:pStyle w:val="EndnoteText"/>
              <w:tabs>
                <w:tab w:val="decimal" w:pos="326"/>
                <w:tab w:val="decimal" w:pos="408"/>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 w:val="decimal" w:pos="408"/>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s>
              <w:spacing w:line="230" w:lineRule="exact"/>
              <w:ind w:right="-15"/>
              <w:jc w:val="both"/>
              <w:rPr>
                <w:rFonts w:ascii="Times New Roman"/>
                <w:sz w:val="22"/>
                <w:szCs w:val="22"/>
                <w:lang w:val="en-GB"/>
              </w:rPr>
            </w:pPr>
          </w:p>
        </w:tc>
        <w:tc>
          <w:tcPr>
            <w:tcW w:w="737" w:type="dxa"/>
          </w:tcPr>
          <w:p w:rsidR="002B27D0" w:rsidRPr="008E39E6" w:rsidRDefault="002B27D0" w:rsidP="002B27D0">
            <w:pPr>
              <w:pStyle w:val="EndnoteText"/>
              <w:tabs>
                <w:tab w:val="decimal" w:pos="326"/>
              </w:tabs>
              <w:spacing w:line="230" w:lineRule="exact"/>
              <w:ind w:right="-15"/>
              <w:jc w:val="both"/>
              <w:rPr>
                <w:rFonts w:ascii="Times New Roman"/>
                <w:sz w:val="22"/>
                <w:szCs w:val="22"/>
                <w:lang w:val="en-GB"/>
              </w:rPr>
            </w:pPr>
          </w:p>
        </w:tc>
      </w:tr>
      <w:tr w:rsidR="009B1EDC" w:rsidRPr="008E39E6" w:rsidTr="002B27D0">
        <w:trPr>
          <w:jc w:val="center"/>
        </w:trPr>
        <w:tc>
          <w:tcPr>
            <w:tcW w:w="3402" w:type="dxa"/>
            <w:vAlign w:val="center"/>
          </w:tcPr>
          <w:p w:rsidR="009B1EDC" w:rsidRPr="008E39E6" w:rsidRDefault="009B1EDC" w:rsidP="009B1EDC">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8E39E6">
              <w:rPr>
                <w:sz w:val="22"/>
                <w:szCs w:val="22"/>
              </w:rPr>
              <w:t>Private consumption</w:t>
            </w:r>
          </w:p>
          <w:p w:rsidR="009B1EDC" w:rsidRPr="008E39E6" w:rsidRDefault="009B1EDC" w:rsidP="009B1EDC">
            <w:pPr>
              <w:tabs>
                <w:tab w:val="decimal" w:pos="3150"/>
                <w:tab w:val="decimal" w:pos="3960"/>
                <w:tab w:val="decimal" w:pos="5040"/>
                <w:tab w:val="decimal" w:pos="5760"/>
                <w:tab w:val="decimal" w:pos="6480"/>
                <w:tab w:val="decimal" w:pos="7290"/>
                <w:tab w:val="decimal" w:pos="8280"/>
                <w:tab w:val="decimal" w:pos="9000"/>
                <w:tab w:val="decimal" w:pos="9504"/>
              </w:tabs>
              <w:snapToGrid w:val="0"/>
              <w:spacing w:line="360" w:lineRule="auto"/>
              <w:ind w:right="-113"/>
              <w:jc w:val="both"/>
              <w:rPr>
                <w:sz w:val="22"/>
                <w:szCs w:val="22"/>
              </w:rPr>
            </w:pPr>
            <w:r w:rsidRPr="008E39E6">
              <w:rPr>
                <w:sz w:val="22"/>
                <w:szCs w:val="22"/>
              </w:rPr>
              <w:t xml:space="preserve">   </w:t>
            </w:r>
            <w:r w:rsidRPr="008E39E6">
              <w:rPr>
                <w:sz w:val="22"/>
                <w:szCs w:val="22"/>
                <w:lang w:eastAsia="zh-HK"/>
              </w:rPr>
              <w:t>E</w:t>
            </w:r>
            <w:r w:rsidRPr="008E39E6">
              <w:rPr>
                <w:sz w:val="22"/>
                <w:szCs w:val="22"/>
              </w:rPr>
              <w:t>xpenditure</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6.8</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-0.6</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12.2</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rPr>
              <w:t>0.9</w:t>
            </w:r>
            <w:r w:rsidRPr="008E39E6">
              <w:rPr>
                <w:sz w:val="22"/>
                <w:szCs w:val="22"/>
                <w:lang w:eastAsia="zh-HK"/>
              </w:rPr>
              <w:t>)</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7.6</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Pr="008E39E6">
              <w:rPr>
                <w:sz w:val="22"/>
                <w:szCs w:val="22"/>
              </w:rPr>
              <w:t>3.</w:t>
            </w:r>
            <w:r w:rsidR="008E39E6" w:rsidRPr="008E39E6">
              <w:rPr>
                <w:sz w:val="22"/>
                <w:szCs w:val="22"/>
              </w:rPr>
              <w:t>3</w:t>
            </w:r>
            <w:r w:rsidRPr="008E39E6">
              <w:rPr>
                <w:sz w:val="22"/>
                <w:szCs w:val="22"/>
                <w:lang w:eastAsia="zh-HK"/>
              </w:rPr>
              <w:t>)</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5.8</w:t>
            </w:r>
          </w:p>
          <w:p w:rsidR="009B1EDC" w:rsidRPr="008E39E6" w:rsidRDefault="009B1EDC" w:rsidP="009B1EDC">
            <w:pPr>
              <w:tabs>
                <w:tab w:val="decimal" w:pos="408"/>
              </w:tabs>
              <w:jc w:val="both"/>
              <w:rPr>
                <w:sz w:val="22"/>
                <w:szCs w:val="22"/>
                <w:lang w:eastAsia="zh-HK"/>
              </w:rPr>
            </w:pPr>
            <w:r w:rsidRPr="008E39E6">
              <w:rPr>
                <w:sz w:val="22"/>
                <w:szCs w:val="22"/>
                <w:lang w:eastAsia="zh-HK"/>
              </w:rPr>
              <w:t>(</w:t>
            </w:r>
            <w:r w:rsidRPr="008E39E6">
              <w:rPr>
                <w:sz w:val="22"/>
                <w:szCs w:val="22"/>
              </w:rPr>
              <w:t>-0.8</w:t>
            </w:r>
            <w:r w:rsidRPr="008E39E6">
              <w:rPr>
                <w:sz w:val="22"/>
                <w:szCs w:val="22"/>
                <w:lang w:eastAsia="zh-HK"/>
              </w:rPr>
              <w:t>)</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2.5</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(-0.</w:t>
            </w:r>
            <w:r w:rsidR="008E39E6" w:rsidRPr="008E39E6">
              <w:rPr>
                <w:kern w:val="0"/>
                <w:sz w:val="22"/>
                <w:szCs w:val="22"/>
                <w:lang w:eastAsia="zh-HK"/>
              </w:rPr>
              <w:t>9</w:t>
            </w:r>
            <w:r w:rsidRPr="008E39E6">
              <w:rPr>
                <w:kern w:val="0"/>
                <w:sz w:val="22"/>
                <w:szCs w:val="22"/>
                <w:lang w:eastAsia="zh-HK"/>
              </w:rPr>
              <w:t>)</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1.0</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(-0.</w:t>
            </w:r>
            <w:r w:rsidR="008E39E6" w:rsidRPr="008E39E6">
              <w:rPr>
                <w:kern w:val="0"/>
                <w:sz w:val="22"/>
                <w:szCs w:val="22"/>
                <w:lang w:eastAsia="zh-HK"/>
              </w:rPr>
              <w:t>6</w:t>
            </w:r>
            <w:r w:rsidRPr="008E39E6">
              <w:rPr>
                <w:kern w:val="0"/>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lang w:eastAsia="zh-HK"/>
              </w:rPr>
              <w:t>-1.</w:t>
            </w:r>
            <w:r w:rsidR="00C22C25" w:rsidRPr="008E39E6">
              <w:rPr>
                <w:kern w:val="0"/>
                <w:sz w:val="22"/>
                <w:szCs w:val="22"/>
                <w:lang w:eastAsia="zh-HK"/>
              </w:rPr>
              <w:t>7</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(0.</w:t>
            </w:r>
            <w:r w:rsidR="008E39E6" w:rsidRPr="008E39E6">
              <w:rPr>
                <w:kern w:val="0"/>
                <w:sz w:val="22"/>
                <w:szCs w:val="22"/>
                <w:lang w:eastAsia="zh-HK"/>
              </w:rPr>
              <w:t>5</w:t>
            </w:r>
            <w:r w:rsidRPr="008E39E6">
              <w:rPr>
                <w:kern w:val="0"/>
                <w:sz w:val="22"/>
                <w:szCs w:val="22"/>
                <w:lang w:eastAsia="zh-HK"/>
              </w:rPr>
              <w:t>)</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-1.3</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(-0.</w:t>
            </w:r>
            <w:r w:rsidR="008E39E6" w:rsidRPr="008E39E6">
              <w:rPr>
                <w:kern w:val="0"/>
                <w:sz w:val="22"/>
                <w:szCs w:val="22"/>
                <w:lang w:eastAsia="zh-HK"/>
              </w:rPr>
              <w:t>3</w:t>
            </w:r>
            <w:r w:rsidRPr="008E39E6">
              <w:rPr>
                <w:kern w:val="0"/>
                <w:sz w:val="22"/>
                <w:szCs w:val="22"/>
                <w:lang w:eastAsia="zh-HK"/>
              </w:rPr>
              <w:t>)</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-0.2</w:t>
            </w:r>
          </w:p>
          <w:p w:rsidR="009B1EDC" w:rsidRPr="0001687C" w:rsidRDefault="009B1EDC" w:rsidP="008E39E6">
            <w:pPr>
              <w:widowControl/>
              <w:tabs>
                <w:tab w:val="decimal" w:pos="408"/>
              </w:tabs>
              <w:jc w:val="both"/>
              <w:rPr>
                <w:kern w:val="0"/>
                <w:sz w:val="22"/>
                <w:szCs w:val="22"/>
                <w:lang w:eastAsia="zh-HK"/>
              </w:rPr>
            </w:pPr>
            <w:r w:rsidRPr="0001687C">
              <w:rPr>
                <w:kern w:val="0"/>
                <w:sz w:val="22"/>
                <w:szCs w:val="22"/>
                <w:lang w:eastAsia="zh-HK"/>
              </w:rPr>
              <w:t>(</w:t>
            </w:r>
            <w:r w:rsidR="008E39E6" w:rsidRPr="0001687C">
              <w:rPr>
                <w:kern w:val="0"/>
                <w:sz w:val="22"/>
                <w:szCs w:val="22"/>
                <w:lang w:eastAsia="zh-HK"/>
              </w:rPr>
              <w:t>0.2</w:t>
            </w:r>
            <w:r w:rsidRPr="0001687C">
              <w:rPr>
                <w:kern w:val="0"/>
                <w:sz w:val="22"/>
                <w:szCs w:val="22"/>
                <w:lang w:eastAsia="zh-HK"/>
              </w:rPr>
              <w:t>)</w:t>
            </w:r>
          </w:p>
        </w:tc>
      </w:tr>
      <w:tr w:rsidR="009B1EDC" w:rsidRPr="008E39E6" w:rsidTr="002B27D0">
        <w:trPr>
          <w:jc w:val="center"/>
        </w:trPr>
        <w:tc>
          <w:tcPr>
            <w:tcW w:w="3402" w:type="dxa"/>
            <w:vAlign w:val="center"/>
          </w:tcPr>
          <w:p w:rsidR="009B1EDC" w:rsidRPr="008E39E6" w:rsidRDefault="009B1EDC" w:rsidP="009B1EDC">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8E39E6">
              <w:rPr>
                <w:sz w:val="22"/>
                <w:szCs w:val="22"/>
              </w:rPr>
              <w:t>Government consumption</w:t>
            </w:r>
          </w:p>
          <w:p w:rsidR="009B1EDC" w:rsidRPr="008E39E6" w:rsidRDefault="009B1EDC" w:rsidP="009B1EDC">
            <w:pPr>
              <w:tabs>
                <w:tab w:val="decimal" w:pos="3150"/>
                <w:tab w:val="decimal" w:pos="3960"/>
                <w:tab w:val="decimal" w:pos="5040"/>
                <w:tab w:val="decimal" w:pos="5760"/>
                <w:tab w:val="decimal" w:pos="6480"/>
                <w:tab w:val="decimal" w:pos="7290"/>
                <w:tab w:val="decimal" w:pos="8280"/>
                <w:tab w:val="decimal" w:pos="9000"/>
                <w:tab w:val="decimal" w:pos="9504"/>
              </w:tabs>
              <w:spacing w:line="360" w:lineRule="auto"/>
              <w:ind w:right="-108"/>
              <w:jc w:val="both"/>
              <w:rPr>
                <w:sz w:val="22"/>
                <w:szCs w:val="22"/>
              </w:rPr>
            </w:pPr>
            <w:r w:rsidRPr="008E39E6">
              <w:rPr>
                <w:sz w:val="22"/>
                <w:szCs w:val="22"/>
              </w:rPr>
              <w:t xml:space="preserve">   </w:t>
            </w:r>
            <w:r w:rsidRPr="008E39E6">
              <w:rPr>
                <w:sz w:val="22"/>
                <w:szCs w:val="22"/>
                <w:lang w:eastAsia="zh-HK"/>
              </w:rPr>
              <w:t>e</w:t>
            </w:r>
            <w:r w:rsidRPr="008E39E6">
              <w:rPr>
                <w:sz w:val="22"/>
                <w:szCs w:val="22"/>
              </w:rPr>
              <w:t>xpenditure</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-3.9</w:t>
            </w:r>
          </w:p>
        </w:tc>
        <w:tc>
          <w:tcPr>
            <w:tcW w:w="737" w:type="dxa"/>
          </w:tcPr>
          <w:p w:rsidR="009B1EDC" w:rsidRPr="0001687C" w:rsidRDefault="0001687C" w:rsidP="009B1EDC">
            <w:pPr>
              <w:widowControl/>
              <w:tabs>
                <w:tab w:val="decimal" w:pos="408"/>
              </w:tabs>
              <w:jc w:val="both"/>
              <w:rPr>
                <w:kern w:val="0"/>
                <w:sz w:val="22"/>
                <w:szCs w:val="22"/>
                <w:lang w:eastAsia="zh-HK"/>
              </w:rPr>
            </w:pPr>
            <w:r w:rsidRPr="0001687C">
              <w:rPr>
                <w:rFonts w:hint="eastAsia"/>
                <w:kern w:val="0"/>
                <w:sz w:val="22"/>
                <w:szCs w:val="22"/>
              </w:rPr>
              <w:t>1.0</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1.1</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lang w:eastAsia="zh-HK"/>
              </w:rPr>
              <w:t>2.4</w:t>
            </w:r>
            <w:r w:rsidRPr="008E39E6">
              <w:rPr>
                <w:sz w:val="22"/>
                <w:szCs w:val="22"/>
                <w:lang w:eastAsia="zh-HK"/>
              </w:rPr>
              <w:t>)</w:t>
            </w:r>
          </w:p>
        </w:tc>
        <w:tc>
          <w:tcPr>
            <w:tcW w:w="737" w:type="dxa"/>
          </w:tcPr>
          <w:p w:rsidR="009B1EDC" w:rsidRPr="008E39E6" w:rsidRDefault="009B1EDC" w:rsidP="009B1EDC">
            <w:pPr>
              <w:tabs>
                <w:tab w:val="decimal" w:pos="408"/>
              </w:tabs>
              <w:jc w:val="both"/>
              <w:rPr>
                <w:sz w:val="22"/>
                <w:szCs w:val="22"/>
                <w:lang w:eastAsia="zh-HK"/>
              </w:rPr>
            </w:pPr>
            <w:r w:rsidRPr="008E39E6">
              <w:rPr>
                <w:sz w:val="22"/>
                <w:szCs w:val="22"/>
              </w:rPr>
              <w:t>-</w:t>
            </w:r>
            <w:r w:rsidR="00C22C25" w:rsidRPr="008E39E6">
              <w:rPr>
                <w:sz w:val="22"/>
                <w:szCs w:val="22"/>
              </w:rPr>
              <w:t>8.9</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lang w:eastAsia="zh-HK"/>
              </w:rPr>
              <w:t>3.8</w:t>
            </w:r>
            <w:r w:rsidRPr="008E39E6">
              <w:rPr>
                <w:sz w:val="22"/>
                <w:szCs w:val="22"/>
                <w:lang w:eastAsia="zh-HK"/>
              </w:rPr>
              <w:t>)</w:t>
            </w:r>
          </w:p>
        </w:tc>
        <w:tc>
          <w:tcPr>
            <w:tcW w:w="737" w:type="dxa"/>
          </w:tcPr>
          <w:p w:rsidR="009B1EDC" w:rsidRPr="008E39E6" w:rsidRDefault="009B1EDC" w:rsidP="009B1EDC">
            <w:pPr>
              <w:tabs>
                <w:tab w:val="decimal" w:pos="408"/>
              </w:tabs>
              <w:jc w:val="both"/>
              <w:rPr>
                <w:sz w:val="22"/>
                <w:szCs w:val="22"/>
                <w:lang w:eastAsia="zh-HK"/>
              </w:rPr>
            </w:pPr>
            <w:r w:rsidRPr="008E39E6">
              <w:rPr>
                <w:sz w:val="22"/>
                <w:szCs w:val="22"/>
              </w:rPr>
              <w:t>-</w:t>
            </w:r>
            <w:r w:rsidR="00C22C25" w:rsidRPr="008E39E6">
              <w:rPr>
                <w:sz w:val="22"/>
                <w:szCs w:val="22"/>
              </w:rPr>
              <w:t>3.4</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lang w:eastAsia="zh-HK"/>
              </w:rPr>
              <w:t>0.9</w:t>
            </w:r>
            <w:r w:rsidRPr="008E39E6">
              <w:rPr>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lang w:eastAsia="zh-HK"/>
              </w:rPr>
              <w:t>-</w:t>
            </w:r>
            <w:r w:rsidR="00C22C25" w:rsidRPr="008E39E6">
              <w:rPr>
                <w:kern w:val="0"/>
                <w:sz w:val="22"/>
                <w:szCs w:val="22"/>
                <w:lang w:eastAsia="zh-HK"/>
              </w:rPr>
              <w:t>4.7</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0.</w:t>
            </w:r>
            <w:r w:rsidR="0001687C">
              <w:rPr>
                <w:rFonts w:hint="eastAsia"/>
                <w:kern w:val="0"/>
                <w:sz w:val="22"/>
                <w:szCs w:val="22"/>
              </w:rPr>
              <w:t>5</w:t>
            </w:r>
            <w:r w:rsidRPr="008E39E6">
              <w:rPr>
                <w:kern w:val="0"/>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lang w:eastAsia="zh-HK"/>
              </w:rPr>
              <w:t>-</w:t>
            </w:r>
            <w:r w:rsidR="00C22C25" w:rsidRPr="008E39E6">
              <w:rPr>
                <w:kern w:val="0"/>
                <w:sz w:val="22"/>
                <w:szCs w:val="22"/>
                <w:lang w:eastAsia="zh-HK"/>
              </w:rPr>
              <w:t>1.5</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1.</w:t>
            </w:r>
            <w:r w:rsidR="0001687C">
              <w:rPr>
                <w:rFonts w:hint="eastAsia"/>
                <w:kern w:val="0"/>
                <w:sz w:val="22"/>
                <w:szCs w:val="22"/>
              </w:rPr>
              <w:t>1</w:t>
            </w:r>
            <w:r w:rsidRPr="008E39E6">
              <w:rPr>
                <w:kern w:val="0"/>
                <w:sz w:val="22"/>
                <w:szCs w:val="22"/>
                <w:lang w:eastAsia="zh-HK"/>
              </w:rPr>
              <w:t>)</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2.0</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(-0.</w:t>
            </w:r>
            <w:r w:rsidR="008E39E6" w:rsidRPr="008E39E6">
              <w:rPr>
                <w:kern w:val="0"/>
                <w:sz w:val="22"/>
                <w:szCs w:val="22"/>
                <w:lang w:eastAsia="zh-HK"/>
              </w:rPr>
              <w:t>5</w:t>
            </w:r>
            <w:r w:rsidRPr="008E39E6">
              <w:rPr>
                <w:kern w:val="0"/>
                <w:sz w:val="22"/>
                <w:szCs w:val="22"/>
                <w:lang w:eastAsia="zh-HK"/>
              </w:rPr>
              <w:t>)</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1.7</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0.5</w:t>
            </w:r>
            <w:r w:rsidRPr="008E39E6">
              <w:rPr>
                <w:kern w:val="0"/>
                <w:sz w:val="22"/>
                <w:szCs w:val="22"/>
                <w:lang w:eastAsia="zh-HK"/>
              </w:rPr>
              <w:t>)</w:t>
            </w:r>
          </w:p>
        </w:tc>
        <w:tc>
          <w:tcPr>
            <w:tcW w:w="737" w:type="dxa"/>
          </w:tcPr>
          <w:p w:rsidR="009B1EDC" w:rsidRPr="0001687C" w:rsidRDefault="0001687C" w:rsidP="009B1EDC">
            <w:pPr>
              <w:widowControl/>
              <w:tabs>
                <w:tab w:val="decimal" w:pos="408"/>
              </w:tabs>
              <w:jc w:val="both"/>
              <w:rPr>
                <w:kern w:val="0"/>
                <w:sz w:val="22"/>
                <w:szCs w:val="22"/>
                <w:lang w:eastAsia="zh-HK"/>
              </w:rPr>
            </w:pPr>
            <w:r w:rsidRPr="0001687C">
              <w:rPr>
                <w:rFonts w:hint="eastAsia"/>
                <w:kern w:val="0"/>
                <w:sz w:val="22"/>
                <w:szCs w:val="22"/>
              </w:rPr>
              <w:t>2.0</w:t>
            </w:r>
          </w:p>
          <w:p w:rsidR="009B1EDC" w:rsidRPr="0001687C" w:rsidRDefault="009B1EDC" w:rsidP="008E39E6">
            <w:pPr>
              <w:widowControl/>
              <w:tabs>
                <w:tab w:val="decimal" w:pos="408"/>
              </w:tabs>
              <w:jc w:val="both"/>
              <w:rPr>
                <w:kern w:val="0"/>
                <w:sz w:val="22"/>
                <w:szCs w:val="22"/>
                <w:lang w:eastAsia="zh-HK"/>
              </w:rPr>
            </w:pPr>
            <w:r w:rsidRPr="0001687C">
              <w:rPr>
                <w:kern w:val="0"/>
                <w:sz w:val="22"/>
                <w:szCs w:val="22"/>
                <w:lang w:eastAsia="zh-HK"/>
              </w:rPr>
              <w:t>(</w:t>
            </w:r>
            <w:r w:rsidR="008E39E6" w:rsidRPr="0001687C">
              <w:rPr>
                <w:kern w:val="0"/>
                <w:sz w:val="22"/>
                <w:szCs w:val="22"/>
                <w:lang w:eastAsia="zh-HK"/>
              </w:rPr>
              <w:t>0.</w:t>
            </w:r>
            <w:r w:rsidR="0001687C" w:rsidRPr="0001687C">
              <w:rPr>
                <w:rFonts w:hint="eastAsia"/>
                <w:kern w:val="0"/>
                <w:sz w:val="22"/>
                <w:szCs w:val="22"/>
              </w:rPr>
              <w:t>7</w:t>
            </w:r>
            <w:r w:rsidRPr="0001687C">
              <w:rPr>
                <w:kern w:val="0"/>
                <w:sz w:val="22"/>
                <w:szCs w:val="22"/>
                <w:lang w:eastAsia="zh-HK"/>
              </w:rPr>
              <w:t>)</w:t>
            </w:r>
          </w:p>
        </w:tc>
      </w:tr>
      <w:tr w:rsidR="009B1EDC" w:rsidRPr="008E39E6" w:rsidTr="002B27D0">
        <w:trPr>
          <w:jc w:val="center"/>
        </w:trPr>
        <w:tc>
          <w:tcPr>
            <w:tcW w:w="3402" w:type="dxa"/>
            <w:vAlign w:val="center"/>
          </w:tcPr>
          <w:p w:rsidR="009B1EDC" w:rsidRPr="008E39E6" w:rsidRDefault="009B1EDC" w:rsidP="009B1EDC">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8E39E6">
              <w:rPr>
                <w:sz w:val="22"/>
                <w:szCs w:val="22"/>
              </w:rPr>
              <w:t>Gross domestic fixed</w:t>
            </w:r>
          </w:p>
          <w:p w:rsidR="009B1EDC" w:rsidRPr="008E39E6" w:rsidRDefault="009B1EDC" w:rsidP="009B1EDC">
            <w:pPr>
              <w:tabs>
                <w:tab w:val="decimal" w:pos="3150"/>
                <w:tab w:val="decimal" w:pos="3960"/>
                <w:tab w:val="decimal" w:pos="5040"/>
                <w:tab w:val="decimal" w:pos="5760"/>
                <w:tab w:val="decimal" w:pos="6480"/>
                <w:tab w:val="decimal" w:pos="7290"/>
                <w:tab w:val="decimal" w:pos="8280"/>
                <w:tab w:val="decimal" w:pos="9000"/>
                <w:tab w:val="decimal" w:pos="9504"/>
              </w:tabs>
              <w:spacing w:line="360" w:lineRule="auto"/>
              <w:ind w:right="-108"/>
              <w:jc w:val="both"/>
              <w:rPr>
                <w:sz w:val="22"/>
                <w:szCs w:val="22"/>
              </w:rPr>
            </w:pPr>
            <w:r w:rsidRPr="008E39E6">
              <w:rPr>
                <w:sz w:val="22"/>
                <w:szCs w:val="22"/>
              </w:rPr>
              <w:t xml:space="preserve">   capital formation</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11.4</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2.4</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9.2</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-1.0</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21.9</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17.2</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0.4</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4.4</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5.7</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-0.9</w:t>
            </w:r>
          </w:p>
        </w:tc>
      </w:tr>
      <w:tr w:rsidR="009B1EDC" w:rsidRPr="008E39E6" w:rsidTr="002B27D0">
        <w:trPr>
          <w:jc w:val="center"/>
        </w:trPr>
        <w:tc>
          <w:tcPr>
            <w:tcW w:w="3402" w:type="dxa"/>
            <w:vAlign w:val="center"/>
          </w:tcPr>
          <w:p w:rsidR="009B1EDC" w:rsidRPr="008E39E6" w:rsidRDefault="009B1EDC" w:rsidP="009B1EDC">
            <w:pPr>
              <w:tabs>
                <w:tab w:val="left" w:pos="1080"/>
              </w:tabs>
              <w:spacing w:line="360" w:lineRule="auto"/>
              <w:ind w:right="-108"/>
              <w:jc w:val="both"/>
              <w:rPr>
                <w:sz w:val="22"/>
                <w:szCs w:val="22"/>
              </w:rPr>
            </w:pPr>
            <w:r w:rsidRPr="008E39E6">
              <w:rPr>
                <w:sz w:val="22"/>
                <w:szCs w:val="22"/>
              </w:rPr>
              <w:t xml:space="preserve">   Building and construction</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9.1</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3.1</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2.6</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10.5</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17.0</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6.9</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9.7</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10.1</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-0.7</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-6.5</w:t>
            </w:r>
          </w:p>
        </w:tc>
      </w:tr>
      <w:tr w:rsidR="009B1EDC" w:rsidRPr="008E39E6" w:rsidTr="002B27D0">
        <w:trPr>
          <w:jc w:val="center"/>
        </w:trPr>
        <w:tc>
          <w:tcPr>
            <w:tcW w:w="3402" w:type="dxa"/>
            <w:vAlign w:val="center"/>
          </w:tcPr>
          <w:p w:rsidR="009B1EDC" w:rsidRPr="008E39E6" w:rsidRDefault="009B1EDC" w:rsidP="009B1EDC">
            <w:pPr>
              <w:tabs>
                <w:tab w:val="left" w:pos="1080"/>
              </w:tabs>
              <w:spacing w:line="360" w:lineRule="auto"/>
              <w:ind w:right="-108"/>
              <w:jc w:val="both"/>
              <w:rPr>
                <w:sz w:val="22"/>
                <w:szCs w:val="22"/>
              </w:rPr>
            </w:pPr>
            <w:r w:rsidRPr="008E39E6">
              <w:rPr>
                <w:sz w:val="22"/>
                <w:szCs w:val="22"/>
              </w:rPr>
              <w:t xml:space="preserve">   Costs of ownership transfer</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-5.1</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14.6</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17.5</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-9.3</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-18.0</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-11.8</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-29.2</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32.4</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7.6</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76.8</w:t>
            </w:r>
          </w:p>
        </w:tc>
      </w:tr>
      <w:tr w:rsidR="009B1EDC" w:rsidRPr="008E39E6" w:rsidTr="002B27D0">
        <w:trPr>
          <w:jc w:val="center"/>
        </w:trPr>
        <w:tc>
          <w:tcPr>
            <w:tcW w:w="3402" w:type="dxa"/>
            <w:vAlign w:val="center"/>
          </w:tcPr>
          <w:p w:rsidR="009B1EDC" w:rsidRPr="008E39E6" w:rsidRDefault="009B1EDC" w:rsidP="009B1EDC">
            <w:pPr>
              <w:tabs>
                <w:tab w:val="left" w:pos="1080"/>
              </w:tabs>
              <w:spacing w:line="230" w:lineRule="exact"/>
              <w:ind w:right="-108"/>
              <w:jc w:val="both"/>
              <w:rPr>
                <w:sz w:val="22"/>
                <w:szCs w:val="22"/>
              </w:rPr>
            </w:pPr>
            <w:r w:rsidRPr="008E39E6">
              <w:rPr>
                <w:sz w:val="22"/>
                <w:szCs w:val="22"/>
              </w:rPr>
              <w:t xml:space="preserve">   Machinery, equipment and</w:t>
            </w:r>
          </w:p>
          <w:p w:rsidR="009B1EDC" w:rsidRPr="008E39E6" w:rsidRDefault="009B1EDC" w:rsidP="009B1EDC">
            <w:pPr>
              <w:tabs>
                <w:tab w:val="left" w:pos="1080"/>
              </w:tabs>
              <w:snapToGrid w:val="0"/>
              <w:spacing w:line="360" w:lineRule="auto"/>
              <w:ind w:right="-108"/>
              <w:jc w:val="both"/>
              <w:rPr>
                <w:sz w:val="22"/>
                <w:szCs w:val="22"/>
              </w:rPr>
            </w:pPr>
            <w:r w:rsidRPr="008E39E6">
              <w:rPr>
                <w:sz w:val="22"/>
                <w:szCs w:val="22"/>
              </w:rPr>
              <w:t xml:space="preserve">      intellectual property products</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19.5</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-0.8</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24.2</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-17.9</w:t>
            </w:r>
          </w:p>
        </w:tc>
        <w:tc>
          <w:tcPr>
            <w:tcW w:w="737" w:type="dxa"/>
          </w:tcPr>
          <w:p w:rsidR="009B1EDC" w:rsidRPr="008E39E6" w:rsidRDefault="00C22C25" w:rsidP="009B1EDC">
            <w:pPr>
              <w:tabs>
                <w:tab w:val="decimal" w:pos="408"/>
              </w:tabs>
              <w:jc w:val="both"/>
              <w:rPr>
                <w:sz w:val="22"/>
                <w:szCs w:val="22"/>
                <w:lang w:eastAsia="zh-HK"/>
              </w:rPr>
            </w:pPr>
            <w:r w:rsidRPr="008E39E6">
              <w:rPr>
                <w:sz w:val="22"/>
                <w:szCs w:val="22"/>
              </w:rPr>
              <w:t>41.1</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42.4</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-12.0</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-14.4</w:t>
            </w:r>
          </w:p>
        </w:tc>
        <w:tc>
          <w:tcPr>
            <w:tcW w:w="737" w:type="dxa"/>
          </w:tcPr>
          <w:p w:rsidR="009B1EDC" w:rsidRPr="008E39E6" w:rsidRDefault="00C22C25" w:rsidP="009B1EDC">
            <w:pPr>
              <w:widowControl/>
              <w:tabs>
                <w:tab w:val="decimal" w:pos="408"/>
              </w:tabs>
              <w:jc w:val="both"/>
              <w:rPr>
                <w:kern w:val="0"/>
                <w:sz w:val="22"/>
                <w:szCs w:val="22"/>
                <w:lang w:eastAsia="zh-HK"/>
              </w:rPr>
            </w:pPr>
            <w:r w:rsidRPr="008E39E6">
              <w:rPr>
                <w:kern w:val="0"/>
                <w:sz w:val="22"/>
                <w:szCs w:val="22"/>
                <w:lang w:eastAsia="zh-HK"/>
              </w:rPr>
              <w:t>16.5</w:t>
            </w:r>
          </w:p>
        </w:tc>
        <w:tc>
          <w:tcPr>
            <w:tcW w:w="737" w:type="dxa"/>
          </w:tcPr>
          <w:p w:rsidR="009B1EDC" w:rsidRPr="0001687C" w:rsidRDefault="00C22C25" w:rsidP="009B1EDC">
            <w:pPr>
              <w:widowControl/>
              <w:tabs>
                <w:tab w:val="decimal" w:pos="408"/>
              </w:tabs>
              <w:jc w:val="both"/>
              <w:rPr>
                <w:kern w:val="0"/>
                <w:sz w:val="22"/>
                <w:szCs w:val="22"/>
                <w:lang w:eastAsia="zh-HK"/>
              </w:rPr>
            </w:pPr>
            <w:r w:rsidRPr="0001687C">
              <w:rPr>
                <w:kern w:val="0"/>
                <w:sz w:val="22"/>
                <w:szCs w:val="22"/>
                <w:lang w:eastAsia="zh-HK"/>
              </w:rPr>
              <w:t>0.9</w:t>
            </w:r>
          </w:p>
        </w:tc>
      </w:tr>
      <w:tr w:rsidR="009B1EDC" w:rsidRPr="008E39E6" w:rsidTr="002B27D0">
        <w:trPr>
          <w:jc w:val="center"/>
        </w:trPr>
        <w:tc>
          <w:tcPr>
            <w:tcW w:w="3402" w:type="dxa"/>
          </w:tcPr>
          <w:p w:rsidR="009B1EDC" w:rsidRPr="008E39E6" w:rsidRDefault="009B1EDC" w:rsidP="009B1EDC">
            <w:pPr>
              <w:tabs>
                <w:tab w:val="left" w:pos="1080"/>
              </w:tabs>
              <w:snapToGrid w:val="0"/>
              <w:spacing w:line="360" w:lineRule="auto"/>
              <w:ind w:right="-108"/>
              <w:rPr>
                <w:sz w:val="22"/>
                <w:szCs w:val="22"/>
              </w:rPr>
            </w:pPr>
            <w:r w:rsidRPr="008E39E6">
              <w:rPr>
                <w:sz w:val="22"/>
                <w:szCs w:val="22"/>
              </w:rPr>
              <w:t>Total exports of goods</w:t>
            </w:r>
            <w:r w:rsidRPr="008E39E6">
              <w:rPr>
                <w:snapToGrid w:val="0"/>
                <w:sz w:val="22"/>
                <w:szCs w:val="22"/>
                <w:vertAlign w:val="superscript"/>
              </w:rPr>
              <w:t>&amp;</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lang w:eastAsia="zh-HK"/>
              </w:rPr>
              <w:t>-10.0</w:t>
            </w:r>
          </w:p>
        </w:tc>
        <w:tc>
          <w:tcPr>
            <w:tcW w:w="737" w:type="dxa"/>
          </w:tcPr>
          <w:p w:rsidR="009B1EDC" w:rsidRPr="0001687C" w:rsidRDefault="008E39E6" w:rsidP="009B1EDC">
            <w:pPr>
              <w:widowControl/>
              <w:tabs>
                <w:tab w:val="decimal" w:pos="408"/>
              </w:tabs>
              <w:jc w:val="both"/>
              <w:rPr>
                <w:kern w:val="0"/>
                <w:sz w:val="22"/>
                <w:szCs w:val="22"/>
                <w:lang w:eastAsia="zh-HK"/>
              </w:rPr>
            </w:pPr>
            <w:r w:rsidRPr="0001687C">
              <w:rPr>
                <w:kern w:val="0"/>
                <w:sz w:val="22"/>
                <w:szCs w:val="22"/>
                <w:lang w:eastAsia="zh-HK"/>
              </w:rPr>
              <w:t>4.7</w:t>
            </w:r>
          </w:p>
        </w:tc>
        <w:tc>
          <w:tcPr>
            <w:tcW w:w="737" w:type="dxa"/>
          </w:tcPr>
          <w:p w:rsidR="009B1EDC" w:rsidRPr="008E39E6" w:rsidRDefault="008E39E6" w:rsidP="009B1EDC">
            <w:pPr>
              <w:tabs>
                <w:tab w:val="decimal" w:pos="408"/>
              </w:tabs>
              <w:jc w:val="both"/>
              <w:rPr>
                <w:sz w:val="22"/>
                <w:szCs w:val="22"/>
                <w:lang w:eastAsia="zh-HK"/>
              </w:rPr>
            </w:pPr>
            <w:r w:rsidRPr="008E39E6">
              <w:rPr>
                <w:sz w:val="22"/>
                <w:szCs w:val="22"/>
              </w:rPr>
              <w:t>-18.6</w:t>
            </w:r>
          </w:p>
          <w:p w:rsidR="009B1EDC" w:rsidRPr="008E39E6" w:rsidRDefault="009B1EDC" w:rsidP="009B1EDC">
            <w:pPr>
              <w:tabs>
                <w:tab w:val="decimal" w:pos="408"/>
              </w:tabs>
              <w:jc w:val="both"/>
              <w:rPr>
                <w:sz w:val="22"/>
                <w:szCs w:val="22"/>
                <w:lang w:eastAsia="zh-HK"/>
              </w:rPr>
            </w:pPr>
            <w:r w:rsidRPr="008E39E6">
              <w:rPr>
                <w:sz w:val="22"/>
                <w:szCs w:val="22"/>
                <w:lang w:eastAsia="zh-HK"/>
              </w:rPr>
              <w:t>(0.4)</w:t>
            </w:r>
          </w:p>
        </w:tc>
        <w:tc>
          <w:tcPr>
            <w:tcW w:w="737" w:type="dxa"/>
          </w:tcPr>
          <w:p w:rsidR="009B1EDC" w:rsidRPr="008E39E6" w:rsidRDefault="009B1EDC" w:rsidP="009B1EDC">
            <w:pPr>
              <w:tabs>
                <w:tab w:val="decimal" w:pos="408"/>
              </w:tabs>
              <w:jc w:val="both"/>
              <w:rPr>
                <w:sz w:val="22"/>
                <w:szCs w:val="22"/>
                <w:lang w:eastAsia="zh-HK"/>
              </w:rPr>
            </w:pPr>
            <w:r w:rsidRPr="008E39E6">
              <w:rPr>
                <w:sz w:val="22"/>
                <w:szCs w:val="22"/>
              </w:rPr>
              <w:t>-</w:t>
            </w:r>
            <w:r w:rsidR="008E39E6" w:rsidRPr="008E39E6">
              <w:rPr>
                <w:sz w:val="22"/>
                <w:szCs w:val="22"/>
              </w:rPr>
              <w:t>14.8</w:t>
            </w:r>
          </w:p>
          <w:p w:rsidR="009B1EDC" w:rsidRPr="008E39E6" w:rsidRDefault="009B1EDC" w:rsidP="008E39E6">
            <w:pPr>
              <w:tabs>
                <w:tab w:val="decimal" w:pos="408"/>
              </w:tabs>
              <w:jc w:val="both"/>
              <w:rPr>
                <w:sz w:val="22"/>
                <w:szCs w:val="22"/>
                <w:lang w:eastAsia="zh-HK"/>
              </w:rPr>
            </w:pPr>
            <w:r w:rsidRPr="008E39E6">
              <w:rPr>
                <w:sz w:val="22"/>
                <w:szCs w:val="22"/>
                <w:lang w:eastAsia="zh-HK"/>
              </w:rPr>
              <w:t>(-0.</w:t>
            </w:r>
            <w:r w:rsidR="008E39E6" w:rsidRPr="008E39E6">
              <w:rPr>
                <w:sz w:val="22"/>
                <w:szCs w:val="22"/>
                <w:lang w:eastAsia="zh-HK"/>
              </w:rPr>
              <w:t>3</w:t>
            </w:r>
            <w:r w:rsidRPr="008E39E6">
              <w:rPr>
                <w:sz w:val="22"/>
                <w:szCs w:val="22"/>
                <w:lang w:eastAsia="zh-HK"/>
              </w:rPr>
              <w:t>)</w:t>
            </w:r>
          </w:p>
        </w:tc>
        <w:tc>
          <w:tcPr>
            <w:tcW w:w="737" w:type="dxa"/>
          </w:tcPr>
          <w:p w:rsidR="009B1EDC" w:rsidRPr="008E39E6" w:rsidRDefault="009B1EDC" w:rsidP="009B1EDC">
            <w:pPr>
              <w:tabs>
                <w:tab w:val="decimal" w:pos="408"/>
              </w:tabs>
              <w:jc w:val="both"/>
              <w:rPr>
                <w:sz w:val="22"/>
                <w:szCs w:val="22"/>
                <w:lang w:eastAsia="zh-HK"/>
              </w:rPr>
            </w:pPr>
            <w:r w:rsidRPr="008E39E6">
              <w:rPr>
                <w:sz w:val="22"/>
                <w:szCs w:val="22"/>
              </w:rPr>
              <w:t>-</w:t>
            </w:r>
            <w:r w:rsidR="008E39E6" w:rsidRPr="008E39E6">
              <w:rPr>
                <w:sz w:val="22"/>
                <w:szCs w:val="22"/>
              </w:rPr>
              <w:t>8.5</w:t>
            </w:r>
          </w:p>
          <w:p w:rsidR="009B1EDC" w:rsidRPr="008E39E6" w:rsidRDefault="009B1EDC" w:rsidP="008E39E6">
            <w:pPr>
              <w:tabs>
                <w:tab w:val="decimal" w:pos="408"/>
              </w:tabs>
              <w:jc w:val="both"/>
              <w:rPr>
                <w:sz w:val="22"/>
                <w:szCs w:val="22"/>
                <w:lang w:eastAsia="zh-HK"/>
              </w:rPr>
            </w:pPr>
            <w:r w:rsidRPr="008E39E6">
              <w:rPr>
                <w:sz w:val="22"/>
                <w:szCs w:val="22"/>
                <w:lang w:eastAsia="zh-HK"/>
              </w:rPr>
              <w:t>(0.</w:t>
            </w:r>
            <w:r w:rsidR="008E39E6" w:rsidRPr="008E39E6">
              <w:rPr>
                <w:sz w:val="22"/>
                <w:szCs w:val="22"/>
                <w:lang w:eastAsia="zh-HK"/>
              </w:rPr>
              <w:t>9</w:t>
            </w:r>
            <w:r w:rsidRPr="008E39E6">
              <w:rPr>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lang w:eastAsia="zh-HK"/>
              </w:rPr>
              <w:t>2.8</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3.1</w:t>
            </w:r>
            <w:r w:rsidRPr="008E39E6">
              <w:rPr>
                <w:kern w:val="0"/>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lang w:eastAsia="zh-HK"/>
              </w:rPr>
              <w:t>6.</w:t>
            </w:r>
            <w:r w:rsidR="008E39E6" w:rsidRPr="008E39E6">
              <w:rPr>
                <w:kern w:val="0"/>
                <w:sz w:val="22"/>
                <w:szCs w:val="22"/>
                <w:lang w:eastAsia="zh-HK"/>
              </w:rPr>
              <w:t>7</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2.9</w:t>
            </w:r>
            <w:r w:rsidRPr="008E39E6">
              <w:rPr>
                <w:kern w:val="0"/>
                <w:sz w:val="22"/>
                <w:szCs w:val="22"/>
                <w:lang w:eastAsia="zh-HK"/>
              </w:rPr>
              <w:t>)</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lang w:eastAsia="zh-HK"/>
              </w:rPr>
              <w:t>7.4</w:t>
            </w:r>
          </w:p>
          <w:p w:rsidR="009B1EDC" w:rsidRPr="008E39E6" w:rsidRDefault="008E39E6" w:rsidP="008E39E6">
            <w:pPr>
              <w:widowControl/>
              <w:tabs>
                <w:tab w:val="decimal" w:pos="408"/>
              </w:tabs>
              <w:jc w:val="both"/>
              <w:rPr>
                <w:kern w:val="0"/>
                <w:sz w:val="22"/>
                <w:szCs w:val="22"/>
                <w:lang w:eastAsia="zh-HK"/>
              </w:rPr>
            </w:pPr>
            <w:r w:rsidRPr="008E39E6">
              <w:rPr>
                <w:kern w:val="0"/>
                <w:sz w:val="22"/>
                <w:szCs w:val="22"/>
                <w:lang w:eastAsia="zh-HK"/>
              </w:rPr>
              <w:t xml:space="preserve">   </w:t>
            </w:r>
            <w:r w:rsidR="009B1EDC" w:rsidRPr="008E39E6">
              <w:rPr>
                <w:kern w:val="0"/>
                <w:sz w:val="22"/>
                <w:szCs w:val="22"/>
                <w:lang w:eastAsia="zh-HK"/>
              </w:rPr>
              <w:t>(</w:t>
            </w:r>
            <w:r w:rsidRPr="008E39E6">
              <w:rPr>
                <w:kern w:val="0"/>
                <w:sz w:val="22"/>
                <w:szCs w:val="22"/>
                <w:lang w:eastAsia="zh-HK"/>
              </w:rPr>
              <w:t>*</w:t>
            </w:r>
            <w:r w:rsidR="009B1EDC" w:rsidRPr="008E39E6">
              <w:rPr>
                <w:kern w:val="0"/>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lang w:eastAsia="zh-HK"/>
              </w:rPr>
              <w:t>4.0</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2.</w:t>
            </w:r>
            <w:r w:rsidR="0001687C">
              <w:rPr>
                <w:rFonts w:hint="eastAsia"/>
                <w:kern w:val="0"/>
                <w:sz w:val="22"/>
                <w:szCs w:val="22"/>
              </w:rPr>
              <w:t>0</w:t>
            </w:r>
            <w:r w:rsidRPr="008E39E6">
              <w:rPr>
                <w:kern w:val="0"/>
                <w:sz w:val="22"/>
                <w:szCs w:val="22"/>
                <w:lang w:eastAsia="zh-HK"/>
              </w:rPr>
              <w:t>)</w:t>
            </w:r>
          </w:p>
        </w:tc>
        <w:tc>
          <w:tcPr>
            <w:tcW w:w="737" w:type="dxa"/>
          </w:tcPr>
          <w:p w:rsidR="009B1EDC" w:rsidRPr="0001687C" w:rsidRDefault="008E39E6" w:rsidP="009B1EDC">
            <w:pPr>
              <w:widowControl/>
              <w:tabs>
                <w:tab w:val="decimal" w:pos="408"/>
              </w:tabs>
              <w:jc w:val="both"/>
              <w:rPr>
                <w:kern w:val="0"/>
                <w:sz w:val="22"/>
                <w:szCs w:val="22"/>
                <w:lang w:eastAsia="zh-HK"/>
              </w:rPr>
            </w:pPr>
            <w:r w:rsidRPr="0001687C">
              <w:rPr>
                <w:kern w:val="0"/>
                <w:sz w:val="22"/>
                <w:szCs w:val="22"/>
                <w:lang w:eastAsia="zh-HK"/>
              </w:rPr>
              <w:t>1.</w:t>
            </w:r>
            <w:r w:rsidR="0001687C" w:rsidRPr="0001687C">
              <w:rPr>
                <w:rFonts w:hint="eastAsia"/>
                <w:kern w:val="0"/>
                <w:sz w:val="22"/>
                <w:szCs w:val="22"/>
              </w:rPr>
              <w:t>3</w:t>
            </w:r>
          </w:p>
          <w:p w:rsidR="009B1EDC" w:rsidRPr="0001687C" w:rsidRDefault="009B1EDC" w:rsidP="008E39E6">
            <w:pPr>
              <w:widowControl/>
              <w:tabs>
                <w:tab w:val="decimal" w:pos="408"/>
              </w:tabs>
              <w:jc w:val="both"/>
              <w:rPr>
                <w:kern w:val="0"/>
                <w:sz w:val="22"/>
                <w:szCs w:val="22"/>
                <w:lang w:eastAsia="zh-HK"/>
              </w:rPr>
            </w:pPr>
            <w:r w:rsidRPr="0001687C">
              <w:rPr>
                <w:kern w:val="0"/>
                <w:sz w:val="22"/>
                <w:szCs w:val="22"/>
                <w:lang w:eastAsia="zh-HK"/>
              </w:rPr>
              <w:t>(</w:t>
            </w:r>
            <w:r w:rsidR="008E39E6" w:rsidRPr="0001687C">
              <w:rPr>
                <w:kern w:val="0"/>
                <w:sz w:val="22"/>
                <w:szCs w:val="22"/>
                <w:lang w:eastAsia="zh-HK"/>
              </w:rPr>
              <w:t>0.</w:t>
            </w:r>
            <w:r w:rsidR="0001687C" w:rsidRPr="0001687C">
              <w:rPr>
                <w:rFonts w:hint="eastAsia"/>
                <w:kern w:val="0"/>
                <w:sz w:val="22"/>
                <w:szCs w:val="22"/>
              </w:rPr>
              <w:t>3</w:t>
            </w:r>
            <w:r w:rsidRPr="0001687C">
              <w:rPr>
                <w:kern w:val="0"/>
                <w:sz w:val="22"/>
                <w:szCs w:val="22"/>
                <w:lang w:eastAsia="zh-HK"/>
              </w:rPr>
              <w:t>)</w:t>
            </w:r>
          </w:p>
        </w:tc>
      </w:tr>
      <w:tr w:rsidR="009B1EDC" w:rsidRPr="008E39E6" w:rsidTr="002B27D0">
        <w:trPr>
          <w:jc w:val="center"/>
        </w:trPr>
        <w:tc>
          <w:tcPr>
            <w:tcW w:w="3402" w:type="dxa"/>
          </w:tcPr>
          <w:p w:rsidR="009B1EDC" w:rsidRPr="008E39E6" w:rsidRDefault="009B1EDC" w:rsidP="009B1EDC">
            <w:pPr>
              <w:tabs>
                <w:tab w:val="right" w:pos="522"/>
                <w:tab w:val="right" w:pos="554"/>
                <w:tab w:val="left" w:pos="1080"/>
              </w:tabs>
              <w:snapToGrid w:val="0"/>
              <w:spacing w:line="360" w:lineRule="auto"/>
              <w:ind w:right="-108"/>
              <w:rPr>
                <w:sz w:val="22"/>
                <w:szCs w:val="22"/>
              </w:rPr>
            </w:pPr>
            <w:r w:rsidRPr="008E39E6">
              <w:rPr>
                <w:sz w:val="22"/>
                <w:szCs w:val="22"/>
              </w:rPr>
              <w:t>Imports of goods</w:t>
            </w:r>
            <w:r w:rsidRPr="008E39E6">
              <w:rPr>
                <w:snapToGrid w:val="0"/>
                <w:sz w:val="22"/>
                <w:szCs w:val="22"/>
                <w:vertAlign w:val="superscript"/>
              </w:rPr>
              <w:t>&amp;</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lang w:eastAsia="zh-HK"/>
              </w:rPr>
              <w:t>-8.3</w:t>
            </w:r>
          </w:p>
        </w:tc>
        <w:tc>
          <w:tcPr>
            <w:tcW w:w="737" w:type="dxa"/>
          </w:tcPr>
          <w:p w:rsidR="009B1EDC" w:rsidRPr="0001687C" w:rsidRDefault="008E39E6" w:rsidP="009B1EDC">
            <w:pPr>
              <w:widowControl/>
              <w:tabs>
                <w:tab w:val="decimal" w:pos="408"/>
              </w:tabs>
              <w:jc w:val="both"/>
              <w:rPr>
                <w:kern w:val="0"/>
                <w:sz w:val="22"/>
                <w:szCs w:val="22"/>
                <w:lang w:eastAsia="zh-HK"/>
              </w:rPr>
            </w:pPr>
            <w:r w:rsidRPr="0001687C">
              <w:rPr>
                <w:kern w:val="0"/>
                <w:sz w:val="22"/>
                <w:szCs w:val="22"/>
                <w:lang w:eastAsia="zh-HK"/>
              </w:rPr>
              <w:t>2.</w:t>
            </w:r>
            <w:r w:rsidR="0001687C" w:rsidRPr="0001687C">
              <w:rPr>
                <w:rFonts w:hint="eastAsia"/>
                <w:kern w:val="0"/>
                <w:sz w:val="22"/>
                <w:szCs w:val="22"/>
              </w:rPr>
              <w:t>4</w:t>
            </w:r>
          </w:p>
        </w:tc>
        <w:tc>
          <w:tcPr>
            <w:tcW w:w="737" w:type="dxa"/>
          </w:tcPr>
          <w:p w:rsidR="009B1EDC" w:rsidRPr="008E39E6" w:rsidRDefault="009B1EDC" w:rsidP="009B1EDC">
            <w:pPr>
              <w:tabs>
                <w:tab w:val="decimal" w:pos="408"/>
              </w:tabs>
              <w:jc w:val="both"/>
              <w:rPr>
                <w:sz w:val="22"/>
                <w:szCs w:val="22"/>
                <w:lang w:eastAsia="zh-HK"/>
              </w:rPr>
            </w:pPr>
            <w:r w:rsidRPr="008E39E6">
              <w:rPr>
                <w:rFonts w:hint="eastAsia"/>
                <w:sz w:val="22"/>
                <w:szCs w:val="22"/>
              </w:rPr>
              <w:t>-</w:t>
            </w:r>
            <w:r w:rsidR="008E39E6" w:rsidRPr="008E39E6">
              <w:rPr>
                <w:sz w:val="22"/>
                <w:szCs w:val="22"/>
              </w:rPr>
              <w:t>14.4</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01687C">
              <w:rPr>
                <w:rFonts w:hint="eastAsia"/>
                <w:sz w:val="22"/>
                <w:szCs w:val="22"/>
              </w:rPr>
              <w:t>2.0</w:t>
            </w:r>
            <w:r w:rsidRPr="008E39E6">
              <w:rPr>
                <w:sz w:val="22"/>
                <w:szCs w:val="22"/>
                <w:lang w:eastAsia="zh-HK"/>
              </w:rPr>
              <w:t>)</w:t>
            </w:r>
          </w:p>
        </w:tc>
        <w:tc>
          <w:tcPr>
            <w:tcW w:w="737" w:type="dxa"/>
          </w:tcPr>
          <w:p w:rsidR="009B1EDC" w:rsidRPr="008E39E6" w:rsidRDefault="009B1EDC" w:rsidP="009B1EDC">
            <w:pPr>
              <w:tabs>
                <w:tab w:val="decimal" w:pos="408"/>
              </w:tabs>
              <w:jc w:val="both"/>
              <w:rPr>
                <w:sz w:val="22"/>
                <w:szCs w:val="22"/>
                <w:lang w:eastAsia="zh-HK"/>
              </w:rPr>
            </w:pPr>
            <w:r w:rsidRPr="008E39E6">
              <w:rPr>
                <w:rFonts w:hint="eastAsia"/>
                <w:sz w:val="22"/>
                <w:szCs w:val="22"/>
              </w:rPr>
              <w:t>-</w:t>
            </w:r>
            <w:r w:rsidR="008E39E6" w:rsidRPr="008E39E6">
              <w:rPr>
                <w:sz w:val="22"/>
                <w:szCs w:val="22"/>
              </w:rPr>
              <w:t>15.7</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lang w:eastAsia="zh-HK"/>
              </w:rPr>
              <w:t>0.3</w:t>
            </w:r>
            <w:r w:rsidRPr="008E39E6">
              <w:rPr>
                <w:sz w:val="22"/>
                <w:szCs w:val="22"/>
                <w:lang w:eastAsia="zh-HK"/>
              </w:rPr>
              <w:t>)</w:t>
            </w:r>
          </w:p>
        </w:tc>
        <w:tc>
          <w:tcPr>
            <w:tcW w:w="737" w:type="dxa"/>
          </w:tcPr>
          <w:p w:rsidR="009B1EDC" w:rsidRPr="008E39E6" w:rsidRDefault="009B1EDC" w:rsidP="009B1EDC">
            <w:pPr>
              <w:tabs>
                <w:tab w:val="decimal" w:pos="408"/>
              </w:tabs>
              <w:jc w:val="both"/>
              <w:rPr>
                <w:sz w:val="22"/>
                <w:szCs w:val="22"/>
                <w:lang w:eastAsia="zh-HK"/>
              </w:rPr>
            </w:pPr>
            <w:r w:rsidRPr="008E39E6">
              <w:rPr>
                <w:rFonts w:hint="eastAsia"/>
                <w:sz w:val="22"/>
                <w:szCs w:val="22"/>
              </w:rPr>
              <w:t>-</w:t>
            </w:r>
            <w:r w:rsidR="008E39E6" w:rsidRPr="008E39E6">
              <w:rPr>
                <w:sz w:val="22"/>
                <w:szCs w:val="22"/>
              </w:rPr>
              <w:t>5.9</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lang w:eastAsia="zh-HK"/>
              </w:rPr>
              <w:t>0.9</w:t>
            </w:r>
            <w:r w:rsidRPr="008E39E6">
              <w:rPr>
                <w:sz w:val="22"/>
                <w:szCs w:val="22"/>
                <w:lang w:eastAsia="zh-HK"/>
              </w:rPr>
              <w:t>)</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rPr>
              <w:t>3.8</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2.</w:t>
            </w:r>
            <w:r w:rsidR="0001687C">
              <w:rPr>
                <w:rFonts w:hint="eastAsia"/>
                <w:kern w:val="0"/>
                <w:sz w:val="22"/>
                <w:szCs w:val="22"/>
              </w:rPr>
              <w:t>0</w:t>
            </w:r>
            <w:r w:rsidRPr="008E39E6">
              <w:rPr>
                <w:kern w:val="0"/>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rPr>
              <w:t>3.3</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w:t>
            </w:r>
            <w:r w:rsidR="008E39E6" w:rsidRPr="008E39E6">
              <w:rPr>
                <w:kern w:val="0"/>
                <w:sz w:val="22"/>
                <w:szCs w:val="22"/>
                <w:lang w:eastAsia="zh-HK"/>
              </w:rPr>
              <w:t>0.7</w:t>
            </w:r>
            <w:r w:rsidRPr="008E39E6">
              <w:rPr>
                <w:kern w:val="0"/>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rPr>
              <w:t>3.4</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w:t>
            </w:r>
            <w:r w:rsidR="008E39E6" w:rsidRPr="008E39E6">
              <w:rPr>
                <w:kern w:val="0"/>
                <w:sz w:val="22"/>
                <w:szCs w:val="22"/>
                <w:lang w:eastAsia="zh-HK"/>
              </w:rPr>
              <w:t>0.4</w:t>
            </w:r>
            <w:r w:rsidRPr="008E39E6">
              <w:rPr>
                <w:kern w:val="0"/>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rPr>
              <w:t>2.8</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(0.</w:t>
            </w:r>
            <w:r w:rsidR="008E39E6" w:rsidRPr="008E39E6">
              <w:rPr>
                <w:kern w:val="0"/>
                <w:sz w:val="22"/>
                <w:szCs w:val="22"/>
                <w:lang w:eastAsia="zh-HK"/>
              </w:rPr>
              <w:t>5</w:t>
            </w:r>
            <w:r w:rsidRPr="008E39E6">
              <w:rPr>
                <w:kern w:val="0"/>
                <w:sz w:val="22"/>
                <w:szCs w:val="22"/>
                <w:lang w:eastAsia="zh-HK"/>
              </w:rPr>
              <w:t>)</w:t>
            </w:r>
          </w:p>
        </w:tc>
        <w:tc>
          <w:tcPr>
            <w:tcW w:w="737" w:type="dxa"/>
          </w:tcPr>
          <w:p w:rsidR="009B1EDC" w:rsidRPr="0001687C" w:rsidRDefault="008E39E6" w:rsidP="009B1EDC">
            <w:pPr>
              <w:widowControl/>
              <w:tabs>
                <w:tab w:val="decimal" w:pos="408"/>
              </w:tabs>
              <w:jc w:val="both"/>
              <w:rPr>
                <w:kern w:val="0"/>
                <w:sz w:val="22"/>
                <w:szCs w:val="22"/>
                <w:lang w:eastAsia="zh-HK"/>
              </w:rPr>
            </w:pPr>
            <w:r w:rsidRPr="0001687C">
              <w:rPr>
                <w:kern w:val="0"/>
                <w:sz w:val="22"/>
                <w:szCs w:val="22"/>
              </w:rPr>
              <w:t>0.</w:t>
            </w:r>
            <w:r w:rsidR="0001687C" w:rsidRPr="0001687C">
              <w:rPr>
                <w:rFonts w:hint="eastAsia"/>
                <w:kern w:val="0"/>
                <w:sz w:val="22"/>
                <w:szCs w:val="22"/>
              </w:rPr>
              <w:t>4</w:t>
            </w:r>
          </w:p>
          <w:p w:rsidR="009B1EDC" w:rsidRPr="0001687C" w:rsidRDefault="009B1EDC" w:rsidP="008E39E6">
            <w:pPr>
              <w:widowControl/>
              <w:tabs>
                <w:tab w:val="decimal" w:pos="408"/>
              </w:tabs>
              <w:jc w:val="both"/>
              <w:rPr>
                <w:kern w:val="0"/>
                <w:sz w:val="22"/>
                <w:szCs w:val="22"/>
                <w:lang w:eastAsia="zh-HK"/>
              </w:rPr>
            </w:pPr>
            <w:r w:rsidRPr="0001687C">
              <w:rPr>
                <w:kern w:val="0"/>
                <w:sz w:val="22"/>
                <w:szCs w:val="22"/>
                <w:lang w:eastAsia="zh-HK"/>
              </w:rPr>
              <w:t>(</w:t>
            </w:r>
            <w:r w:rsidR="008E39E6" w:rsidRPr="0001687C">
              <w:rPr>
                <w:kern w:val="0"/>
                <w:sz w:val="22"/>
                <w:szCs w:val="22"/>
                <w:lang w:eastAsia="zh-HK"/>
              </w:rPr>
              <w:t>-0.</w:t>
            </w:r>
            <w:r w:rsidR="0001687C" w:rsidRPr="0001687C">
              <w:rPr>
                <w:rFonts w:hint="eastAsia"/>
                <w:kern w:val="0"/>
                <w:sz w:val="22"/>
                <w:szCs w:val="22"/>
              </w:rPr>
              <w:t>4</w:t>
            </w:r>
            <w:r w:rsidRPr="0001687C">
              <w:rPr>
                <w:kern w:val="0"/>
                <w:sz w:val="22"/>
                <w:szCs w:val="22"/>
                <w:lang w:eastAsia="zh-HK"/>
              </w:rPr>
              <w:t>)</w:t>
            </w:r>
          </w:p>
        </w:tc>
      </w:tr>
      <w:tr w:rsidR="009B1EDC" w:rsidRPr="008E39E6" w:rsidTr="002B27D0">
        <w:trPr>
          <w:jc w:val="center"/>
        </w:trPr>
        <w:tc>
          <w:tcPr>
            <w:tcW w:w="3402" w:type="dxa"/>
          </w:tcPr>
          <w:p w:rsidR="009B1EDC" w:rsidRPr="008E39E6" w:rsidRDefault="009B1EDC" w:rsidP="009B1EDC">
            <w:pPr>
              <w:tabs>
                <w:tab w:val="right" w:pos="522"/>
                <w:tab w:val="right" w:pos="554"/>
                <w:tab w:val="left" w:pos="1080"/>
              </w:tabs>
              <w:snapToGrid w:val="0"/>
              <w:spacing w:line="360" w:lineRule="auto"/>
              <w:ind w:right="-108"/>
              <w:rPr>
                <w:sz w:val="22"/>
                <w:szCs w:val="22"/>
              </w:rPr>
            </w:pPr>
            <w:r w:rsidRPr="008E39E6">
              <w:rPr>
                <w:sz w:val="22"/>
                <w:szCs w:val="22"/>
              </w:rPr>
              <w:t>Exports of services</w:t>
            </w:r>
            <w:r w:rsidRPr="008E39E6">
              <w:rPr>
                <w:snapToGrid w:val="0"/>
                <w:sz w:val="22"/>
                <w:szCs w:val="22"/>
                <w:vertAlign w:val="superscript"/>
              </w:rPr>
              <w:t>&amp;</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lang w:eastAsia="zh-HK"/>
              </w:rPr>
              <w:t>19.5</w:t>
            </w:r>
          </w:p>
        </w:tc>
        <w:tc>
          <w:tcPr>
            <w:tcW w:w="737" w:type="dxa"/>
          </w:tcPr>
          <w:p w:rsidR="009B1EDC" w:rsidRPr="0001687C" w:rsidRDefault="008E39E6" w:rsidP="009B1EDC">
            <w:pPr>
              <w:widowControl/>
              <w:tabs>
                <w:tab w:val="decimal" w:pos="408"/>
              </w:tabs>
              <w:jc w:val="both"/>
              <w:rPr>
                <w:kern w:val="0"/>
                <w:sz w:val="22"/>
                <w:szCs w:val="22"/>
                <w:lang w:eastAsia="zh-HK"/>
              </w:rPr>
            </w:pPr>
            <w:r w:rsidRPr="0001687C">
              <w:rPr>
                <w:kern w:val="0"/>
                <w:sz w:val="22"/>
                <w:szCs w:val="22"/>
                <w:lang w:eastAsia="zh-HK"/>
              </w:rPr>
              <w:t>4.8</w:t>
            </w:r>
          </w:p>
        </w:tc>
        <w:tc>
          <w:tcPr>
            <w:tcW w:w="737" w:type="dxa"/>
          </w:tcPr>
          <w:p w:rsidR="009B1EDC" w:rsidRPr="008E39E6" w:rsidRDefault="008E39E6" w:rsidP="009B1EDC">
            <w:pPr>
              <w:tabs>
                <w:tab w:val="decimal" w:pos="408"/>
              </w:tabs>
              <w:jc w:val="both"/>
              <w:rPr>
                <w:sz w:val="22"/>
                <w:szCs w:val="22"/>
                <w:lang w:eastAsia="zh-HK"/>
              </w:rPr>
            </w:pPr>
            <w:r w:rsidRPr="008E39E6">
              <w:rPr>
                <w:sz w:val="22"/>
                <w:szCs w:val="22"/>
              </w:rPr>
              <w:t>14.3</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rPr>
              <w:t>10.6</w:t>
            </w:r>
            <w:r w:rsidRPr="008E39E6">
              <w:rPr>
                <w:sz w:val="22"/>
                <w:szCs w:val="22"/>
                <w:lang w:eastAsia="zh-HK"/>
              </w:rPr>
              <w:t>)</w:t>
            </w:r>
          </w:p>
        </w:tc>
        <w:tc>
          <w:tcPr>
            <w:tcW w:w="737" w:type="dxa"/>
          </w:tcPr>
          <w:p w:rsidR="009B1EDC" w:rsidRPr="008E39E6" w:rsidRDefault="008E39E6" w:rsidP="009B1EDC">
            <w:pPr>
              <w:tabs>
                <w:tab w:val="decimal" w:pos="408"/>
              </w:tabs>
              <w:jc w:val="both"/>
              <w:rPr>
                <w:sz w:val="22"/>
                <w:szCs w:val="22"/>
                <w:lang w:eastAsia="zh-HK"/>
              </w:rPr>
            </w:pPr>
            <w:r w:rsidRPr="008E39E6">
              <w:rPr>
                <w:sz w:val="22"/>
                <w:szCs w:val="22"/>
              </w:rPr>
              <w:t>21.9</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rPr>
              <w:t>6.3</w:t>
            </w:r>
            <w:r w:rsidRPr="008E39E6">
              <w:rPr>
                <w:sz w:val="22"/>
                <w:szCs w:val="22"/>
                <w:lang w:eastAsia="zh-HK"/>
              </w:rPr>
              <w:t>)</w:t>
            </w:r>
          </w:p>
        </w:tc>
        <w:tc>
          <w:tcPr>
            <w:tcW w:w="737" w:type="dxa"/>
          </w:tcPr>
          <w:p w:rsidR="009B1EDC" w:rsidRPr="008E39E6" w:rsidRDefault="008E39E6" w:rsidP="009B1EDC">
            <w:pPr>
              <w:tabs>
                <w:tab w:val="decimal" w:pos="408"/>
              </w:tabs>
              <w:jc w:val="both"/>
              <w:rPr>
                <w:sz w:val="22"/>
                <w:szCs w:val="22"/>
                <w:lang w:eastAsia="zh-HK"/>
              </w:rPr>
            </w:pPr>
            <w:r w:rsidRPr="008E39E6">
              <w:rPr>
                <w:sz w:val="22"/>
                <w:szCs w:val="22"/>
              </w:rPr>
              <w:t>21.9</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rPr>
              <w:t>1.6</w:t>
            </w:r>
            <w:r w:rsidRPr="008E39E6">
              <w:rPr>
                <w:sz w:val="22"/>
                <w:szCs w:val="22"/>
                <w:lang w:eastAsia="zh-HK"/>
              </w:rPr>
              <w:t>)</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rPr>
              <w:t>20.2</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1.4</w:t>
            </w:r>
            <w:r w:rsidRPr="008E39E6">
              <w:rPr>
                <w:kern w:val="0"/>
                <w:sz w:val="22"/>
                <w:szCs w:val="22"/>
                <w:lang w:eastAsia="zh-HK"/>
              </w:rPr>
              <w:t>)</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rPr>
              <w:t>9.5</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w:t>
            </w:r>
            <w:r w:rsidR="008E39E6" w:rsidRPr="008E39E6">
              <w:rPr>
                <w:kern w:val="0"/>
                <w:sz w:val="22"/>
                <w:szCs w:val="22"/>
                <w:lang w:eastAsia="zh-HK"/>
              </w:rPr>
              <w:t>0.1</w:t>
            </w:r>
            <w:r w:rsidRPr="008E39E6">
              <w:rPr>
                <w:kern w:val="0"/>
                <w:sz w:val="22"/>
                <w:szCs w:val="22"/>
                <w:lang w:eastAsia="zh-HK"/>
              </w:rPr>
              <w:t>)</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rPr>
              <w:t>1.3</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w:t>
            </w:r>
            <w:r w:rsidR="008E39E6" w:rsidRPr="008E39E6">
              <w:rPr>
                <w:kern w:val="0"/>
                <w:sz w:val="22"/>
                <w:szCs w:val="22"/>
                <w:lang w:eastAsia="zh-HK"/>
              </w:rPr>
              <w:t>1.4</w:t>
            </w:r>
            <w:r w:rsidRPr="008E39E6">
              <w:rPr>
                <w:kern w:val="0"/>
                <w:sz w:val="22"/>
                <w:szCs w:val="22"/>
                <w:lang w:eastAsia="zh-HK"/>
              </w:rPr>
              <w:t>)</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rPr>
              <w:t>2.9</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w:t>
            </w:r>
            <w:r w:rsidR="008E39E6" w:rsidRPr="008E39E6">
              <w:rPr>
                <w:kern w:val="0"/>
                <w:sz w:val="22"/>
                <w:szCs w:val="22"/>
                <w:lang w:eastAsia="zh-HK"/>
              </w:rPr>
              <w:t>3.3</w:t>
            </w:r>
            <w:r w:rsidRPr="008E39E6">
              <w:rPr>
                <w:kern w:val="0"/>
                <w:sz w:val="22"/>
                <w:szCs w:val="22"/>
                <w:lang w:eastAsia="zh-HK"/>
              </w:rPr>
              <w:t>)</w:t>
            </w:r>
          </w:p>
        </w:tc>
        <w:tc>
          <w:tcPr>
            <w:tcW w:w="737" w:type="dxa"/>
          </w:tcPr>
          <w:p w:rsidR="009B1EDC" w:rsidRPr="0001687C" w:rsidRDefault="008E39E6" w:rsidP="009B1EDC">
            <w:pPr>
              <w:widowControl/>
              <w:tabs>
                <w:tab w:val="decimal" w:pos="408"/>
              </w:tabs>
              <w:jc w:val="both"/>
              <w:rPr>
                <w:kern w:val="0"/>
                <w:sz w:val="22"/>
                <w:szCs w:val="22"/>
                <w:lang w:eastAsia="zh-HK"/>
              </w:rPr>
            </w:pPr>
            <w:r w:rsidRPr="0001687C">
              <w:rPr>
                <w:kern w:val="0"/>
                <w:sz w:val="22"/>
                <w:szCs w:val="22"/>
              </w:rPr>
              <w:t>5.6</w:t>
            </w:r>
          </w:p>
          <w:p w:rsidR="009B1EDC" w:rsidRPr="0001687C" w:rsidRDefault="009B1EDC" w:rsidP="008E39E6">
            <w:pPr>
              <w:widowControl/>
              <w:tabs>
                <w:tab w:val="decimal" w:pos="408"/>
              </w:tabs>
              <w:jc w:val="both"/>
              <w:rPr>
                <w:kern w:val="0"/>
                <w:sz w:val="22"/>
                <w:szCs w:val="22"/>
                <w:lang w:eastAsia="zh-HK"/>
              </w:rPr>
            </w:pPr>
            <w:r w:rsidRPr="0001687C">
              <w:rPr>
                <w:kern w:val="0"/>
                <w:sz w:val="22"/>
                <w:szCs w:val="22"/>
                <w:lang w:eastAsia="zh-HK"/>
              </w:rPr>
              <w:t>(</w:t>
            </w:r>
            <w:r w:rsidR="008E39E6" w:rsidRPr="0001687C">
              <w:rPr>
                <w:kern w:val="0"/>
                <w:sz w:val="22"/>
                <w:szCs w:val="22"/>
                <w:lang w:eastAsia="zh-HK"/>
              </w:rPr>
              <w:t>3.7</w:t>
            </w:r>
            <w:r w:rsidRPr="0001687C">
              <w:rPr>
                <w:kern w:val="0"/>
                <w:sz w:val="22"/>
                <w:szCs w:val="22"/>
                <w:lang w:eastAsia="zh-HK"/>
              </w:rPr>
              <w:t>)</w:t>
            </w:r>
          </w:p>
        </w:tc>
      </w:tr>
      <w:tr w:rsidR="009B1EDC" w:rsidRPr="008E39E6" w:rsidTr="002B27D0">
        <w:trPr>
          <w:jc w:val="center"/>
        </w:trPr>
        <w:tc>
          <w:tcPr>
            <w:tcW w:w="3402" w:type="dxa"/>
          </w:tcPr>
          <w:p w:rsidR="009B1EDC" w:rsidRPr="008E39E6" w:rsidRDefault="009B1EDC" w:rsidP="009B1EDC">
            <w:pPr>
              <w:tabs>
                <w:tab w:val="right" w:pos="522"/>
                <w:tab w:val="right" w:pos="554"/>
                <w:tab w:val="left" w:pos="1080"/>
              </w:tabs>
              <w:snapToGrid w:val="0"/>
              <w:spacing w:line="360" w:lineRule="auto"/>
              <w:ind w:right="-108"/>
              <w:rPr>
                <w:sz w:val="22"/>
                <w:szCs w:val="22"/>
              </w:rPr>
            </w:pPr>
            <w:r w:rsidRPr="008E39E6">
              <w:rPr>
                <w:sz w:val="22"/>
                <w:szCs w:val="22"/>
              </w:rPr>
              <w:t>Imports of services</w:t>
            </w:r>
            <w:r w:rsidRPr="008E39E6">
              <w:rPr>
                <w:snapToGrid w:val="0"/>
                <w:sz w:val="22"/>
                <w:szCs w:val="22"/>
                <w:vertAlign w:val="superscript"/>
              </w:rPr>
              <w:t>&amp;</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lang w:eastAsia="zh-HK"/>
              </w:rPr>
              <w:t>25.6</w:t>
            </w:r>
          </w:p>
        </w:tc>
        <w:tc>
          <w:tcPr>
            <w:tcW w:w="737" w:type="dxa"/>
          </w:tcPr>
          <w:p w:rsidR="009B1EDC" w:rsidRPr="0001687C" w:rsidRDefault="008E39E6" w:rsidP="009B1EDC">
            <w:pPr>
              <w:widowControl/>
              <w:tabs>
                <w:tab w:val="decimal" w:pos="408"/>
              </w:tabs>
              <w:jc w:val="both"/>
              <w:rPr>
                <w:kern w:val="0"/>
                <w:sz w:val="22"/>
                <w:szCs w:val="22"/>
                <w:lang w:eastAsia="zh-HK"/>
              </w:rPr>
            </w:pPr>
            <w:r w:rsidRPr="0001687C">
              <w:rPr>
                <w:kern w:val="0"/>
                <w:sz w:val="22"/>
                <w:szCs w:val="22"/>
                <w:lang w:eastAsia="zh-HK"/>
              </w:rPr>
              <w:t>11.</w:t>
            </w:r>
            <w:r w:rsidR="0001687C" w:rsidRPr="0001687C">
              <w:rPr>
                <w:rFonts w:hint="eastAsia"/>
                <w:kern w:val="0"/>
                <w:sz w:val="22"/>
                <w:szCs w:val="22"/>
              </w:rPr>
              <w:t>5</w:t>
            </w:r>
          </w:p>
        </w:tc>
        <w:tc>
          <w:tcPr>
            <w:tcW w:w="737" w:type="dxa"/>
          </w:tcPr>
          <w:p w:rsidR="009B1EDC" w:rsidRPr="008E39E6" w:rsidRDefault="008E39E6" w:rsidP="009B1EDC">
            <w:pPr>
              <w:tabs>
                <w:tab w:val="decimal" w:pos="408"/>
              </w:tabs>
              <w:jc w:val="both"/>
              <w:rPr>
                <w:sz w:val="22"/>
                <w:szCs w:val="22"/>
                <w:lang w:eastAsia="zh-HK"/>
              </w:rPr>
            </w:pPr>
            <w:r w:rsidRPr="008E39E6">
              <w:rPr>
                <w:sz w:val="22"/>
                <w:szCs w:val="22"/>
              </w:rPr>
              <w:t>21.4</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rPr>
              <w:t>11.7</w:t>
            </w:r>
            <w:r w:rsidRPr="008E39E6">
              <w:rPr>
                <w:sz w:val="22"/>
                <w:szCs w:val="22"/>
                <w:lang w:eastAsia="zh-HK"/>
              </w:rPr>
              <w:t>)</w:t>
            </w:r>
          </w:p>
        </w:tc>
        <w:tc>
          <w:tcPr>
            <w:tcW w:w="737" w:type="dxa"/>
          </w:tcPr>
          <w:p w:rsidR="009B1EDC" w:rsidRPr="008E39E6" w:rsidRDefault="009B1EDC" w:rsidP="009B1EDC">
            <w:pPr>
              <w:tabs>
                <w:tab w:val="decimal" w:pos="408"/>
              </w:tabs>
              <w:jc w:val="both"/>
              <w:rPr>
                <w:sz w:val="22"/>
                <w:szCs w:val="22"/>
                <w:lang w:eastAsia="zh-HK"/>
              </w:rPr>
            </w:pPr>
            <w:r w:rsidRPr="008E39E6">
              <w:rPr>
                <w:sz w:val="22"/>
                <w:szCs w:val="22"/>
              </w:rPr>
              <w:t>2</w:t>
            </w:r>
            <w:r w:rsidR="008E39E6" w:rsidRPr="008E39E6">
              <w:rPr>
                <w:sz w:val="22"/>
                <w:szCs w:val="22"/>
              </w:rPr>
              <w:t>7.5</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rPr>
              <w:t>6.</w:t>
            </w:r>
            <w:r w:rsidR="0001687C">
              <w:rPr>
                <w:rFonts w:hint="eastAsia"/>
                <w:sz w:val="22"/>
                <w:szCs w:val="22"/>
              </w:rPr>
              <w:t>1</w:t>
            </w:r>
            <w:r w:rsidRPr="008E39E6">
              <w:rPr>
                <w:sz w:val="22"/>
                <w:szCs w:val="22"/>
                <w:lang w:eastAsia="zh-HK"/>
              </w:rPr>
              <w:t>)</w:t>
            </w:r>
          </w:p>
        </w:tc>
        <w:tc>
          <w:tcPr>
            <w:tcW w:w="737" w:type="dxa"/>
          </w:tcPr>
          <w:p w:rsidR="009B1EDC" w:rsidRPr="008E39E6" w:rsidRDefault="008E39E6" w:rsidP="009B1EDC">
            <w:pPr>
              <w:tabs>
                <w:tab w:val="decimal" w:pos="408"/>
              </w:tabs>
              <w:jc w:val="both"/>
              <w:rPr>
                <w:sz w:val="22"/>
                <w:szCs w:val="22"/>
                <w:lang w:eastAsia="zh-HK"/>
              </w:rPr>
            </w:pPr>
            <w:r w:rsidRPr="008E39E6">
              <w:rPr>
                <w:sz w:val="22"/>
                <w:szCs w:val="22"/>
              </w:rPr>
              <w:t>28.3</w:t>
            </w:r>
          </w:p>
          <w:p w:rsidR="009B1EDC" w:rsidRPr="008E39E6" w:rsidRDefault="009B1EDC" w:rsidP="008E39E6">
            <w:pPr>
              <w:tabs>
                <w:tab w:val="decimal" w:pos="408"/>
              </w:tabs>
              <w:jc w:val="both"/>
              <w:rPr>
                <w:sz w:val="22"/>
                <w:szCs w:val="22"/>
                <w:lang w:eastAsia="zh-HK"/>
              </w:rPr>
            </w:pPr>
            <w:r w:rsidRPr="008E39E6">
              <w:rPr>
                <w:sz w:val="22"/>
                <w:szCs w:val="22"/>
                <w:lang w:eastAsia="zh-HK"/>
              </w:rPr>
              <w:t>(</w:t>
            </w:r>
            <w:r w:rsidR="008E39E6" w:rsidRPr="008E39E6">
              <w:rPr>
                <w:sz w:val="22"/>
                <w:szCs w:val="22"/>
              </w:rPr>
              <w:t>3.</w:t>
            </w:r>
            <w:r w:rsidR="0001687C">
              <w:rPr>
                <w:rFonts w:hint="eastAsia"/>
                <w:sz w:val="22"/>
                <w:szCs w:val="22"/>
              </w:rPr>
              <w:t>2</w:t>
            </w:r>
            <w:r w:rsidRPr="008E39E6">
              <w:rPr>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rPr>
              <w:t>2</w:t>
            </w:r>
            <w:r w:rsidR="008E39E6" w:rsidRPr="008E39E6">
              <w:rPr>
                <w:kern w:val="0"/>
                <w:sz w:val="22"/>
                <w:szCs w:val="22"/>
              </w:rPr>
              <w:t>5.2</w:t>
            </w:r>
          </w:p>
          <w:p w:rsidR="009B1EDC" w:rsidRPr="008E39E6" w:rsidRDefault="009B1EDC" w:rsidP="008E39E6">
            <w:pPr>
              <w:widowControl/>
              <w:tabs>
                <w:tab w:val="decimal" w:pos="408"/>
              </w:tabs>
              <w:jc w:val="both"/>
              <w:rPr>
                <w:kern w:val="0"/>
                <w:sz w:val="22"/>
                <w:szCs w:val="22"/>
                <w:lang w:eastAsia="zh-HK"/>
              </w:rPr>
            </w:pPr>
            <w:r w:rsidRPr="008E39E6">
              <w:rPr>
                <w:kern w:val="0"/>
                <w:sz w:val="22"/>
                <w:szCs w:val="22"/>
                <w:lang w:eastAsia="zh-HK"/>
              </w:rPr>
              <w:t>(</w:t>
            </w:r>
            <w:r w:rsidR="008E39E6" w:rsidRPr="008E39E6">
              <w:rPr>
                <w:kern w:val="0"/>
                <w:sz w:val="22"/>
                <w:szCs w:val="22"/>
                <w:lang w:eastAsia="zh-HK"/>
              </w:rPr>
              <w:t>3.</w:t>
            </w:r>
            <w:r w:rsidR="0001687C">
              <w:rPr>
                <w:rFonts w:hint="eastAsia"/>
                <w:kern w:val="0"/>
                <w:sz w:val="22"/>
                <w:szCs w:val="22"/>
              </w:rPr>
              <w:t>5</w:t>
            </w:r>
            <w:r w:rsidRPr="008E39E6">
              <w:rPr>
                <w:kern w:val="0"/>
                <w:sz w:val="22"/>
                <w:szCs w:val="22"/>
                <w:lang w:eastAsia="zh-HK"/>
              </w:rPr>
              <w:t>)</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rPr>
              <w:t>18.4</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w:t>
            </w:r>
            <w:r w:rsidR="0001687C">
              <w:rPr>
                <w:rFonts w:hint="eastAsia"/>
                <w:kern w:val="0"/>
                <w:sz w:val="22"/>
                <w:szCs w:val="22"/>
              </w:rPr>
              <w:t>3.9</w:t>
            </w:r>
            <w:r w:rsidRPr="008E39E6">
              <w:rPr>
                <w:kern w:val="0"/>
                <w:sz w:val="22"/>
                <w:szCs w:val="22"/>
                <w:lang w:eastAsia="zh-HK"/>
              </w:rPr>
              <w:t>)</w:t>
            </w:r>
          </w:p>
        </w:tc>
        <w:tc>
          <w:tcPr>
            <w:tcW w:w="737" w:type="dxa"/>
          </w:tcPr>
          <w:p w:rsidR="009B1EDC" w:rsidRPr="008E39E6" w:rsidRDefault="009B1EDC" w:rsidP="009B1EDC">
            <w:pPr>
              <w:widowControl/>
              <w:tabs>
                <w:tab w:val="decimal" w:pos="408"/>
              </w:tabs>
              <w:jc w:val="both"/>
              <w:rPr>
                <w:kern w:val="0"/>
                <w:sz w:val="22"/>
                <w:szCs w:val="22"/>
                <w:lang w:eastAsia="zh-HK"/>
              </w:rPr>
            </w:pPr>
            <w:r w:rsidRPr="008E39E6">
              <w:rPr>
                <w:kern w:val="0"/>
                <w:sz w:val="22"/>
                <w:szCs w:val="22"/>
              </w:rPr>
              <w:t>1</w:t>
            </w:r>
            <w:r w:rsidR="008E39E6" w:rsidRPr="008E39E6">
              <w:rPr>
                <w:kern w:val="0"/>
                <w:sz w:val="22"/>
                <w:szCs w:val="22"/>
              </w:rPr>
              <w:t>1.8</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w:t>
            </w:r>
            <w:r w:rsidR="008E39E6" w:rsidRPr="008E39E6">
              <w:rPr>
                <w:kern w:val="0"/>
                <w:sz w:val="22"/>
                <w:szCs w:val="22"/>
                <w:lang w:eastAsia="zh-HK"/>
              </w:rPr>
              <w:t>0.</w:t>
            </w:r>
            <w:r w:rsidR="0001687C">
              <w:rPr>
                <w:rFonts w:hint="eastAsia"/>
                <w:kern w:val="0"/>
                <w:sz w:val="22"/>
                <w:szCs w:val="22"/>
              </w:rPr>
              <w:t>4</w:t>
            </w:r>
            <w:r w:rsidRPr="008E39E6">
              <w:rPr>
                <w:kern w:val="0"/>
                <w:sz w:val="22"/>
                <w:szCs w:val="22"/>
                <w:lang w:eastAsia="zh-HK"/>
              </w:rPr>
              <w:t>)</w:t>
            </w:r>
          </w:p>
        </w:tc>
        <w:tc>
          <w:tcPr>
            <w:tcW w:w="737" w:type="dxa"/>
          </w:tcPr>
          <w:p w:rsidR="009B1EDC" w:rsidRPr="008E39E6" w:rsidRDefault="008E39E6" w:rsidP="009B1EDC">
            <w:pPr>
              <w:widowControl/>
              <w:tabs>
                <w:tab w:val="decimal" w:pos="408"/>
              </w:tabs>
              <w:jc w:val="both"/>
              <w:rPr>
                <w:kern w:val="0"/>
                <w:sz w:val="22"/>
                <w:szCs w:val="22"/>
                <w:lang w:eastAsia="zh-HK"/>
              </w:rPr>
            </w:pPr>
            <w:r w:rsidRPr="008E39E6">
              <w:rPr>
                <w:kern w:val="0"/>
                <w:sz w:val="22"/>
                <w:szCs w:val="22"/>
              </w:rPr>
              <w:t>8.9</w:t>
            </w:r>
          </w:p>
          <w:p w:rsidR="009B1EDC" w:rsidRPr="008E39E6" w:rsidRDefault="009B1EDC" w:rsidP="008E39E6">
            <w:pPr>
              <w:widowControl/>
              <w:tabs>
                <w:tab w:val="decimal" w:pos="408"/>
              </w:tabs>
              <w:jc w:val="both"/>
              <w:rPr>
                <w:kern w:val="0"/>
                <w:sz w:val="22"/>
                <w:szCs w:val="22"/>
              </w:rPr>
            </w:pPr>
            <w:r w:rsidRPr="008E39E6">
              <w:rPr>
                <w:kern w:val="0"/>
                <w:sz w:val="22"/>
                <w:szCs w:val="22"/>
                <w:lang w:eastAsia="zh-HK"/>
              </w:rPr>
              <w:t>(</w:t>
            </w:r>
            <w:r w:rsidR="008E39E6" w:rsidRPr="008E39E6">
              <w:rPr>
                <w:kern w:val="0"/>
                <w:sz w:val="22"/>
                <w:szCs w:val="22"/>
                <w:lang w:eastAsia="zh-HK"/>
              </w:rPr>
              <w:t>1.2</w:t>
            </w:r>
            <w:r w:rsidRPr="008E39E6">
              <w:rPr>
                <w:kern w:val="0"/>
                <w:sz w:val="22"/>
                <w:szCs w:val="22"/>
                <w:lang w:eastAsia="zh-HK"/>
              </w:rPr>
              <w:t>)</w:t>
            </w:r>
          </w:p>
        </w:tc>
        <w:tc>
          <w:tcPr>
            <w:tcW w:w="737" w:type="dxa"/>
          </w:tcPr>
          <w:p w:rsidR="009B1EDC" w:rsidRPr="0001687C" w:rsidRDefault="0001687C" w:rsidP="009B1EDC">
            <w:pPr>
              <w:widowControl/>
              <w:tabs>
                <w:tab w:val="decimal" w:pos="408"/>
              </w:tabs>
              <w:jc w:val="both"/>
              <w:rPr>
                <w:kern w:val="0"/>
                <w:sz w:val="22"/>
                <w:szCs w:val="22"/>
                <w:lang w:eastAsia="zh-HK"/>
              </w:rPr>
            </w:pPr>
            <w:r w:rsidRPr="0001687C">
              <w:rPr>
                <w:rFonts w:hint="eastAsia"/>
                <w:kern w:val="0"/>
                <w:sz w:val="22"/>
                <w:szCs w:val="22"/>
              </w:rPr>
              <w:t>7.8</w:t>
            </w:r>
          </w:p>
          <w:p w:rsidR="009B1EDC" w:rsidRPr="0001687C" w:rsidRDefault="009B1EDC" w:rsidP="008E39E6">
            <w:pPr>
              <w:widowControl/>
              <w:tabs>
                <w:tab w:val="decimal" w:pos="408"/>
              </w:tabs>
              <w:jc w:val="both"/>
              <w:rPr>
                <w:kern w:val="0"/>
                <w:sz w:val="22"/>
                <w:szCs w:val="22"/>
                <w:lang w:eastAsia="zh-HK"/>
              </w:rPr>
            </w:pPr>
            <w:r w:rsidRPr="0001687C">
              <w:rPr>
                <w:kern w:val="0"/>
                <w:sz w:val="22"/>
                <w:szCs w:val="22"/>
                <w:lang w:eastAsia="zh-HK"/>
              </w:rPr>
              <w:t>(</w:t>
            </w:r>
            <w:r w:rsidR="0001687C" w:rsidRPr="0001687C">
              <w:rPr>
                <w:rFonts w:hint="eastAsia"/>
                <w:kern w:val="0"/>
                <w:sz w:val="22"/>
                <w:szCs w:val="22"/>
              </w:rPr>
              <w:t>2.3</w:t>
            </w:r>
            <w:r w:rsidRPr="0001687C">
              <w:rPr>
                <w:kern w:val="0"/>
                <w:sz w:val="22"/>
                <w:szCs w:val="22"/>
                <w:lang w:eastAsia="zh-HK"/>
              </w:rPr>
              <w:t>)</w:t>
            </w:r>
          </w:p>
        </w:tc>
      </w:tr>
      <w:tr w:rsidR="009B1EDC" w:rsidRPr="008E39E6" w:rsidTr="002B27D0">
        <w:trPr>
          <w:jc w:val="center"/>
        </w:trPr>
        <w:tc>
          <w:tcPr>
            <w:tcW w:w="3402" w:type="dxa"/>
          </w:tcPr>
          <w:p w:rsidR="009B1EDC" w:rsidRPr="008E39E6" w:rsidRDefault="009B1EDC" w:rsidP="009B1EDC">
            <w:pPr>
              <w:tabs>
                <w:tab w:val="left" w:pos="1080"/>
              </w:tabs>
              <w:snapToGrid w:val="0"/>
              <w:spacing w:line="360" w:lineRule="auto"/>
              <w:ind w:right="-108"/>
              <w:rPr>
                <w:b/>
                <w:sz w:val="22"/>
                <w:szCs w:val="22"/>
              </w:rPr>
            </w:pPr>
            <w:r w:rsidRPr="008E39E6">
              <w:rPr>
                <w:b/>
                <w:sz w:val="22"/>
                <w:szCs w:val="22"/>
              </w:rPr>
              <w:t>Gross Domestic Product</w:t>
            </w:r>
          </w:p>
        </w:tc>
        <w:tc>
          <w:tcPr>
            <w:tcW w:w="737" w:type="dxa"/>
          </w:tcPr>
          <w:p w:rsidR="009B1EDC" w:rsidRPr="008E39E6" w:rsidRDefault="008E39E6" w:rsidP="009B1EDC">
            <w:pPr>
              <w:widowControl/>
              <w:tabs>
                <w:tab w:val="decimal" w:pos="408"/>
              </w:tabs>
              <w:jc w:val="both"/>
              <w:rPr>
                <w:b/>
                <w:kern w:val="0"/>
                <w:sz w:val="22"/>
                <w:szCs w:val="22"/>
                <w:lang w:eastAsia="zh-HK"/>
              </w:rPr>
            </w:pPr>
            <w:r w:rsidRPr="008E39E6">
              <w:rPr>
                <w:b/>
                <w:kern w:val="0"/>
                <w:sz w:val="22"/>
                <w:szCs w:val="22"/>
                <w:lang w:eastAsia="zh-HK"/>
              </w:rPr>
              <w:t>3.2</w:t>
            </w:r>
          </w:p>
        </w:tc>
        <w:tc>
          <w:tcPr>
            <w:tcW w:w="737" w:type="dxa"/>
          </w:tcPr>
          <w:p w:rsidR="009B1EDC" w:rsidRPr="0001687C" w:rsidRDefault="008E39E6" w:rsidP="009B1EDC">
            <w:pPr>
              <w:widowControl/>
              <w:tabs>
                <w:tab w:val="decimal" w:pos="408"/>
              </w:tabs>
              <w:jc w:val="both"/>
              <w:rPr>
                <w:b/>
                <w:kern w:val="0"/>
                <w:sz w:val="22"/>
                <w:szCs w:val="22"/>
                <w:lang w:eastAsia="zh-HK"/>
              </w:rPr>
            </w:pPr>
            <w:r w:rsidRPr="0001687C">
              <w:rPr>
                <w:b/>
                <w:kern w:val="0"/>
                <w:sz w:val="22"/>
                <w:szCs w:val="22"/>
                <w:lang w:eastAsia="zh-HK"/>
              </w:rPr>
              <w:t>2.5</w:t>
            </w:r>
          </w:p>
        </w:tc>
        <w:tc>
          <w:tcPr>
            <w:tcW w:w="737" w:type="dxa"/>
          </w:tcPr>
          <w:p w:rsidR="009B1EDC" w:rsidRPr="008E39E6" w:rsidRDefault="008E39E6" w:rsidP="009B1EDC">
            <w:pPr>
              <w:tabs>
                <w:tab w:val="decimal" w:pos="408"/>
              </w:tabs>
              <w:jc w:val="both"/>
              <w:rPr>
                <w:b/>
                <w:sz w:val="22"/>
                <w:szCs w:val="22"/>
              </w:rPr>
            </w:pPr>
            <w:r w:rsidRPr="008E39E6">
              <w:rPr>
                <w:b/>
                <w:sz w:val="22"/>
                <w:szCs w:val="22"/>
              </w:rPr>
              <w:t>2.7</w:t>
            </w:r>
          </w:p>
          <w:p w:rsidR="009B1EDC" w:rsidRPr="008E39E6" w:rsidRDefault="009B1EDC" w:rsidP="008E39E6">
            <w:pPr>
              <w:tabs>
                <w:tab w:val="decimal" w:pos="408"/>
              </w:tabs>
              <w:jc w:val="both"/>
              <w:rPr>
                <w:b/>
                <w:sz w:val="22"/>
                <w:szCs w:val="22"/>
              </w:rPr>
            </w:pPr>
            <w:r w:rsidRPr="008E39E6">
              <w:rPr>
                <w:b/>
                <w:sz w:val="22"/>
                <w:szCs w:val="22"/>
              </w:rPr>
              <w:t>(</w:t>
            </w:r>
            <w:r w:rsidR="008E39E6" w:rsidRPr="008E39E6">
              <w:rPr>
                <w:b/>
                <w:sz w:val="22"/>
                <w:szCs w:val="22"/>
              </w:rPr>
              <w:t>3.1</w:t>
            </w:r>
            <w:r w:rsidRPr="008E39E6">
              <w:rPr>
                <w:b/>
                <w:sz w:val="22"/>
                <w:szCs w:val="22"/>
              </w:rPr>
              <w:t>)</w:t>
            </w:r>
          </w:p>
        </w:tc>
        <w:tc>
          <w:tcPr>
            <w:tcW w:w="737" w:type="dxa"/>
          </w:tcPr>
          <w:p w:rsidR="009B1EDC" w:rsidRPr="008E39E6" w:rsidRDefault="009B1EDC" w:rsidP="009B1EDC">
            <w:pPr>
              <w:tabs>
                <w:tab w:val="decimal" w:pos="408"/>
              </w:tabs>
              <w:jc w:val="both"/>
              <w:rPr>
                <w:b/>
                <w:sz w:val="22"/>
                <w:szCs w:val="22"/>
              </w:rPr>
            </w:pPr>
            <w:r w:rsidRPr="008E39E6">
              <w:rPr>
                <w:b/>
                <w:sz w:val="22"/>
                <w:szCs w:val="22"/>
              </w:rPr>
              <w:t>1.6</w:t>
            </w:r>
          </w:p>
          <w:p w:rsidR="009B1EDC" w:rsidRPr="008E39E6" w:rsidRDefault="009B1EDC" w:rsidP="008E39E6">
            <w:pPr>
              <w:tabs>
                <w:tab w:val="decimal" w:pos="408"/>
              </w:tabs>
              <w:jc w:val="both"/>
              <w:rPr>
                <w:b/>
                <w:sz w:val="22"/>
                <w:szCs w:val="22"/>
              </w:rPr>
            </w:pPr>
            <w:r w:rsidRPr="008E39E6">
              <w:rPr>
                <w:b/>
                <w:sz w:val="22"/>
                <w:szCs w:val="22"/>
              </w:rPr>
              <w:t>(</w:t>
            </w:r>
            <w:r w:rsidR="008E39E6" w:rsidRPr="008E39E6">
              <w:rPr>
                <w:b/>
                <w:sz w:val="22"/>
                <w:szCs w:val="22"/>
              </w:rPr>
              <w:t>0.1</w:t>
            </w:r>
            <w:r w:rsidRPr="008E39E6">
              <w:rPr>
                <w:b/>
                <w:sz w:val="22"/>
                <w:szCs w:val="22"/>
              </w:rPr>
              <w:t>)</w:t>
            </w:r>
          </w:p>
        </w:tc>
        <w:tc>
          <w:tcPr>
            <w:tcW w:w="737" w:type="dxa"/>
          </w:tcPr>
          <w:p w:rsidR="009B1EDC" w:rsidRPr="008E39E6" w:rsidRDefault="009B1EDC" w:rsidP="009B1EDC">
            <w:pPr>
              <w:tabs>
                <w:tab w:val="decimal" w:pos="408"/>
              </w:tabs>
              <w:jc w:val="both"/>
              <w:rPr>
                <w:b/>
                <w:sz w:val="22"/>
                <w:szCs w:val="22"/>
              </w:rPr>
            </w:pPr>
            <w:r w:rsidRPr="008E39E6">
              <w:rPr>
                <w:b/>
                <w:sz w:val="22"/>
                <w:szCs w:val="22"/>
              </w:rPr>
              <w:t>4.2</w:t>
            </w:r>
          </w:p>
          <w:p w:rsidR="009B1EDC" w:rsidRPr="008E39E6" w:rsidRDefault="009B1EDC" w:rsidP="008E39E6">
            <w:pPr>
              <w:tabs>
                <w:tab w:val="decimal" w:pos="408"/>
              </w:tabs>
              <w:jc w:val="both"/>
              <w:rPr>
                <w:b/>
                <w:sz w:val="22"/>
                <w:szCs w:val="22"/>
              </w:rPr>
            </w:pPr>
            <w:r w:rsidRPr="008E39E6">
              <w:rPr>
                <w:b/>
                <w:sz w:val="22"/>
                <w:szCs w:val="22"/>
              </w:rPr>
              <w:t>(</w:t>
            </w:r>
            <w:r w:rsidR="008E39E6" w:rsidRPr="008E39E6">
              <w:rPr>
                <w:b/>
                <w:sz w:val="22"/>
                <w:szCs w:val="22"/>
              </w:rPr>
              <w:t>0.8</w:t>
            </w:r>
            <w:r w:rsidRPr="008E39E6">
              <w:rPr>
                <w:b/>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4.3</w:t>
            </w:r>
          </w:p>
          <w:p w:rsidR="009B1EDC" w:rsidRPr="008E39E6" w:rsidRDefault="009B1EDC" w:rsidP="008E39E6">
            <w:pPr>
              <w:widowControl/>
              <w:tabs>
                <w:tab w:val="decimal" w:pos="408"/>
              </w:tabs>
              <w:jc w:val="both"/>
              <w:rPr>
                <w:b/>
                <w:kern w:val="0"/>
                <w:sz w:val="22"/>
                <w:szCs w:val="22"/>
              </w:rPr>
            </w:pPr>
            <w:r w:rsidRPr="008E39E6">
              <w:rPr>
                <w:b/>
                <w:kern w:val="0"/>
                <w:sz w:val="22"/>
                <w:szCs w:val="22"/>
              </w:rPr>
              <w:t>(0.</w:t>
            </w:r>
            <w:r w:rsidR="008E39E6" w:rsidRPr="008E39E6">
              <w:rPr>
                <w:b/>
                <w:kern w:val="0"/>
                <w:sz w:val="22"/>
                <w:szCs w:val="22"/>
              </w:rPr>
              <w:t>4</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2.8</w:t>
            </w:r>
          </w:p>
          <w:p w:rsidR="009B1EDC" w:rsidRPr="008E39E6" w:rsidRDefault="009B1EDC" w:rsidP="008E39E6">
            <w:pPr>
              <w:widowControl/>
              <w:tabs>
                <w:tab w:val="decimal" w:pos="408"/>
              </w:tabs>
              <w:jc w:val="both"/>
              <w:rPr>
                <w:b/>
                <w:kern w:val="0"/>
                <w:sz w:val="22"/>
                <w:szCs w:val="22"/>
              </w:rPr>
            </w:pPr>
            <w:r w:rsidRPr="008E39E6">
              <w:rPr>
                <w:b/>
                <w:kern w:val="0"/>
                <w:sz w:val="22"/>
                <w:szCs w:val="22"/>
              </w:rPr>
              <w:t>(</w:t>
            </w:r>
            <w:r w:rsidR="008E39E6" w:rsidRPr="008E39E6">
              <w:rPr>
                <w:b/>
                <w:kern w:val="0"/>
                <w:sz w:val="22"/>
                <w:szCs w:val="22"/>
              </w:rPr>
              <w:t>1.3</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3.</w:t>
            </w:r>
            <w:r w:rsidR="008E39E6" w:rsidRPr="008E39E6">
              <w:rPr>
                <w:b/>
                <w:kern w:val="0"/>
                <w:sz w:val="22"/>
                <w:szCs w:val="22"/>
              </w:rPr>
              <w:t>1</w:t>
            </w:r>
          </w:p>
          <w:p w:rsidR="009B1EDC" w:rsidRPr="008E39E6" w:rsidRDefault="009B1EDC" w:rsidP="008E39E6">
            <w:pPr>
              <w:widowControl/>
              <w:tabs>
                <w:tab w:val="decimal" w:pos="408"/>
              </w:tabs>
              <w:jc w:val="both"/>
              <w:rPr>
                <w:b/>
                <w:kern w:val="0"/>
                <w:sz w:val="22"/>
                <w:szCs w:val="22"/>
              </w:rPr>
            </w:pPr>
            <w:r w:rsidRPr="008E39E6">
              <w:rPr>
                <w:b/>
                <w:kern w:val="0"/>
                <w:sz w:val="22"/>
                <w:szCs w:val="22"/>
              </w:rPr>
              <w:t>(0.</w:t>
            </w:r>
            <w:r w:rsidR="008E39E6" w:rsidRPr="008E39E6">
              <w:rPr>
                <w:b/>
                <w:kern w:val="0"/>
                <w:sz w:val="22"/>
                <w:szCs w:val="22"/>
              </w:rPr>
              <w:t>4</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1.</w:t>
            </w:r>
            <w:r w:rsidR="008E39E6" w:rsidRPr="008E39E6">
              <w:rPr>
                <w:b/>
                <w:kern w:val="0"/>
                <w:sz w:val="22"/>
                <w:szCs w:val="22"/>
              </w:rPr>
              <w:t>9</w:t>
            </w:r>
          </w:p>
          <w:p w:rsidR="009B1EDC" w:rsidRPr="008E39E6" w:rsidRDefault="009B1EDC" w:rsidP="008E39E6">
            <w:pPr>
              <w:widowControl/>
              <w:tabs>
                <w:tab w:val="decimal" w:pos="408"/>
              </w:tabs>
              <w:jc w:val="both"/>
              <w:rPr>
                <w:b/>
                <w:kern w:val="0"/>
                <w:sz w:val="22"/>
                <w:szCs w:val="22"/>
              </w:rPr>
            </w:pPr>
            <w:r w:rsidRPr="008E39E6">
              <w:rPr>
                <w:b/>
                <w:kern w:val="0"/>
                <w:sz w:val="22"/>
                <w:szCs w:val="22"/>
              </w:rPr>
              <w:t>(-</w:t>
            </w:r>
            <w:r w:rsidR="008E39E6" w:rsidRPr="008E39E6">
              <w:rPr>
                <w:b/>
                <w:kern w:val="0"/>
                <w:sz w:val="22"/>
                <w:szCs w:val="22"/>
              </w:rPr>
              <w:t>0</w:t>
            </w:r>
            <w:r w:rsidRPr="008E39E6">
              <w:rPr>
                <w:b/>
                <w:kern w:val="0"/>
                <w:sz w:val="22"/>
                <w:szCs w:val="22"/>
              </w:rPr>
              <w:t>.1)</w:t>
            </w:r>
          </w:p>
        </w:tc>
        <w:tc>
          <w:tcPr>
            <w:tcW w:w="737" w:type="dxa"/>
          </w:tcPr>
          <w:p w:rsidR="009B1EDC" w:rsidRPr="0001687C" w:rsidRDefault="008E39E6" w:rsidP="009B1EDC">
            <w:pPr>
              <w:widowControl/>
              <w:tabs>
                <w:tab w:val="decimal" w:pos="408"/>
              </w:tabs>
              <w:jc w:val="both"/>
              <w:rPr>
                <w:b/>
                <w:kern w:val="0"/>
                <w:sz w:val="22"/>
                <w:szCs w:val="22"/>
              </w:rPr>
            </w:pPr>
            <w:r w:rsidRPr="0001687C">
              <w:rPr>
                <w:b/>
                <w:kern w:val="0"/>
                <w:sz w:val="22"/>
                <w:szCs w:val="22"/>
              </w:rPr>
              <w:t>2.4</w:t>
            </w:r>
          </w:p>
          <w:p w:rsidR="009B1EDC" w:rsidRPr="0001687C" w:rsidRDefault="009B1EDC" w:rsidP="008E39E6">
            <w:pPr>
              <w:widowControl/>
              <w:tabs>
                <w:tab w:val="decimal" w:pos="408"/>
              </w:tabs>
              <w:jc w:val="both"/>
              <w:rPr>
                <w:b/>
                <w:kern w:val="0"/>
                <w:sz w:val="22"/>
                <w:szCs w:val="22"/>
              </w:rPr>
            </w:pPr>
            <w:r w:rsidRPr="0001687C">
              <w:rPr>
                <w:b/>
                <w:kern w:val="0"/>
                <w:sz w:val="22"/>
                <w:szCs w:val="22"/>
              </w:rPr>
              <w:t>(0.</w:t>
            </w:r>
            <w:r w:rsidR="008E39E6" w:rsidRPr="0001687C">
              <w:rPr>
                <w:b/>
                <w:kern w:val="0"/>
                <w:sz w:val="22"/>
                <w:szCs w:val="22"/>
              </w:rPr>
              <w:t>8</w:t>
            </w:r>
            <w:r w:rsidRPr="0001687C">
              <w:rPr>
                <w:b/>
                <w:kern w:val="0"/>
                <w:sz w:val="22"/>
                <w:szCs w:val="22"/>
              </w:rPr>
              <w:t>)</w:t>
            </w:r>
          </w:p>
        </w:tc>
      </w:tr>
      <w:tr w:rsidR="009B1EDC" w:rsidRPr="008E466A" w:rsidTr="002B27D0">
        <w:trPr>
          <w:jc w:val="center"/>
        </w:trPr>
        <w:tc>
          <w:tcPr>
            <w:tcW w:w="3402" w:type="dxa"/>
            <w:vAlign w:val="bottom"/>
          </w:tcPr>
          <w:p w:rsidR="009B1EDC" w:rsidRPr="008E39E6" w:rsidRDefault="009B1EDC" w:rsidP="009B1EDC">
            <w:pPr>
              <w:tabs>
                <w:tab w:val="left" w:pos="1080"/>
              </w:tabs>
              <w:spacing w:line="230" w:lineRule="exact"/>
              <w:ind w:right="-108"/>
              <w:jc w:val="both"/>
              <w:rPr>
                <w:i/>
                <w:sz w:val="22"/>
                <w:szCs w:val="22"/>
              </w:rPr>
            </w:pPr>
            <w:r w:rsidRPr="008E39E6">
              <w:rPr>
                <w:i/>
                <w:sz w:val="22"/>
                <w:szCs w:val="22"/>
              </w:rPr>
              <w:t xml:space="preserve">Change in the main </w:t>
            </w:r>
          </w:p>
          <w:p w:rsidR="009B1EDC" w:rsidRPr="008E39E6" w:rsidRDefault="009B1EDC" w:rsidP="009B1EDC">
            <w:pPr>
              <w:tabs>
                <w:tab w:val="left" w:pos="1080"/>
              </w:tabs>
              <w:spacing w:line="230" w:lineRule="exact"/>
              <w:ind w:right="-108"/>
              <w:jc w:val="both"/>
              <w:rPr>
                <w:i/>
                <w:sz w:val="22"/>
                <w:szCs w:val="22"/>
                <w:u w:val="single"/>
              </w:rPr>
            </w:pPr>
            <w:r w:rsidRPr="008E39E6">
              <w:rPr>
                <w:i/>
                <w:sz w:val="22"/>
                <w:szCs w:val="22"/>
                <w:u w:val="single"/>
              </w:rPr>
              <w:t>price indicators (%)</w:t>
            </w:r>
          </w:p>
          <w:p w:rsidR="009B1EDC" w:rsidRPr="008E39E6" w:rsidRDefault="009B1EDC" w:rsidP="009B1EDC">
            <w:pPr>
              <w:tabs>
                <w:tab w:val="left" w:pos="1080"/>
              </w:tabs>
              <w:spacing w:line="180" w:lineRule="exact"/>
              <w:ind w:right="-113"/>
              <w:jc w:val="both"/>
              <w:rPr>
                <w:i/>
                <w:sz w:val="22"/>
                <w:szCs w:val="22"/>
              </w:rPr>
            </w:pPr>
            <w:r w:rsidRPr="008E39E6">
              <w:rPr>
                <w:i/>
                <w:sz w:val="22"/>
                <w:szCs w:val="22"/>
              </w:rPr>
              <w:t xml:space="preserve"> </w:t>
            </w:r>
          </w:p>
        </w:tc>
        <w:tc>
          <w:tcPr>
            <w:tcW w:w="737" w:type="dxa"/>
          </w:tcPr>
          <w:p w:rsidR="009B1EDC" w:rsidRPr="008E39E6" w:rsidRDefault="009B1EDC" w:rsidP="009B1EDC">
            <w:pPr>
              <w:pStyle w:val="EndnoteText"/>
              <w:tabs>
                <w:tab w:val="decimal" w:pos="408"/>
              </w:tabs>
              <w:spacing w:line="230" w:lineRule="exact"/>
              <w:jc w:val="both"/>
              <w:rPr>
                <w:rFonts w:ascii="Times New Roman"/>
                <w:b/>
                <w:sz w:val="22"/>
                <w:szCs w:val="22"/>
                <w:lang w:val="en-GB"/>
              </w:rPr>
            </w:pPr>
          </w:p>
        </w:tc>
        <w:tc>
          <w:tcPr>
            <w:tcW w:w="737" w:type="dxa"/>
          </w:tcPr>
          <w:p w:rsidR="009B1EDC" w:rsidRPr="0001687C" w:rsidRDefault="009B1EDC" w:rsidP="009B1EDC">
            <w:pPr>
              <w:pStyle w:val="EndnoteText"/>
              <w:tabs>
                <w:tab w:val="decimal" w:pos="408"/>
              </w:tabs>
              <w:spacing w:line="230" w:lineRule="exact"/>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01687C" w:rsidRDefault="009B1EDC" w:rsidP="009B1EDC">
            <w:pPr>
              <w:pStyle w:val="EndnoteText"/>
              <w:tabs>
                <w:tab w:val="decimal" w:pos="326"/>
              </w:tabs>
              <w:jc w:val="both"/>
              <w:rPr>
                <w:rFonts w:ascii="Times New Roman"/>
                <w:b/>
                <w:sz w:val="22"/>
                <w:szCs w:val="22"/>
                <w:lang w:val="en-GB"/>
              </w:rPr>
            </w:pPr>
          </w:p>
        </w:tc>
      </w:tr>
      <w:tr w:rsidR="009B1EDC" w:rsidRPr="008E466A" w:rsidTr="002B27D0">
        <w:trPr>
          <w:jc w:val="center"/>
        </w:trPr>
        <w:tc>
          <w:tcPr>
            <w:tcW w:w="3402" w:type="dxa"/>
          </w:tcPr>
          <w:p w:rsidR="009B1EDC" w:rsidRPr="008E39E6" w:rsidRDefault="009B1EDC" w:rsidP="009B1EDC">
            <w:pPr>
              <w:tabs>
                <w:tab w:val="left" w:pos="1080"/>
              </w:tabs>
              <w:spacing w:line="230" w:lineRule="exact"/>
              <w:ind w:right="-108"/>
              <w:rPr>
                <w:b/>
                <w:sz w:val="22"/>
                <w:szCs w:val="22"/>
              </w:rPr>
            </w:pPr>
            <w:r w:rsidRPr="008E39E6">
              <w:rPr>
                <w:b/>
                <w:sz w:val="22"/>
                <w:szCs w:val="22"/>
              </w:rPr>
              <w:t>GDP deflator</w:t>
            </w:r>
          </w:p>
        </w:tc>
        <w:tc>
          <w:tcPr>
            <w:tcW w:w="737" w:type="dxa"/>
          </w:tcPr>
          <w:p w:rsidR="009B1EDC" w:rsidRPr="008E39E6" w:rsidRDefault="008E39E6" w:rsidP="009B1EDC">
            <w:pPr>
              <w:widowControl/>
              <w:tabs>
                <w:tab w:val="decimal" w:pos="408"/>
              </w:tabs>
              <w:jc w:val="both"/>
              <w:rPr>
                <w:b/>
                <w:kern w:val="0"/>
                <w:sz w:val="22"/>
                <w:szCs w:val="22"/>
              </w:rPr>
            </w:pPr>
            <w:r w:rsidRPr="008E39E6">
              <w:rPr>
                <w:b/>
                <w:kern w:val="0"/>
                <w:sz w:val="22"/>
                <w:szCs w:val="22"/>
              </w:rPr>
              <w:t>2.9</w:t>
            </w:r>
          </w:p>
        </w:tc>
        <w:tc>
          <w:tcPr>
            <w:tcW w:w="737" w:type="dxa"/>
          </w:tcPr>
          <w:p w:rsidR="009B1EDC" w:rsidRPr="0001687C" w:rsidRDefault="008E39E6" w:rsidP="009B1EDC">
            <w:pPr>
              <w:widowControl/>
              <w:tabs>
                <w:tab w:val="decimal" w:pos="408"/>
              </w:tabs>
              <w:jc w:val="both"/>
              <w:rPr>
                <w:b/>
                <w:kern w:val="0"/>
                <w:sz w:val="22"/>
                <w:szCs w:val="22"/>
              </w:rPr>
            </w:pPr>
            <w:r w:rsidRPr="0001687C">
              <w:rPr>
                <w:b/>
                <w:kern w:val="0"/>
                <w:sz w:val="22"/>
                <w:szCs w:val="22"/>
              </w:rPr>
              <w:t>3.8</w:t>
            </w:r>
          </w:p>
        </w:tc>
        <w:tc>
          <w:tcPr>
            <w:tcW w:w="737" w:type="dxa"/>
          </w:tcPr>
          <w:p w:rsidR="009B1EDC" w:rsidRPr="008E39E6" w:rsidRDefault="008E39E6" w:rsidP="009B1EDC">
            <w:pPr>
              <w:widowControl/>
              <w:tabs>
                <w:tab w:val="decimal" w:pos="408"/>
              </w:tabs>
              <w:jc w:val="both"/>
              <w:rPr>
                <w:b/>
                <w:kern w:val="0"/>
                <w:sz w:val="22"/>
                <w:szCs w:val="22"/>
              </w:rPr>
            </w:pPr>
            <w:r w:rsidRPr="008E39E6">
              <w:rPr>
                <w:b/>
                <w:kern w:val="0"/>
                <w:sz w:val="22"/>
                <w:szCs w:val="22"/>
              </w:rPr>
              <w:t>2.2</w:t>
            </w:r>
          </w:p>
          <w:p w:rsidR="009B1EDC" w:rsidRPr="008E39E6" w:rsidRDefault="009B1EDC" w:rsidP="008E39E6">
            <w:pPr>
              <w:widowControl/>
              <w:tabs>
                <w:tab w:val="decimal" w:pos="408"/>
              </w:tabs>
              <w:jc w:val="both"/>
              <w:rPr>
                <w:b/>
                <w:kern w:val="0"/>
                <w:sz w:val="22"/>
                <w:szCs w:val="22"/>
              </w:rPr>
            </w:pPr>
            <w:r w:rsidRPr="008E39E6">
              <w:rPr>
                <w:b/>
                <w:kern w:val="0"/>
                <w:sz w:val="22"/>
                <w:szCs w:val="22"/>
              </w:rPr>
              <w:t>(0.</w:t>
            </w:r>
            <w:r w:rsidR="008E39E6" w:rsidRPr="008E39E6">
              <w:rPr>
                <w:b/>
                <w:kern w:val="0"/>
                <w:sz w:val="22"/>
                <w:szCs w:val="22"/>
              </w:rPr>
              <w:t>9</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2.</w:t>
            </w:r>
            <w:r w:rsidR="008E39E6" w:rsidRPr="008E39E6">
              <w:rPr>
                <w:b/>
                <w:kern w:val="0"/>
                <w:sz w:val="22"/>
                <w:szCs w:val="22"/>
              </w:rPr>
              <w:t>8</w:t>
            </w:r>
          </w:p>
          <w:p w:rsidR="009B1EDC" w:rsidRPr="008E39E6" w:rsidRDefault="009B1EDC" w:rsidP="009B1EDC">
            <w:pPr>
              <w:widowControl/>
              <w:tabs>
                <w:tab w:val="decimal" w:pos="408"/>
              </w:tabs>
              <w:jc w:val="both"/>
              <w:rPr>
                <w:b/>
                <w:kern w:val="0"/>
                <w:sz w:val="22"/>
                <w:szCs w:val="22"/>
              </w:rPr>
            </w:pPr>
            <w:r w:rsidRPr="008E39E6">
              <w:rPr>
                <w:b/>
                <w:kern w:val="0"/>
                <w:sz w:val="22"/>
                <w:szCs w:val="22"/>
              </w:rPr>
              <w:t>(0.8)</w:t>
            </w:r>
          </w:p>
        </w:tc>
        <w:tc>
          <w:tcPr>
            <w:tcW w:w="737" w:type="dxa"/>
          </w:tcPr>
          <w:p w:rsidR="009B1EDC" w:rsidRPr="008E39E6" w:rsidRDefault="008E39E6" w:rsidP="009B1EDC">
            <w:pPr>
              <w:widowControl/>
              <w:tabs>
                <w:tab w:val="decimal" w:pos="408"/>
              </w:tabs>
              <w:jc w:val="both"/>
              <w:rPr>
                <w:b/>
                <w:kern w:val="0"/>
                <w:sz w:val="22"/>
                <w:szCs w:val="22"/>
              </w:rPr>
            </w:pPr>
            <w:r w:rsidRPr="008E39E6">
              <w:rPr>
                <w:b/>
                <w:kern w:val="0"/>
                <w:sz w:val="22"/>
                <w:szCs w:val="22"/>
              </w:rPr>
              <w:t>2.5</w:t>
            </w:r>
          </w:p>
          <w:p w:rsidR="009B1EDC" w:rsidRPr="008E39E6" w:rsidRDefault="009B1EDC" w:rsidP="008E39E6">
            <w:pPr>
              <w:widowControl/>
              <w:tabs>
                <w:tab w:val="decimal" w:pos="408"/>
              </w:tabs>
              <w:jc w:val="both"/>
              <w:rPr>
                <w:b/>
                <w:kern w:val="0"/>
                <w:sz w:val="22"/>
                <w:szCs w:val="22"/>
              </w:rPr>
            </w:pPr>
            <w:r w:rsidRPr="008E39E6">
              <w:rPr>
                <w:b/>
                <w:kern w:val="0"/>
                <w:sz w:val="22"/>
                <w:szCs w:val="22"/>
              </w:rPr>
              <w:t>(</w:t>
            </w:r>
            <w:r w:rsidR="008E39E6" w:rsidRPr="008E39E6">
              <w:rPr>
                <w:b/>
                <w:kern w:val="0"/>
                <w:sz w:val="22"/>
                <w:szCs w:val="22"/>
              </w:rPr>
              <w:t>0.9</w:t>
            </w:r>
            <w:r w:rsidRPr="008E39E6">
              <w:rPr>
                <w:b/>
                <w:kern w:val="0"/>
                <w:sz w:val="22"/>
                <w:szCs w:val="22"/>
              </w:rPr>
              <w:t>)</w:t>
            </w:r>
          </w:p>
        </w:tc>
        <w:tc>
          <w:tcPr>
            <w:tcW w:w="737" w:type="dxa"/>
          </w:tcPr>
          <w:p w:rsidR="009B1EDC" w:rsidRPr="008E39E6" w:rsidRDefault="008E39E6" w:rsidP="009B1EDC">
            <w:pPr>
              <w:widowControl/>
              <w:tabs>
                <w:tab w:val="decimal" w:pos="408"/>
              </w:tabs>
              <w:jc w:val="both"/>
              <w:rPr>
                <w:b/>
                <w:kern w:val="0"/>
                <w:sz w:val="22"/>
                <w:szCs w:val="22"/>
              </w:rPr>
            </w:pPr>
            <w:r w:rsidRPr="008E39E6">
              <w:rPr>
                <w:b/>
                <w:kern w:val="0"/>
                <w:sz w:val="22"/>
                <w:szCs w:val="22"/>
              </w:rPr>
              <w:t>4.0</w:t>
            </w:r>
          </w:p>
          <w:p w:rsidR="009B1EDC" w:rsidRPr="008E39E6" w:rsidRDefault="009B1EDC" w:rsidP="008E39E6">
            <w:pPr>
              <w:widowControl/>
              <w:tabs>
                <w:tab w:val="decimal" w:pos="408"/>
              </w:tabs>
              <w:jc w:val="both"/>
              <w:rPr>
                <w:b/>
                <w:kern w:val="0"/>
                <w:sz w:val="22"/>
                <w:szCs w:val="22"/>
              </w:rPr>
            </w:pPr>
            <w:r w:rsidRPr="008E39E6">
              <w:rPr>
                <w:b/>
                <w:kern w:val="0"/>
                <w:sz w:val="22"/>
                <w:szCs w:val="22"/>
              </w:rPr>
              <w:t>(</w:t>
            </w:r>
            <w:r w:rsidR="008E39E6" w:rsidRPr="008E39E6">
              <w:rPr>
                <w:b/>
                <w:kern w:val="0"/>
                <w:sz w:val="22"/>
                <w:szCs w:val="22"/>
              </w:rPr>
              <w:t>1.4</w:t>
            </w:r>
            <w:r w:rsidRPr="008E39E6">
              <w:rPr>
                <w:b/>
                <w:kern w:val="0"/>
                <w:sz w:val="22"/>
                <w:szCs w:val="22"/>
              </w:rPr>
              <w:t>)</w:t>
            </w:r>
          </w:p>
        </w:tc>
        <w:tc>
          <w:tcPr>
            <w:tcW w:w="737" w:type="dxa"/>
          </w:tcPr>
          <w:p w:rsidR="009B1EDC" w:rsidRPr="008E39E6" w:rsidRDefault="008E39E6" w:rsidP="009B1EDC">
            <w:pPr>
              <w:widowControl/>
              <w:tabs>
                <w:tab w:val="decimal" w:pos="408"/>
              </w:tabs>
              <w:jc w:val="both"/>
              <w:rPr>
                <w:b/>
                <w:kern w:val="0"/>
                <w:sz w:val="22"/>
                <w:szCs w:val="22"/>
              </w:rPr>
            </w:pPr>
            <w:r w:rsidRPr="008E39E6">
              <w:rPr>
                <w:b/>
                <w:kern w:val="0"/>
                <w:sz w:val="22"/>
                <w:szCs w:val="22"/>
              </w:rPr>
              <w:t>3.7</w:t>
            </w:r>
          </w:p>
          <w:p w:rsidR="009B1EDC" w:rsidRPr="008E39E6" w:rsidRDefault="009B1EDC" w:rsidP="008E39E6">
            <w:pPr>
              <w:widowControl/>
              <w:tabs>
                <w:tab w:val="decimal" w:pos="408"/>
              </w:tabs>
              <w:jc w:val="both"/>
              <w:rPr>
                <w:b/>
                <w:kern w:val="0"/>
                <w:sz w:val="22"/>
                <w:szCs w:val="22"/>
              </w:rPr>
            </w:pPr>
            <w:r w:rsidRPr="008E39E6">
              <w:rPr>
                <w:b/>
                <w:kern w:val="0"/>
                <w:sz w:val="22"/>
                <w:szCs w:val="22"/>
              </w:rPr>
              <w:t>(0.</w:t>
            </w:r>
            <w:r w:rsidR="008E39E6" w:rsidRPr="008E39E6">
              <w:rPr>
                <w:b/>
                <w:kern w:val="0"/>
                <w:sz w:val="22"/>
                <w:szCs w:val="22"/>
              </w:rPr>
              <w:t>7</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4.3</w:t>
            </w:r>
          </w:p>
          <w:p w:rsidR="009B1EDC" w:rsidRPr="008E39E6" w:rsidRDefault="009B1EDC" w:rsidP="008E39E6">
            <w:pPr>
              <w:widowControl/>
              <w:tabs>
                <w:tab w:val="decimal" w:pos="408"/>
              </w:tabs>
              <w:jc w:val="both"/>
              <w:rPr>
                <w:b/>
                <w:kern w:val="0"/>
                <w:sz w:val="22"/>
                <w:szCs w:val="22"/>
              </w:rPr>
            </w:pPr>
            <w:r w:rsidRPr="008E39E6">
              <w:rPr>
                <w:b/>
                <w:kern w:val="0"/>
                <w:sz w:val="22"/>
                <w:szCs w:val="22"/>
              </w:rPr>
              <w:t>(1.</w:t>
            </w:r>
            <w:r w:rsidR="008E39E6" w:rsidRPr="008E39E6">
              <w:rPr>
                <w:b/>
                <w:kern w:val="0"/>
                <w:sz w:val="22"/>
                <w:szCs w:val="22"/>
              </w:rPr>
              <w:t>3</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4.</w:t>
            </w:r>
            <w:r w:rsidR="008E39E6" w:rsidRPr="008E39E6">
              <w:rPr>
                <w:b/>
                <w:kern w:val="0"/>
                <w:sz w:val="22"/>
                <w:szCs w:val="22"/>
              </w:rPr>
              <w:t>6</w:t>
            </w:r>
          </w:p>
          <w:p w:rsidR="009B1EDC" w:rsidRPr="008E39E6" w:rsidRDefault="009B1EDC" w:rsidP="008E39E6">
            <w:pPr>
              <w:widowControl/>
              <w:tabs>
                <w:tab w:val="decimal" w:pos="408"/>
              </w:tabs>
              <w:jc w:val="both"/>
              <w:rPr>
                <w:b/>
                <w:kern w:val="0"/>
                <w:sz w:val="22"/>
                <w:szCs w:val="22"/>
              </w:rPr>
            </w:pPr>
            <w:r w:rsidRPr="008E39E6">
              <w:rPr>
                <w:b/>
                <w:kern w:val="0"/>
                <w:sz w:val="22"/>
                <w:szCs w:val="22"/>
              </w:rPr>
              <w:t>(1.</w:t>
            </w:r>
            <w:r w:rsidR="008E39E6" w:rsidRPr="008E39E6">
              <w:rPr>
                <w:b/>
                <w:kern w:val="0"/>
                <w:sz w:val="22"/>
                <w:szCs w:val="22"/>
              </w:rPr>
              <w:t>0</w:t>
            </w:r>
            <w:r w:rsidRPr="008E39E6">
              <w:rPr>
                <w:b/>
                <w:kern w:val="0"/>
                <w:sz w:val="22"/>
                <w:szCs w:val="22"/>
              </w:rPr>
              <w:t>)</w:t>
            </w:r>
          </w:p>
        </w:tc>
        <w:tc>
          <w:tcPr>
            <w:tcW w:w="737" w:type="dxa"/>
          </w:tcPr>
          <w:p w:rsidR="009B1EDC" w:rsidRPr="0001687C" w:rsidRDefault="008E39E6" w:rsidP="009B1EDC">
            <w:pPr>
              <w:widowControl/>
              <w:tabs>
                <w:tab w:val="decimal" w:pos="408"/>
              </w:tabs>
              <w:jc w:val="both"/>
              <w:rPr>
                <w:b/>
                <w:kern w:val="0"/>
                <w:sz w:val="22"/>
                <w:szCs w:val="22"/>
              </w:rPr>
            </w:pPr>
            <w:r w:rsidRPr="0001687C">
              <w:rPr>
                <w:b/>
                <w:kern w:val="0"/>
                <w:sz w:val="22"/>
                <w:szCs w:val="22"/>
              </w:rPr>
              <w:t>2.9</w:t>
            </w:r>
          </w:p>
          <w:p w:rsidR="009B1EDC" w:rsidRPr="0001687C" w:rsidRDefault="008E39E6" w:rsidP="008E39E6">
            <w:pPr>
              <w:widowControl/>
              <w:tabs>
                <w:tab w:val="decimal" w:pos="408"/>
              </w:tabs>
              <w:jc w:val="both"/>
              <w:rPr>
                <w:b/>
                <w:kern w:val="0"/>
                <w:sz w:val="22"/>
                <w:szCs w:val="22"/>
              </w:rPr>
            </w:pPr>
            <w:r w:rsidRPr="0001687C">
              <w:rPr>
                <w:b/>
                <w:kern w:val="0"/>
                <w:sz w:val="22"/>
                <w:szCs w:val="22"/>
              </w:rPr>
              <w:t xml:space="preserve">   </w:t>
            </w:r>
            <w:r w:rsidR="009B1EDC" w:rsidRPr="0001687C">
              <w:rPr>
                <w:b/>
                <w:kern w:val="0"/>
                <w:sz w:val="22"/>
                <w:szCs w:val="22"/>
              </w:rPr>
              <w:t>(</w:t>
            </w:r>
            <w:r w:rsidRPr="00E951AB">
              <w:rPr>
                <w:kern w:val="0"/>
                <w:sz w:val="22"/>
                <w:szCs w:val="22"/>
              </w:rPr>
              <w:t>*</w:t>
            </w:r>
            <w:r w:rsidR="009B1EDC" w:rsidRPr="0001687C">
              <w:rPr>
                <w:b/>
                <w:kern w:val="0"/>
                <w:sz w:val="22"/>
                <w:szCs w:val="22"/>
              </w:rPr>
              <w:t>)</w:t>
            </w:r>
          </w:p>
        </w:tc>
      </w:tr>
      <w:tr w:rsidR="009B1EDC" w:rsidRPr="008E466A" w:rsidTr="002B27D0">
        <w:trPr>
          <w:trHeight w:val="277"/>
          <w:jc w:val="center"/>
        </w:trPr>
        <w:tc>
          <w:tcPr>
            <w:tcW w:w="3402" w:type="dxa"/>
            <w:vAlign w:val="center"/>
          </w:tcPr>
          <w:p w:rsidR="009B1EDC" w:rsidRPr="008E39E6" w:rsidRDefault="009B1EDC" w:rsidP="009B1EDC">
            <w:pPr>
              <w:tabs>
                <w:tab w:val="left" w:pos="1080"/>
              </w:tabs>
              <w:snapToGrid w:val="0"/>
              <w:ind w:right="-108"/>
              <w:jc w:val="both"/>
              <w:rPr>
                <w:b/>
                <w:sz w:val="22"/>
                <w:szCs w:val="22"/>
              </w:rPr>
            </w:pPr>
            <w:r w:rsidRPr="008E39E6">
              <w:rPr>
                <w:b/>
                <w:sz w:val="22"/>
                <w:szCs w:val="22"/>
              </w:rPr>
              <w:t>Composite CPI</w:t>
            </w:r>
          </w:p>
        </w:tc>
        <w:tc>
          <w:tcPr>
            <w:tcW w:w="737" w:type="dxa"/>
          </w:tcPr>
          <w:p w:rsidR="009B1EDC" w:rsidRPr="008E39E6" w:rsidRDefault="009B1EDC" w:rsidP="009B1EDC">
            <w:pPr>
              <w:widowControl/>
              <w:tabs>
                <w:tab w:val="decimal" w:pos="408"/>
              </w:tabs>
              <w:jc w:val="both"/>
              <w:rPr>
                <w:b/>
                <w:kern w:val="0"/>
                <w:sz w:val="22"/>
                <w:szCs w:val="22"/>
              </w:rPr>
            </w:pPr>
          </w:p>
        </w:tc>
        <w:tc>
          <w:tcPr>
            <w:tcW w:w="737" w:type="dxa"/>
          </w:tcPr>
          <w:p w:rsidR="009B1EDC" w:rsidRPr="0001687C" w:rsidRDefault="009B1EDC" w:rsidP="009B1EDC">
            <w:pPr>
              <w:widowControl/>
              <w:tabs>
                <w:tab w:val="decimal" w:pos="408"/>
              </w:tabs>
              <w:jc w:val="both"/>
              <w:rPr>
                <w:b/>
                <w:kern w:val="0"/>
                <w:sz w:val="22"/>
                <w:szCs w:val="22"/>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color w:val="FF0000"/>
                <w:sz w:val="22"/>
                <w:szCs w:val="22"/>
                <w:lang w:val="en-GB"/>
              </w:rPr>
            </w:pPr>
          </w:p>
        </w:tc>
        <w:tc>
          <w:tcPr>
            <w:tcW w:w="737" w:type="dxa"/>
          </w:tcPr>
          <w:p w:rsidR="009B1EDC" w:rsidRPr="008E39E6" w:rsidRDefault="009B1EDC" w:rsidP="009B1EDC">
            <w:pPr>
              <w:pStyle w:val="EndnoteText"/>
              <w:tabs>
                <w:tab w:val="decimal" w:pos="326"/>
              </w:tabs>
              <w:jc w:val="both"/>
              <w:rPr>
                <w:rFonts w:ascii="Times New Roman"/>
                <w:b/>
                <w:color w:val="FF0000"/>
                <w:sz w:val="22"/>
                <w:szCs w:val="22"/>
                <w:lang w:val="en-GB"/>
              </w:rPr>
            </w:pPr>
          </w:p>
        </w:tc>
        <w:tc>
          <w:tcPr>
            <w:tcW w:w="737" w:type="dxa"/>
          </w:tcPr>
          <w:p w:rsidR="009B1EDC" w:rsidRPr="0001687C" w:rsidRDefault="009B1EDC" w:rsidP="009B1EDC">
            <w:pPr>
              <w:pStyle w:val="EndnoteText"/>
              <w:tabs>
                <w:tab w:val="decimal" w:pos="326"/>
              </w:tabs>
              <w:jc w:val="both"/>
              <w:rPr>
                <w:rFonts w:ascii="Times New Roman"/>
                <w:b/>
                <w:sz w:val="22"/>
                <w:szCs w:val="22"/>
                <w:lang w:val="en-GB"/>
              </w:rPr>
            </w:pPr>
          </w:p>
        </w:tc>
      </w:tr>
      <w:tr w:rsidR="009B1EDC" w:rsidRPr="008E466A" w:rsidTr="002B27D0">
        <w:trPr>
          <w:jc w:val="center"/>
        </w:trPr>
        <w:tc>
          <w:tcPr>
            <w:tcW w:w="3402" w:type="dxa"/>
          </w:tcPr>
          <w:p w:rsidR="009B1EDC" w:rsidRPr="008E39E6" w:rsidRDefault="009B1EDC" w:rsidP="009B1EDC">
            <w:pPr>
              <w:tabs>
                <w:tab w:val="left" w:pos="1080"/>
              </w:tabs>
              <w:snapToGrid w:val="0"/>
              <w:spacing w:line="360" w:lineRule="auto"/>
              <w:ind w:left="142" w:right="-108"/>
              <w:rPr>
                <w:b/>
                <w:sz w:val="22"/>
                <w:szCs w:val="22"/>
              </w:rPr>
            </w:pPr>
            <w:r w:rsidRPr="008E39E6">
              <w:rPr>
                <w:b/>
                <w:sz w:val="22"/>
                <w:szCs w:val="22"/>
              </w:rPr>
              <w:t>Headline</w:t>
            </w:r>
          </w:p>
        </w:tc>
        <w:tc>
          <w:tcPr>
            <w:tcW w:w="737" w:type="dxa"/>
          </w:tcPr>
          <w:p w:rsidR="009B1EDC" w:rsidRPr="008E39E6" w:rsidRDefault="009B1EDC" w:rsidP="009B1EDC">
            <w:pPr>
              <w:widowControl/>
              <w:tabs>
                <w:tab w:val="decimal" w:pos="408"/>
              </w:tabs>
              <w:jc w:val="both"/>
              <w:rPr>
                <w:b/>
                <w:kern w:val="0"/>
                <w:sz w:val="22"/>
                <w:szCs w:val="22"/>
                <w:lang w:eastAsia="zh-HK"/>
              </w:rPr>
            </w:pPr>
            <w:r w:rsidRPr="008E39E6">
              <w:rPr>
                <w:b/>
                <w:kern w:val="0"/>
                <w:sz w:val="22"/>
                <w:szCs w:val="22"/>
                <w:lang w:eastAsia="zh-HK"/>
              </w:rPr>
              <w:t>2.1</w:t>
            </w:r>
          </w:p>
        </w:tc>
        <w:tc>
          <w:tcPr>
            <w:tcW w:w="737" w:type="dxa"/>
          </w:tcPr>
          <w:p w:rsidR="009B1EDC" w:rsidRPr="0001687C" w:rsidRDefault="000779A4" w:rsidP="009B1EDC">
            <w:pPr>
              <w:widowControl/>
              <w:tabs>
                <w:tab w:val="decimal" w:pos="408"/>
              </w:tabs>
              <w:jc w:val="both"/>
              <w:rPr>
                <w:b/>
                <w:kern w:val="0"/>
                <w:sz w:val="22"/>
                <w:szCs w:val="22"/>
                <w:lang w:eastAsia="zh-HK"/>
              </w:rPr>
            </w:pPr>
            <w:r w:rsidRPr="0001687C">
              <w:rPr>
                <w:b/>
                <w:kern w:val="0"/>
                <w:sz w:val="22"/>
                <w:szCs w:val="22"/>
                <w:lang w:eastAsia="zh-HK"/>
              </w:rPr>
              <w:t>1.7</w:t>
            </w:r>
          </w:p>
        </w:tc>
        <w:tc>
          <w:tcPr>
            <w:tcW w:w="737" w:type="dxa"/>
          </w:tcPr>
          <w:p w:rsidR="009B1EDC" w:rsidRPr="008E39E6" w:rsidRDefault="009B1EDC" w:rsidP="009B1EDC">
            <w:pPr>
              <w:tabs>
                <w:tab w:val="decimal" w:pos="408"/>
              </w:tabs>
              <w:jc w:val="both"/>
              <w:rPr>
                <w:b/>
                <w:sz w:val="22"/>
                <w:szCs w:val="22"/>
              </w:rPr>
            </w:pPr>
            <w:r w:rsidRPr="008E39E6">
              <w:rPr>
                <w:b/>
                <w:sz w:val="22"/>
                <w:szCs w:val="22"/>
              </w:rPr>
              <w:t>1.</w:t>
            </w:r>
            <w:r w:rsidRPr="008E39E6">
              <w:rPr>
                <w:rFonts w:hint="eastAsia"/>
                <w:b/>
                <w:sz w:val="22"/>
                <w:szCs w:val="22"/>
              </w:rPr>
              <w:t>9</w:t>
            </w:r>
          </w:p>
          <w:p w:rsidR="009B1EDC" w:rsidRPr="008E39E6" w:rsidRDefault="009B1EDC" w:rsidP="009B1EDC">
            <w:pPr>
              <w:tabs>
                <w:tab w:val="decimal" w:pos="408"/>
              </w:tabs>
              <w:jc w:val="both"/>
              <w:rPr>
                <w:b/>
                <w:sz w:val="22"/>
                <w:szCs w:val="22"/>
              </w:rPr>
            </w:pPr>
            <w:r w:rsidRPr="008E39E6">
              <w:rPr>
                <w:b/>
                <w:sz w:val="22"/>
                <w:szCs w:val="22"/>
              </w:rPr>
              <w:t>(0.6)</w:t>
            </w:r>
          </w:p>
        </w:tc>
        <w:tc>
          <w:tcPr>
            <w:tcW w:w="737" w:type="dxa"/>
          </w:tcPr>
          <w:p w:rsidR="009B1EDC" w:rsidRPr="008E39E6" w:rsidRDefault="009B1EDC" w:rsidP="009B1EDC">
            <w:pPr>
              <w:tabs>
                <w:tab w:val="decimal" w:pos="408"/>
              </w:tabs>
              <w:jc w:val="both"/>
              <w:rPr>
                <w:b/>
                <w:sz w:val="22"/>
                <w:szCs w:val="22"/>
              </w:rPr>
            </w:pPr>
            <w:r w:rsidRPr="008E39E6">
              <w:rPr>
                <w:b/>
                <w:sz w:val="22"/>
                <w:szCs w:val="22"/>
              </w:rPr>
              <w:t>2.0</w:t>
            </w:r>
          </w:p>
          <w:p w:rsidR="009B1EDC" w:rsidRPr="008E39E6" w:rsidRDefault="009B1EDC" w:rsidP="000779A4">
            <w:pPr>
              <w:tabs>
                <w:tab w:val="decimal" w:pos="408"/>
              </w:tabs>
              <w:jc w:val="both"/>
              <w:rPr>
                <w:b/>
                <w:sz w:val="22"/>
                <w:szCs w:val="22"/>
              </w:rPr>
            </w:pPr>
            <w:r w:rsidRPr="008E39E6">
              <w:rPr>
                <w:b/>
                <w:sz w:val="22"/>
                <w:szCs w:val="22"/>
              </w:rPr>
              <w:t>(0.</w:t>
            </w:r>
            <w:r w:rsidR="000779A4">
              <w:rPr>
                <w:b/>
                <w:sz w:val="22"/>
                <w:szCs w:val="22"/>
              </w:rPr>
              <w:t>3</w:t>
            </w:r>
            <w:r w:rsidRPr="008E39E6">
              <w:rPr>
                <w:b/>
                <w:sz w:val="22"/>
                <w:szCs w:val="22"/>
              </w:rPr>
              <w:t>)</w:t>
            </w:r>
          </w:p>
        </w:tc>
        <w:tc>
          <w:tcPr>
            <w:tcW w:w="737" w:type="dxa"/>
          </w:tcPr>
          <w:p w:rsidR="009B1EDC" w:rsidRPr="008E39E6" w:rsidRDefault="009B1EDC" w:rsidP="009B1EDC">
            <w:pPr>
              <w:tabs>
                <w:tab w:val="decimal" w:pos="408"/>
              </w:tabs>
              <w:jc w:val="both"/>
              <w:rPr>
                <w:b/>
                <w:sz w:val="22"/>
                <w:szCs w:val="22"/>
              </w:rPr>
            </w:pPr>
            <w:r w:rsidRPr="008E39E6">
              <w:rPr>
                <w:b/>
                <w:sz w:val="22"/>
                <w:szCs w:val="22"/>
              </w:rPr>
              <w:t>1.9</w:t>
            </w:r>
          </w:p>
          <w:p w:rsidR="009B1EDC" w:rsidRPr="008E39E6" w:rsidRDefault="009B1EDC" w:rsidP="000779A4">
            <w:pPr>
              <w:tabs>
                <w:tab w:val="decimal" w:pos="408"/>
              </w:tabs>
              <w:jc w:val="both"/>
              <w:rPr>
                <w:b/>
                <w:sz w:val="22"/>
                <w:szCs w:val="22"/>
              </w:rPr>
            </w:pPr>
            <w:r w:rsidRPr="008E39E6">
              <w:rPr>
                <w:b/>
                <w:sz w:val="22"/>
                <w:szCs w:val="22"/>
              </w:rPr>
              <w:t>(0.</w:t>
            </w:r>
            <w:r w:rsidR="000779A4">
              <w:rPr>
                <w:b/>
                <w:sz w:val="22"/>
                <w:szCs w:val="22"/>
              </w:rPr>
              <w:t>3</w:t>
            </w:r>
            <w:r w:rsidRPr="008E39E6">
              <w:rPr>
                <w:b/>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2.6</w:t>
            </w:r>
          </w:p>
          <w:p w:rsidR="009B1EDC" w:rsidRPr="008E39E6" w:rsidRDefault="009B1EDC" w:rsidP="009B1EDC">
            <w:pPr>
              <w:widowControl/>
              <w:tabs>
                <w:tab w:val="decimal" w:pos="408"/>
              </w:tabs>
              <w:jc w:val="both"/>
              <w:rPr>
                <w:b/>
                <w:kern w:val="0"/>
                <w:sz w:val="22"/>
                <w:szCs w:val="22"/>
              </w:rPr>
            </w:pPr>
            <w:r w:rsidRPr="008E39E6">
              <w:rPr>
                <w:b/>
                <w:kern w:val="0"/>
                <w:sz w:val="22"/>
                <w:szCs w:val="22"/>
              </w:rPr>
              <w:t>(1.3)</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1.9</w:t>
            </w:r>
          </w:p>
          <w:p w:rsidR="009B1EDC" w:rsidRPr="008E39E6" w:rsidRDefault="000779A4" w:rsidP="000779A4">
            <w:pPr>
              <w:widowControl/>
              <w:tabs>
                <w:tab w:val="decimal" w:pos="408"/>
              </w:tabs>
              <w:jc w:val="both"/>
              <w:rPr>
                <w:b/>
                <w:kern w:val="0"/>
                <w:sz w:val="22"/>
                <w:szCs w:val="22"/>
              </w:rPr>
            </w:pPr>
            <w:r>
              <w:rPr>
                <w:b/>
                <w:kern w:val="0"/>
                <w:sz w:val="22"/>
                <w:szCs w:val="22"/>
              </w:rPr>
              <w:t xml:space="preserve">   </w:t>
            </w:r>
            <w:r w:rsidR="009B1EDC" w:rsidRPr="008E39E6">
              <w:rPr>
                <w:b/>
                <w:kern w:val="0"/>
                <w:sz w:val="22"/>
                <w:szCs w:val="22"/>
              </w:rPr>
              <w:t>(</w:t>
            </w:r>
            <w:r w:rsidRPr="00E951AB">
              <w:rPr>
                <w:kern w:val="0"/>
                <w:sz w:val="22"/>
                <w:szCs w:val="22"/>
              </w:rPr>
              <w:t>*</w:t>
            </w:r>
            <w:r w:rsidR="009B1EDC"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1.2</w:t>
            </w:r>
          </w:p>
          <w:p w:rsidR="009B1EDC" w:rsidRPr="008E39E6" w:rsidRDefault="009B1EDC" w:rsidP="000779A4">
            <w:pPr>
              <w:widowControl/>
              <w:tabs>
                <w:tab w:val="decimal" w:pos="408"/>
              </w:tabs>
              <w:jc w:val="both"/>
              <w:rPr>
                <w:b/>
                <w:kern w:val="0"/>
                <w:sz w:val="22"/>
                <w:szCs w:val="22"/>
              </w:rPr>
            </w:pPr>
            <w:r w:rsidRPr="008E39E6">
              <w:rPr>
                <w:b/>
                <w:kern w:val="0"/>
                <w:sz w:val="22"/>
                <w:szCs w:val="22"/>
              </w:rPr>
              <w:t>(-0.</w:t>
            </w:r>
            <w:r w:rsidR="000779A4">
              <w:rPr>
                <w:b/>
                <w:kern w:val="0"/>
                <w:sz w:val="22"/>
                <w:szCs w:val="22"/>
              </w:rPr>
              <w:t>4</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2.4</w:t>
            </w:r>
          </w:p>
          <w:p w:rsidR="009B1EDC" w:rsidRPr="008E39E6" w:rsidRDefault="009B1EDC" w:rsidP="000779A4">
            <w:pPr>
              <w:widowControl/>
              <w:tabs>
                <w:tab w:val="decimal" w:pos="408"/>
              </w:tabs>
              <w:jc w:val="both"/>
              <w:rPr>
                <w:b/>
                <w:kern w:val="0"/>
                <w:sz w:val="22"/>
                <w:szCs w:val="22"/>
              </w:rPr>
            </w:pPr>
            <w:r w:rsidRPr="008E39E6">
              <w:rPr>
                <w:b/>
                <w:kern w:val="0"/>
                <w:sz w:val="22"/>
                <w:szCs w:val="22"/>
              </w:rPr>
              <w:t>(1.</w:t>
            </w:r>
            <w:r w:rsidR="000779A4">
              <w:rPr>
                <w:b/>
                <w:kern w:val="0"/>
                <w:sz w:val="22"/>
                <w:szCs w:val="22"/>
              </w:rPr>
              <w:t>5</w:t>
            </w:r>
            <w:r w:rsidRPr="008E39E6">
              <w:rPr>
                <w:b/>
                <w:kern w:val="0"/>
                <w:sz w:val="22"/>
                <w:szCs w:val="22"/>
              </w:rPr>
              <w:t>)</w:t>
            </w:r>
          </w:p>
        </w:tc>
        <w:tc>
          <w:tcPr>
            <w:tcW w:w="737" w:type="dxa"/>
          </w:tcPr>
          <w:p w:rsidR="009B1EDC" w:rsidRPr="0001687C" w:rsidRDefault="000779A4" w:rsidP="009B1EDC">
            <w:pPr>
              <w:widowControl/>
              <w:tabs>
                <w:tab w:val="decimal" w:pos="408"/>
              </w:tabs>
              <w:jc w:val="both"/>
              <w:rPr>
                <w:b/>
                <w:kern w:val="0"/>
                <w:sz w:val="22"/>
                <w:szCs w:val="22"/>
              </w:rPr>
            </w:pPr>
            <w:r w:rsidRPr="0001687C">
              <w:rPr>
                <w:b/>
                <w:kern w:val="0"/>
                <w:sz w:val="22"/>
                <w:szCs w:val="22"/>
              </w:rPr>
              <w:t>1.4</w:t>
            </w:r>
          </w:p>
          <w:p w:rsidR="009B1EDC" w:rsidRPr="0001687C" w:rsidRDefault="009B1EDC" w:rsidP="000779A4">
            <w:pPr>
              <w:widowControl/>
              <w:tabs>
                <w:tab w:val="decimal" w:pos="408"/>
              </w:tabs>
              <w:jc w:val="both"/>
              <w:rPr>
                <w:b/>
                <w:kern w:val="0"/>
                <w:sz w:val="22"/>
                <w:szCs w:val="22"/>
              </w:rPr>
            </w:pPr>
            <w:r w:rsidRPr="0001687C">
              <w:rPr>
                <w:b/>
                <w:kern w:val="0"/>
                <w:sz w:val="22"/>
                <w:szCs w:val="22"/>
              </w:rPr>
              <w:t>(</w:t>
            </w:r>
            <w:r w:rsidR="000779A4" w:rsidRPr="0001687C">
              <w:rPr>
                <w:b/>
                <w:kern w:val="0"/>
                <w:sz w:val="22"/>
                <w:szCs w:val="22"/>
              </w:rPr>
              <w:t>0</w:t>
            </w:r>
            <w:r w:rsidRPr="0001687C">
              <w:rPr>
                <w:b/>
                <w:kern w:val="0"/>
                <w:sz w:val="22"/>
                <w:szCs w:val="22"/>
              </w:rPr>
              <w:t>.3)</w:t>
            </w:r>
          </w:p>
        </w:tc>
      </w:tr>
      <w:tr w:rsidR="009B1EDC" w:rsidRPr="008E466A" w:rsidTr="002B27D0">
        <w:trPr>
          <w:jc w:val="center"/>
        </w:trPr>
        <w:tc>
          <w:tcPr>
            <w:tcW w:w="3402" w:type="dxa"/>
          </w:tcPr>
          <w:p w:rsidR="009B1EDC" w:rsidRPr="008E39E6" w:rsidRDefault="009B1EDC" w:rsidP="009B1EDC">
            <w:pPr>
              <w:tabs>
                <w:tab w:val="left" w:pos="1080"/>
              </w:tabs>
              <w:snapToGrid w:val="0"/>
              <w:spacing w:line="360" w:lineRule="auto"/>
              <w:ind w:left="142" w:right="-108"/>
              <w:rPr>
                <w:b/>
                <w:sz w:val="22"/>
                <w:szCs w:val="22"/>
              </w:rPr>
            </w:pPr>
            <w:r w:rsidRPr="008E39E6">
              <w:rPr>
                <w:b/>
                <w:sz w:val="22"/>
                <w:szCs w:val="22"/>
              </w:rPr>
              <w:t>Underlying^</w:t>
            </w:r>
          </w:p>
        </w:tc>
        <w:tc>
          <w:tcPr>
            <w:tcW w:w="737" w:type="dxa"/>
          </w:tcPr>
          <w:p w:rsidR="009B1EDC" w:rsidRPr="008E39E6" w:rsidRDefault="009B1EDC" w:rsidP="009B1EDC">
            <w:pPr>
              <w:widowControl/>
              <w:tabs>
                <w:tab w:val="decimal" w:pos="408"/>
              </w:tabs>
              <w:jc w:val="both"/>
              <w:rPr>
                <w:b/>
                <w:kern w:val="0"/>
                <w:sz w:val="22"/>
                <w:szCs w:val="22"/>
                <w:lang w:eastAsia="zh-HK"/>
              </w:rPr>
            </w:pPr>
            <w:r w:rsidRPr="008E39E6">
              <w:rPr>
                <w:b/>
                <w:kern w:val="0"/>
                <w:sz w:val="22"/>
                <w:szCs w:val="22"/>
                <w:lang w:eastAsia="zh-HK"/>
              </w:rPr>
              <w:t>1.7</w:t>
            </w:r>
          </w:p>
        </w:tc>
        <w:tc>
          <w:tcPr>
            <w:tcW w:w="737" w:type="dxa"/>
          </w:tcPr>
          <w:p w:rsidR="009B1EDC" w:rsidRPr="0001687C" w:rsidRDefault="000779A4" w:rsidP="009B1EDC">
            <w:pPr>
              <w:widowControl/>
              <w:tabs>
                <w:tab w:val="decimal" w:pos="408"/>
              </w:tabs>
              <w:jc w:val="both"/>
              <w:rPr>
                <w:b/>
                <w:kern w:val="0"/>
                <w:sz w:val="22"/>
                <w:szCs w:val="22"/>
                <w:lang w:eastAsia="zh-HK"/>
              </w:rPr>
            </w:pPr>
            <w:r w:rsidRPr="0001687C">
              <w:rPr>
                <w:b/>
                <w:kern w:val="0"/>
                <w:sz w:val="22"/>
                <w:szCs w:val="22"/>
                <w:lang w:eastAsia="zh-HK"/>
              </w:rPr>
              <w:t>1.1</w:t>
            </w:r>
          </w:p>
        </w:tc>
        <w:tc>
          <w:tcPr>
            <w:tcW w:w="737" w:type="dxa"/>
          </w:tcPr>
          <w:p w:rsidR="009B1EDC" w:rsidRPr="008E39E6" w:rsidRDefault="009B1EDC" w:rsidP="009B1EDC">
            <w:pPr>
              <w:tabs>
                <w:tab w:val="decimal" w:pos="408"/>
              </w:tabs>
              <w:jc w:val="both"/>
              <w:rPr>
                <w:b/>
                <w:sz w:val="22"/>
                <w:szCs w:val="22"/>
              </w:rPr>
            </w:pPr>
            <w:r w:rsidRPr="008E39E6">
              <w:rPr>
                <w:b/>
                <w:sz w:val="22"/>
                <w:szCs w:val="22"/>
              </w:rPr>
              <w:t>1.</w:t>
            </w:r>
            <w:r w:rsidRPr="008E39E6">
              <w:rPr>
                <w:rFonts w:hint="eastAsia"/>
                <w:b/>
                <w:sz w:val="22"/>
                <w:szCs w:val="22"/>
              </w:rPr>
              <w:t>9</w:t>
            </w:r>
          </w:p>
          <w:p w:rsidR="009B1EDC" w:rsidRPr="008E39E6" w:rsidRDefault="009B1EDC" w:rsidP="000779A4">
            <w:pPr>
              <w:tabs>
                <w:tab w:val="decimal" w:pos="408"/>
              </w:tabs>
              <w:jc w:val="both"/>
              <w:rPr>
                <w:b/>
                <w:sz w:val="22"/>
                <w:szCs w:val="22"/>
              </w:rPr>
            </w:pPr>
            <w:r w:rsidRPr="008E39E6">
              <w:rPr>
                <w:b/>
                <w:sz w:val="22"/>
                <w:szCs w:val="22"/>
              </w:rPr>
              <w:t>(0.</w:t>
            </w:r>
            <w:r w:rsidR="000779A4">
              <w:rPr>
                <w:b/>
                <w:sz w:val="22"/>
                <w:szCs w:val="22"/>
              </w:rPr>
              <w:t>6</w:t>
            </w:r>
            <w:r w:rsidRPr="008E39E6">
              <w:rPr>
                <w:b/>
                <w:sz w:val="22"/>
                <w:szCs w:val="22"/>
              </w:rPr>
              <w:t>)</w:t>
            </w:r>
          </w:p>
        </w:tc>
        <w:tc>
          <w:tcPr>
            <w:tcW w:w="737" w:type="dxa"/>
          </w:tcPr>
          <w:p w:rsidR="009B1EDC" w:rsidRPr="008E39E6" w:rsidRDefault="009B1EDC" w:rsidP="009B1EDC">
            <w:pPr>
              <w:tabs>
                <w:tab w:val="decimal" w:pos="408"/>
              </w:tabs>
              <w:jc w:val="both"/>
              <w:rPr>
                <w:b/>
                <w:sz w:val="22"/>
                <w:szCs w:val="22"/>
              </w:rPr>
            </w:pPr>
            <w:r w:rsidRPr="008E39E6">
              <w:rPr>
                <w:b/>
                <w:sz w:val="22"/>
                <w:szCs w:val="22"/>
              </w:rPr>
              <w:t>1.7</w:t>
            </w:r>
          </w:p>
          <w:p w:rsidR="009B1EDC" w:rsidRPr="008E39E6" w:rsidRDefault="009B1EDC" w:rsidP="000779A4">
            <w:pPr>
              <w:tabs>
                <w:tab w:val="decimal" w:pos="408"/>
              </w:tabs>
              <w:jc w:val="both"/>
              <w:rPr>
                <w:b/>
                <w:sz w:val="22"/>
                <w:szCs w:val="22"/>
              </w:rPr>
            </w:pPr>
            <w:r w:rsidRPr="008E39E6">
              <w:rPr>
                <w:b/>
                <w:sz w:val="22"/>
                <w:szCs w:val="22"/>
              </w:rPr>
              <w:t>(0.</w:t>
            </w:r>
            <w:r w:rsidR="000779A4">
              <w:rPr>
                <w:b/>
                <w:sz w:val="22"/>
                <w:szCs w:val="22"/>
              </w:rPr>
              <w:t>4</w:t>
            </w:r>
            <w:r w:rsidRPr="008E39E6">
              <w:rPr>
                <w:b/>
                <w:sz w:val="22"/>
                <w:szCs w:val="22"/>
              </w:rPr>
              <w:t>)</w:t>
            </w:r>
          </w:p>
        </w:tc>
        <w:tc>
          <w:tcPr>
            <w:tcW w:w="737" w:type="dxa"/>
          </w:tcPr>
          <w:p w:rsidR="009B1EDC" w:rsidRPr="008E39E6" w:rsidRDefault="009B1EDC" w:rsidP="009B1EDC">
            <w:pPr>
              <w:tabs>
                <w:tab w:val="decimal" w:pos="408"/>
              </w:tabs>
              <w:jc w:val="both"/>
              <w:rPr>
                <w:b/>
                <w:sz w:val="22"/>
                <w:szCs w:val="22"/>
              </w:rPr>
            </w:pPr>
            <w:r w:rsidRPr="008E39E6">
              <w:rPr>
                <w:b/>
                <w:sz w:val="22"/>
                <w:szCs w:val="22"/>
              </w:rPr>
              <w:t>1.6</w:t>
            </w:r>
          </w:p>
          <w:p w:rsidR="009B1EDC" w:rsidRPr="008E39E6" w:rsidRDefault="009B1EDC" w:rsidP="00987B0E">
            <w:pPr>
              <w:tabs>
                <w:tab w:val="decimal" w:pos="408"/>
              </w:tabs>
              <w:jc w:val="both"/>
              <w:rPr>
                <w:b/>
                <w:sz w:val="22"/>
                <w:szCs w:val="22"/>
              </w:rPr>
            </w:pPr>
            <w:r w:rsidRPr="008E39E6">
              <w:rPr>
                <w:b/>
                <w:sz w:val="22"/>
                <w:szCs w:val="22"/>
              </w:rPr>
              <w:t>(0.</w:t>
            </w:r>
            <w:r w:rsidR="00987B0E">
              <w:rPr>
                <w:b/>
                <w:sz w:val="22"/>
                <w:szCs w:val="22"/>
              </w:rPr>
              <w:t>2</w:t>
            </w:r>
            <w:r w:rsidRPr="008E39E6">
              <w:rPr>
                <w:b/>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1.6</w:t>
            </w:r>
          </w:p>
          <w:p w:rsidR="009B1EDC" w:rsidRPr="008E39E6" w:rsidRDefault="009B1EDC" w:rsidP="009B1EDC">
            <w:pPr>
              <w:widowControl/>
              <w:tabs>
                <w:tab w:val="decimal" w:pos="408"/>
              </w:tabs>
              <w:jc w:val="both"/>
              <w:rPr>
                <w:b/>
                <w:kern w:val="0"/>
                <w:sz w:val="22"/>
                <w:szCs w:val="22"/>
              </w:rPr>
            </w:pPr>
            <w:r w:rsidRPr="008E39E6">
              <w:rPr>
                <w:b/>
                <w:kern w:val="0"/>
                <w:sz w:val="22"/>
                <w:szCs w:val="22"/>
              </w:rPr>
              <w:t>(0.3)</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1.0</w:t>
            </w:r>
          </w:p>
          <w:p w:rsidR="009B1EDC" w:rsidRPr="008E39E6" w:rsidRDefault="009B1EDC" w:rsidP="009B1EDC">
            <w:pPr>
              <w:widowControl/>
              <w:tabs>
                <w:tab w:val="decimal" w:pos="408"/>
              </w:tabs>
              <w:jc w:val="both"/>
              <w:rPr>
                <w:b/>
                <w:kern w:val="0"/>
                <w:sz w:val="22"/>
                <w:szCs w:val="22"/>
              </w:rPr>
            </w:pPr>
            <w:r w:rsidRPr="008E39E6">
              <w:rPr>
                <w:b/>
                <w:kern w:val="0"/>
                <w:sz w:val="22"/>
                <w:szCs w:val="22"/>
              </w:rPr>
              <w:t xml:space="preserve">   (</w:t>
            </w:r>
            <w:r w:rsidRPr="00E951AB">
              <w:rPr>
                <w:kern w:val="0"/>
                <w:sz w:val="22"/>
                <w:szCs w:val="22"/>
              </w:rPr>
              <w:t>*</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1.0</w:t>
            </w:r>
          </w:p>
          <w:p w:rsidR="009B1EDC" w:rsidRPr="008E39E6" w:rsidRDefault="009B1EDC" w:rsidP="000779A4">
            <w:pPr>
              <w:widowControl/>
              <w:tabs>
                <w:tab w:val="decimal" w:pos="408"/>
              </w:tabs>
              <w:jc w:val="both"/>
              <w:rPr>
                <w:b/>
                <w:kern w:val="0"/>
                <w:sz w:val="22"/>
                <w:szCs w:val="22"/>
              </w:rPr>
            </w:pPr>
            <w:r w:rsidRPr="008E39E6">
              <w:rPr>
                <w:b/>
                <w:kern w:val="0"/>
                <w:sz w:val="22"/>
                <w:szCs w:val="22"/>
              </w:rPr>
              <w:t xml:space="preserve"> (0.</w:t>
            </w:r>
            <w:r w:rsidR="000779A4">
              <w:rPr>
                <w:b/>
                <w:kern w:val="0"/>
                <w:sz w:val="22"/>
                <w:szCs w:val="22"/>
              </w:rPr>
              <w:t>4</w:t>
            </w:r>
            <w:r w:rsidRPr="008E39E6">
              <w:rPr>
                <w:b/>
                <w:kern w:val="0"/>
                <w:sz w:val="22"/>
                <w:szCs w:val="22"/>
              </w:rPr>
              <w:t>)</w:t>
            </w:r>
          </w:p>
        </w:tc>
        <w:tc>
          <w:tcPr>
            <w:tcW w:w="737" w:type="dxa"/>
          </w:tcPr>
          <w:p w:rsidR="009B1EDC" w:rsidRPr="008E39E6" w:rsidRDefault="009B1EDC" w:rsidP="009B1EDC">
            <w:pPr>
              <w:widowControl/>
              <w:tabs>
                <w:tab w:val="decimal" w:pos="408"/>
              </w:tabs>
              <w:jc w:val="both"/>
              <w:rPr>
                <w:b/>
                <w:kern w:val="0"/>
                <w:sz w:val="22"/>
                <w:szCs w:val="22"/>
              </w:rPr>
            </w:pPr>
            <w:r w:rsidRPr="008E39E6">
              <w:rPr>
                <w:b/>
                <w:kern w:val="0"/>
                <w:sz w:val="22"/>
                <w:szCs w:val="22"/>
              </w:rPr>
              <w:t>1.1</w:t>
            </w:r>
          </w:p>
          <w:p w:rsidR="009B1EDC" w:rsidRPr="008E39E6" w:rsidRDefault="009B1EDC" w:rsidP="000779A4">
            <w:pPr>
              <w:widowControl/>
              <w:tabs>
                <w:tab w:val="decimal" w:pos="408"/>
              </w:tabs>
              <w:jc w:val="both"/>
              <w:rPr>
                <w:b/>
                <w:kern w:val="0"/>
                <w:sz w:val="22"/>
                <w:szCs w:val="22"/>
              </w:rPr>
            </w:pPr>
            <w:r w:rsidRPr="008E39E6">
              <w:rPr>
                <w:b/>
                <w:kern w:val="0"/>
                <w:sz w:val="22"/>
                <w:szCs w:val="22"/>
              </w:rPr>
              <w:t xml:space="preserve"> (0.</w:t>
            </w:r>
            <w:r w:rsidR="000779A4">
              <w:rPr>
                <w:b/>
                <w:kern w:val="0"/>
                <w:sz w:val="22"/>
                <w:szCs w:val="22"/>
              </w:rPr>
              <w:t>4</w:t>
            </w:r>
            <w:r w:rsidRPr="008E39E6">
              <w:rPr>
                <w:b/>
                <w:kern w:val="0"/>
                <w:sz w:val="22"/>
                <w:szCs w:val="22"/>
              </w:rPr>
              <w:t>)</w:t>
            </w:r>
          </w:p>
        </w:tc>
        <w:tc>
          <w:tcPr>
            <w:tcW w:w="737" w:type="dxa"/>
          </w:tcPr>
          <w:p w:rsidR="009B1EDC" w:rsidRPr="0001687C" w:rsidRDefault="009B1EDC" w:rsidP="009B1EDC">
            <w:pPr>
              <w:widowControl/>
              <w:tabs>
                <w:tab w:val="decimal" w:pos="408"/>
              </w:tabs>
              <w:jc w:val="both"/>
              <w:rPr>
                <w:b/>
                <w:kern w:val="0"/>
                <w:sz w:val="22"/>
                <w:szCs w:val="22"/>
              </w:rPr>
            </w:pPr>
            <w:r w:rsidRPr="0001687C">
              <w:rPr>
                <w:b/>
                <w:kern w:val="0"/>
                <w:sz w:val="22"/>
                <w:szCs w:val="22"/>
              </w:rPr>
              <w:t>1.</w:t>
            </w:r>
            <w:r w:rsidR="000779A4" w:rsidRPr="0001687C">
              <w:rPr>
                <w:b/>
                <w:kern w:val="0"/>
                <w:sz w:val="22"/>
                <w:szCs w:val="22"/>
              </w:rPr>
              <w:t>2</w:t>
            </w:r>
          </w:p>
          <w:p w:rsidR="009B1EDC" w:rsidRPr="0001687C" w:rsidRDefault="009B1EDC" w:rsidP="000779A4">
            <w:pPr>
              <w:widowControl/>
              <w:tabs>
                <w:tab w:val="decimal" w:pos="408"/>
              </w:tabs>
              <w:jc w:val="both"/>
              <w:rPr>
                <w:b/>
                <w:kern w:val="0"/>
                <w:sz w:val="22"/>
                <w:szCs w:val="22"/>
              </w:rPr>
            </w:pPr>
            <w:r w:rsidRPr="0001687C">
              <w:rPr>
                <w:b/>
                <w:kern w:val="0"/>
                <w:sz w:val="22"/>
                <w:szCs w:val="22"/>
              </w:rPr>
              <w:t>(0.</w:t>
            </w:r>
            <w:r w:rsidR="000779A4" w:rsidRPr="0001687C">
              <w:rPr>
                <w:b/>
                <w:kern w:val="0"/>
                <w:sz w:val="22"/>
                <w:szCs w:val="22"/>
              </w:rPr>
              <w:t>5</w:t>
            </w:r>
            <w:r w:rsidRPr="0001687C">
              <w:rPr>
                <w:b/>
                <w:kern w:val="0"/>
                <w:sz w:val="22"/>
                <w:szCs w:val="22"/>
              </w:rPr>
              <w:t>)</w:t>
            </w:r>
          </w:p>
        </w:tc>
      </w:tr>
      <w:tr w:rsidR="009B1EDC" w:rsidRPr="005256F7" w:rsidTr="002B27D0">
        <w:trPr>
          <w:trHeight w:val="399"/>
          <w:jc w:val="center"/>
        </w:trPr>
        <w:tc>
          <w:tcPr>
            <w:tcW w:w="3402" w:type="dxa"/>
            <w:vAlign w:val="center"/>
          </w:tcPr>
          <w:p w:rsidR="009B1EDC" w:rsidRPr="008E39E6" w:rsidRDefault="009B1EDC" w:rsidP="009B1EDC">
            <w:pPr>
              <w:tabs>
                <w:tab w:val="left" w:pos="1080"/>
                <w:tab w:val="right" w:pos="3734"/>
              </w:tabs>
              <w:spacing w:line="230" w:lineRule="exact"/>
              <w:ind w:right="-108"/>
              <w:jc w:val="both"/>
              <w:rPr>
                <w:b/>
                <w:sz w:val="22"/>
                <w:szCs w:val="22"/>
              </w:rPr>
            </w:pPr>
            <w:r w:rsidRPr="008E39E6">
              <w:rPr>
                <w:i/>
                <w:sz w:val="22"/>
                <w:szCs w:val="22"/>
              </w:rPr>
              <w:t xml:space="preserve">Change in </w:t>
            </w:r>
            <w:r w:rsidRPr="008E39E6">
              <w:rPr>
                <w:b/>
                <w:sz w:val="22"/>
                <w:szCs w:val="22"/>
              </w:rPr>
              <w:t>nominal GDP</w:t>
            </w:r>
            <w:r w:rsidRPr="008E39E6">
              <w:rPr>
                <w:i/>
                <w:sz w:val="22"/>
                <w:szCs w:val="22"/>
              </w:rPr>
              <w:t xml:space="preserve"> (%)</w:t>
            </w:r>
            <w:r w:rsidRPr="008E39E6">
              <w:rPr>
                <w:i/>
                <w:sz w:val="22"/>
                <w:szCs w:val="22"/>
              </w:rPr>
              <w:tab/>
            </w:r>
          </w:p>
        </w:tc>
        <w:tc>
          <w:tcPr>
            <w:tcW w:w="737" w:type="dxa"/>
            <w:vAlign w:val="center"/>
          </w:tcPr>
          <w:p w:rsidR="009B1EDC" w:rsidRPr="008E39E6" w:rsidRDefault="000779A4" w:rsidP="009B1EDC">
            <w:pPr>
              <w:widowControl/>
              <w:tabs>
                <w:tab w:val="decimal" w:pos="408"/>
              </w:tabs>
              <w:rPr>
                <w:b/>
                <w:kern w:val="0"/>
                <w:sz w:val="22"/>
                <w:szCs w:val="22"/>
                <w:lang w:eastAsia="zh-HK"/>
              </w:rPr>
            </w:pPr>
            <w:r>
              <w:rPr>
                <w:b/>
                <w:kern w:val="0"/>
                <w:sz w:val="22"/>
                <w:szCs w:val="22"/>
                <w:lang w:eastAsia="zh-HK"/>
              </w:rPr>
              <w:t>6.2</w:t>
            </w:r>
          </w:p>
        </w:tc>
        <w:tc>
          <w:tcPr>
            <w:tcW w:w="737" w:type="dxa"/>
            <w:vAlign w:val="center"/>
          </w:tcPr>
          <w:p w:rsidR="009B1EDC" w:rsidRPr="0001687C" w:rsidRDefault="009B1EDC" w:rsidP="009B1EDC">
            <w:pPr>
              <w:widowControl/>
              <w:tabs>
                <w:tab w:val="decimal" w:pos="408"/>
              </w:tabs>
              <w:rPr>
                <w:b/>
                <w:kern w:val="0"/>
                <w:sz w:val="22"/>
                <w:szCs w:val="22"/>
                <w:lang w:eastAsia="zh-HK"/>
              </w:rPr>
            </w:pPr>
            <w:r w:rsidRPr="0001687C">
              <w:rPr>
                <w:b/>
                <w:kern w:val="0"/>
                <w:sz w:val="22"/>
                <w:szCs w:val="22"/>
                <w:lang w:eastAsia="zh-HK"/>
              </w:rPr>
              <w:t>6.5</w:t>
            </w:r>
          </w:p>
        </w:tc>
        <w:tc>
          <w:tcPr>
            <w:tcW w:w="737" w:type="dxa"/>
            <w:vAlign w:val="center"/>
          </w:tcPr>
          <w:p w:rsidR="009B1EDC" w:rsidRPr="008E39E6" w:rsidRDefault="009B1EDC" w:rsidP="009B1EDC">
            <w:pPr>
              <w:tabs>
                <w:tab w:val="decimal" w:pos="408"/>
              </w:tabs>
              <w:rPr>
                <w:b/>
                <w:sz w:val="22"/>
                <w:szCs w:val="22"/>
              </w:rPr>
            </w:pPr>
            <w:r w:rsidRPr="008E39E6">
              <w:rPr>
                <w:b/>
                <w:sz w:val="22"/>
                <w:szCs w:val="22"/>
              </w:rPr>
              <w:t>5.0</w:t>
            </w:r>
          </w:p>
        </w:tc>
        <w:tc>
          <w:tcPr>
            <w:tcW w:w="737" w:type="dxa"/>
            <w:vAlign w:val="center"/>
          </w:tcPr>
          <w:p w:rsidR="009B1EDC" w:rsidRPr="008E39E6" w:rsidRDefault="000779A4" w:rsidP="009B1EDC">
            <w:pPr>
              <w:tabs>
                <w:tab w:val="decimal" w:pos="408"/>
              </w:tabs>
              <w:rPr>
                <w:b/>
                <w:sz w:val="22"/>
                <w:szCs w:val="22"/>
              </w:rPr>
            </w:pPr>
            <w:r>
              <w:rPr>
                <w:b/>
                <w:sz w:val="22"/>
                <w:szCs w:val="22"/>
              </w:rPr>
              <w:t>4.4</w:t>
            </w:r>
          </w:p>
        </w:tc>
        <w:tc>
          <w:tcPr>
            <w:tcW w:w="737" w:type="dxa"/>
            <w:vAlign w:val="center"/>
          </w:tcPr>
          <w:p w:rsidR="009B1EDC" w:rsidRPr="008E39E6" w:rsidRDefault="000779A4" w:rsidP="009B1EDC">
            <w:pPr>
              <w:tabs>
                <w:tab w:val="decimal" w:pos="408"/>
              </w:tabs>
              <w:rPr>
                <w:b/>
                <w:sz w:val="22"/>
                <w:szCs w:val="22"/>
              </w:rPr>
            </w:pPr>
            <w:r>
              <w:rPr>
                <w:b/>
                <w:sz w:val="22"/>
                <w:szCs w:val="22"/>
              </w:rPr>
              <w:t>6.8</w:t>
            </w:r>
          </w:p>
        </w:tc>
        <w:tc>
          <w:tcPr>
            <w:tcW w:w="737" w:type="dxa"/>
            <w:vAlign w:val="center"/>
          </w:tcPr>
          <w:p w:rsidR="009B1EDC" w:rsidRPr="008E39E6" w:rsidRDefault="000779A4" w:rsidP="009B1EDC">
            <w:pPr>
              <w:widowControl/>
              <w:tabs>
                <w:tab w:val="decimal" w:pos="408"/>
              </w:tabs>
              <w:rPr>
                <w:b/>
                <w:kern w:val="0"/>
                <w:sz w:val="22"/>
                <w:szCs w:val="22"/>
              </w:rPr>
            </w:pPr>
            <w:r>
              <w:rPr>
                <w:b/>
                <w:kern w:val="0"/>
                <w:sz w:val="22"/>
                <w:szCs w:val="22"/>
              </w:rPr>
              <w:t>8.5</w:t>
            </w:r>
          </w:p>
        </w:tc>
        <w:tc>
          <w:tcPr>
            <w:tcW w:w="737" w:type="dxa"/>
            <w:vAlign w:val="center"/>
          </w:tcPr>
          <w:p w:rsidR="009B1EDC" w:rsidRPr="008E39E6" w:rsidRDefault="000779A4" w:rsidP="009B1EDC">
            <w:pPr>
              <w:widowControl/>
              <w:tabs>
                <w:tab w:val="decimal" w:pos="408"/>
              </w:tabs>
              <w:rPr>
                <w:b/>
                <w:kern w:val="0"/>
                <w:sz w:val="22"/>
                <w:szCs w:val="22"/>
              </w:rPr>
            </w:pPr>
            <w:r>
              <w:rPr>
                <w:b/>
                <w:kern w:val="0"/>
                <w:sz w:val="22"/>
                <w:szCs w:val="22"/>
              </w:rPr>
              <w:t>6.6</w:t>
            </w:r>
          </w:p>
        </w:tc>
        <w:tc>
          <w:tcPr>
            <w:tcW w:w="737" w:type="dxa"/>
            <w:vAlign w:val="center"/>
          </w:tcPr>
          <w:p w:rsidR="009B1EDC" w:rsidRPr="008E39E6" w:rsidRDefault="000779A4" w:rsidP="009B1EDC">
            <w:pPr>
              <w:widowControl/>
              <w:tabs>
                <w:tab w:val="decimal" w:pos="408"/>
              </w:tabs>
              <w:rPr>
                <w:b/>
                <w:kern w:val="0"/>
                <w:sz w:val="22"/>
                <w:szCs w:val="22"/>
              </w:rPr>
            </w:pPr>
            <w:r>
              <w:rPr>
                <w:b/>
                <w:kern w:val="0"/>
                <w:sz w:val="22"/>
                <w:szCs w:val="22"/>
              </w:rPr>
              <w:t>7.5</w:t>
            </w:r>
          </w:p>
        </w:tc>
        <w:tc>
          <w:tcPr>
            <w:tcW w:w="737" w:type="dxa"/>
            <w:vAlign w:val="center"/>
          </w:tcPr>
          <w:p w:rsidR="009B1EDC" w:rsidRPr="008E39E6" w:rsidRDefault="000779A4" w:rsidP="009B1EDC">
            <w:pPr>
              <w:widowControl/>
              <w:tabs>
                <w:tab w:val="decimal" w:pos="408"/>
              </w:tabs>
              <w:rPr>
                <w:b/>
                <w:kern w:val="0"/>
                <w:sz w:val="22"/>
                <w:szCs w:val="22"/>
              </w:rPr>
            </w:pPr>
            <w:r>
              <w:rPr>
                <w:b/>
                <w:kern w:val="0"/>
                <w:sz w:val="22"/>
                <w:szCs w:val="22"/>
              </w:rPr>
              <w:t>6.6</w:t>
            </w:r>
          </w:p>
        </w:tc>
        <w:tc>
          <w:tcPr>
            <w:tcW w:w="737" w:type="dxa"/>
            <w:vAlign w:val="center"/>
          </w:tcPr>
          <w:p w:rsidR="009B1EDC" w:rsidRPr="0001687C" w:rsidRDefault="000779A4" w:rsidP="009B1EDC">
            <w:pPr>
              <w:widowControl/>
              <w:tabs>
                <w:tab w:val="decimal" w:pos="408"/>
              </w:tabs>
              <w:rPr>
                <w:b/>
                <w:kern w:val="0"/>
                <w:sz w:val="22"/>
                <w:szCs w:val="22"/>
              </w:rPr>
            </w:pPr>
            <w:r w:rsidRPr="0001687C">
              <w:rPr>
                <w:b/>
                <w:kern w:val="0"/>
                <w:sz w:val="22"/>
                <w:szCs w:val="22"/>
              </w:rPr>
              <w:t>5.3</w:t>
            </w:r>
          </w:p>
        </w:tc>
      </w:tr>
    </w:tbl>
    <w:p w:rsidR="007F37F3" w:rsidRPr="00327CE5" w:rsidRDefault="007F37F3" w:rsidP="007772F9">
      <w:pPr>
        <w:tabs>
          <w:tab w:val="left" w:pos="5094"/>
        </w:tabs>
        <w:snapToGrid w:val="0"/>
        <w:spacing w:line="140" w:lineRule="exact"/>
        <w:ind w:right="-516"/>
        <w:jc w:val="both"/>
        <w:rPr>
          <w:sz w:val="22"/>
        </w:rPr>
      </w:pPr>
    </w:p>
    <w:p w:rsidR="007F37F3" w:rsidRPr="00327CE5" w:rsidRDefault="007F37F3" w:rsidP="004218E5">
      <w:pPr>
        <w:snapToGrid w:val="0"/>
        <w:spacing w:line="220" w:lineRule="exact"/>
        <w:ind w:right="-514" w:hanging="851"/>
        <w:jc w:val="both"/>
        <w:rPr>
          <w:sz w:val="21"/>
          <w:szCs w:val="21"/>
        </w:rPr>
      </w:pPr>
      <w:bookmarkStart w:id="0" w:name="_GoBack"/>
      <w:bookmarkEnd w:id="0"/>
    </w:p>
    <w:p w:rsidR="00EF507D" w:rsidRPr="005256F7" w:rsidRDefault="00EF507D" w:rsidP="00EF507D">
      <w:pPr>
        <w:tabs>
          <w:tab w:val="left" w:pos="993"/>
        </w:tabs>
        <w:snapToGrid w:val="0"/>
        <w:spacing w:line="220" w:lineRule="exact"/>
        <w:ind w:left="851" w:right="237" w:hanging="851"/>
        <w:jc w:val="both"/>
        <w:rPr>
          <w:sz w:val="22"/>
        </w:rPr>
      </w:pPr>
      <w:r w:rsidRPr="005256F7">
        <w:rPr>
          <w:sz w:val="22"/>
        </w:rPr>
        <w:t>Notes :</w:t>
      </w:r>
      <w:r w:rsidRPr="005256F7">
        <w:rPr>
          <w:sz w:val="22"/>
        </w:rPr>
        <w:tab/>
        <w:t>Figures are subject to revision later on as more data become available.  The seasonally adjusted quarter-to-quarter rate of change is not applicable to gross domestic fixed capital formation, as no clear seasonal pattern is found for th</w:t>
      </w:r>
      <w:r>
        <w:rPr>
          <w:rFonts w:hint="eastAsia"/>
          <w:sz w:val="22"/>
        </w:rPr>
        <w:t>is</w:t>
      </w:r>
      <w:r w:rsidRPr="005256F7">
        <w:rPr>
          <w:sz w:val="22"/>
        </w:rPr>
        <w:t xml:space="preserve"> category due to the presence of considerable short term fluctuations.</w:t>
      </w:r>
    </w:p>
    <w:p w:rsidR="00EF507D" w:rsidRPr="005256F7" w:rsidRDefault="00EF507D" w:rsidP="00EF507D">
      <w:pPr>
        <w:tabs>
          <w:tab w:val="left" w:pos="993"/>
        </w:tabs>
        <w:snapToGrid w:val="0"/>
        <w:spacing w:line="220" w:lineRule="exact"/>
        <w:ind w:left="851" w:right="237" w:hanging="851"/>
        <w:jc w:val="both"/>
        <w:rPr>
          <w:sz w:val="22"/>
          <w:lang w:eastAsia="zh-HK"/>
        </w:rPr>
      </w:pPr>
      <w:r w:rsidRPr="005256F7">
        <w:rPr>
          <w:sz w:val="22"/>
        </w:rPr>
        <w:tab/>
      </w:r>
      <w:r w:rsidRPr="005256F7">
        <w:rPr>
          <w:sz w:val="22"/>
          <w:lang w:eastAsia="zh-HK"/>
        </w:rPr>
        <w:t>(&amp;)</w:t>
      </w:r>
      <w:r w:rsidRPr="005256F7">
        <w:rPr>
          <w:sz w:val="22"/>
          <w:lang w:eastAsia="zh-HK"/>
        </w:rPr>
        <w:tab/>
        <w:t xml:space="preserve">Figures are compiled based on the change of ownership principle in recording goods </w:t>
      </w:r>
      <w:r>
        <w:rPr>
          <w:sz w:val="22"/>
          <w:lang w:eastAsia="zh-HK"/>
        </w:rPr>
        <w:tab/>
      </w:r>
      <w:r>
        <w:rPr>
          <w:sz w:val="22"/>
          <w:lang w:eastAsia="zh-HK"/>
        </w:rPr>
        <w:tab/>
      </w:r>
      <w:r w:rsidRPr="005256F7">
        <w:rPr>
          <w:sz w:val="22"/>
          <w:lang w:eastAsia="zh-HK"/>
        </w:rPr>
        <w:t xml:space="preserve">sent abroad for processing and </w:t>
      </w:r>
      <w:proofErr w:type="spellStart"/>
      <w:r w:rsidRPr="005256F7">
        <w:rPr>
          <w:sz w:val="22"/>
          <w:lang w:eastAsia="zh-HK"/>
        </w:rPr>
        <w:t>merchanting</w:t>
      </w:r>
      <w:proofErr w:type="spellEnd"/>
      <w:r w:rsidRPr="005256F7">
        <w:rPr>
          <w:sz w:val="22"/>
          <w:lang w:eastAsia="zh-HK"/>
        </w:rPr>
        <w:t xml:space="preserve"> under the standards stipulated in the </w:t>
      </w:r>
      <w:r>
        <w:rPr>
          <w:sz w:val="22"/>
          <w:lang w:eastAsia="zh-HK"/>
        </w:rPr>
        <w:tab/>
      </w:r>
      <w:r>
        <w:rPr>
          <w:sz w:val="22"/>
          <w:lang w:eastAsia="zh-HK"/>
        </w:rPr>
        <w:tab/>
      </w:r>
      <w:r w:rsidRPr="005256F7">
        <w:rPr>
          <w:i/>
          <w:sz w:val="22"/>
          <w:lang w:eastAsia="zh-HK"/>
        </w:rPr>
        <w:t>System of National Accounts 2008</w:t>
      </w:r>
      <w:r w:rsidRPr="005256F7">
        <w:rPr>
          <w:sz w:val="22"/>
          <w:lang w:eastAsia="zh-HK"/>
        </w:rPr>
        <w:t>.</w:t>
      </w:r>
    </w:p>
    <w:p w:rsidR="00EF507D" w:rsidRPr="005256F7" w:rsidRDefault="00EF507D" w:rsidP="00EF507D">
      <w:pPr>
        <w:tabs>
          <w:tab w:val="left" w:pos="993"/>
        </w:tabs>
        <w:snapToGrid w:val="0"/>
        <w:spacing w:line="220" w:lineRule="exact"/>
        <w:ind w:left="851" w:right="237" w:hanging="851"/>
        <w:jc w:val="both"/>
        <w:rPr>
          <w:sz w:val="22"/>
        </w:rPr>
      </w:pPr>
      <w:r w:rsidRPr="005256F7">
        <w:rPr>
          <w:sz w:val="22"/>
          <w:lang w:eastAsia="zh-HK"/>
        </w:rPr>
        <w:tab/>
      </w:r>
      <w:r w:rsidRPr="005256F7">
        <w:rPr>
          <w:sz w:val="22"/>
        </w:rPr>
        <w:t>(#)</w:t>
      </w:r>
      <w:r w:rsidRPr="005256F7">
        <w:rPr>
          <w:sz w:val="22"/>
        </w:rPr>
        <w:tab/>
        <w:t>Revised figures.</w:t>
      </w:r>
    </w:p>
    <w:p w:rsidR="00EF507D" w:rsidRPr="005256F7" w:rsidRDefault="00EF507D" w:rsidP="00EF507D">
      <w:pPr>
        <w:tabs>
          <w:tab w:val="left" w:pos="993"/>
        </w:tabs>
        <w:snapToGrid w:val="0"/>
        <w:spacing w:line="220" w:lineRule="exact"/>
        <w:ind w:left="851" w:right="237" w:hanging="851"/>
        <w:jc w:val="both"/>
        <w:rPr>
          <w:sz w:val="22"/>
        </w:rPr>
      </w:pPr>
      <w:r w:rsidRPr="005256F7">
        <w:rPr>
          <w:sz w:val="22"/>
        </w:rPr>
        <w:tab/>
        <w:t>(</w:t>
      </w:r>
      <w:r w:rsidRPr="005256F7">
        <w:rPr>
          <w:color w:val="FFFFFF"/>
          <w:sz w:val="22"/>
        </w:rPr>
        <w:t>+</w:t>
      </w:r>
      <w:r w:rsidRPr="005256F7">
        <w:rPr>
          <w:sz w:val="22"/>
        </w:rPr>
        <w:t>)</w:t>
      </w:r>
      <w:r w:rsidRPr="005256F7">
        <w:rPr>
          <w:sz w:val="22"/>
        </w:rPr>
        <w:tab/>
        <w:t>Seasonally adjusted quarter-to-quarter rate of change</w:t>
      </w:r>
      <w:r w:rsidR="00B775BA" w:rsidRPr="00ED600C">
        <w:rPr>
          <w:sz w:val="22"/>
          <w:vertAlign w:val="superscript"/>
        </w:rPr>
        <w:t>(2)</w:t>
      </w:r>
      <w:r w:rsidRPr="005256F7">
        <w:rPr>
          <w:sz w:val="22"/>
        </w:rPr>
        <w:t>.</w:t>
      </w:r>
    </w:p>
    <w:p w:rsidR="00EF507D" w:rsidRDefault="00EF507D" w:rsidP="00EF507D">
      <w:pPr>
        <w:tabs>
          <w:tab w:val="left" w:pos="993"/>
        </w:tabs>
        <w:snapToGrid w:val="0"/>
        <w:spacing w:line="220" w:lineRule="exact"/>
        <w:ind w:left="851" w:right="237" w:hanging="851"/>
        <w:jc w:val="both"/>
        <w:rPr>
          <w:sz w:val="21"/>
          <w:szCs w:val="21"/>
        </w:rPr>
      </w:pPr>
      <w:r w:rsidRPr="005256F7">
        <w:rPr>
          <w:sz w:val="22"/>
        </w:rPr>
        <w:tab/>
        <w:t>(^)</w:t>
      </w:r>
      <w:r w:rsidRPr="005256F7">
        <w:rPr>
          <w:sz w:val="22"/>
        </w:rPr>
        <w:tab/>
        <w:t xml:space="preserve">After netting out the effects of </w:t>
      </w:r>
      <w:r>
        <w:rPr>
          <w:sz w:val="22"/>
        </w:rPr>
        <w:t xml:space="preserve">the </w:t>
      </w:r>
      <w:r w:rsidRPr="005256F7">
        <w:rPr>
          <w:sz w:val="22"/>
        </w:rPr>
        <w:t>Government’s one-off relief measures.</w:t>
      </w:r>
      <w:r w:rsidRPr="00E431A5">
        <w:rPr>
          <w:sz w:val="21"/>
          <w:szCs w:val="21"/>
        </w:rPr>
        <w:t xml:space="preserve"> </w:t>
      </w:r>
    </w:p>
    <w:p w:rsidR="00EF507D" w:rsidRDefault="00EF507D" w:rsidP="00EF507D">
      <w:pPr>
        <w:tabs>
          <w:tab w:val="left" w:pos="993"/>
        </w:tabs>
        <w:snapToGrid w:val="0"/>
        <w:spacing w:line="220" w:lineRule="exact"/>
        <w:ind w:left="851" w:right="237" w:hanging="851"/>
        <w:jc w:val="both"/>
        <w:rPr>
          <w:sz w:val="21"/>
          <w:szCs w:val="21"/>
        </w:rPr>
      </w:pPr>
      <w:r>
        <w:rPr>
          <w:sz w:val="21"/>
          <w:szCs w:val="21"/>
        </w:rPr>
        <w:tab/>
      </w:r>
      <w:r w:rsidRPr="002A44A9">
        <w:rPr>
          <w:sz w:val="21"/>
          <w:szCs w:val="21"/>
        </w:rPr>
        <w:t>(*)</w:t>
      </w:r>
      <w:r w:rsidRPr="002A44A9">
        <w:rPr>
          <w:sz w:val="21"/>
          <w:szCs w:val="21"/>
        </w:rPr>
        <w:tab/>
        <w:t>Change within ± 0.05%.</w:t>
      </w:r>
      <w:r w:rsidRPr="009F567C">
        <w:rPr>
          <w:sz w:val="21"/>
          <w:szCs w:val="21"/>
        </w:rPr>
        <w:tab/>
      </w:r>
    </w:p>
    <w:p w:rsidR="00EF507D" w:rsidRPr="005256F7" w:rsidRDefault="00EF507D" w:rsidP="00EF507D">
      <w:pPr>
        <w:tabs>
          <w:tab w:val="left" w:pos="993"/>
        </w:tabs>
        <w:snapToGrid w:val="0"/>
        <w:spacing w:line="220" w:lineRule="exact"/>
        <w:ind w:left="851" w:right="237" w:hanging="851"/>
        <w:jc w:val="both"/>
        <w:rPr>
          <w:sz w:val="22"/>
        </w:rPr>
      </w:pPr>
      <w:r>
        <w:rPr>
          <w:sz w:val="21"/>
          <w:szCs w:val="21"/>
        </w:rPr>
        <w:tab/>
      </w:r>
    </w:p>
    <w:p w:rsidR="007772F9" w:rsidRDefault="007772F9">
      <w:pPr>
        <w:widowControl/>
        <w:rPr>
          <w:b/>
          <w:sz w:val="28"/>
          <w:szCs w:val="20"/>
        </w:rPr>
      </w:pPr>
      <w:r>
        <w:rPr>
          <w:b/>
          <w:sz w:val="28"/>
          <w:szCs w:val="20"/>
        </w:rPr>
        <w:br w:type="page"/>
      </w:r>
    </w:p>
    <w:p w:rsidR="00074916" w:rsidRPr="004110C3" w:rsidRDefault="00074916" w:rsidP="007227C1">
      <w:pPr>
        <w:rPr>
          <w:b/>
          <w:sz w:val="28"/>
          <w:szCs w:val="20"/>
        </w:rPr>
      </w:pPr>
      <w:r w:rsidRPr="004110C3">
        <w:rPr>
          <w:b/>
          <w:sz w:val="28"/>
          <w:szCs w:val="20"/>
        </w:rPr>
        <w:lastRenderedPageBreak/>
        <w:t>The domestic sector</w:t>
      </w:r>
    </w:p>
    <w:p w:rsidR="00074916" w:rsidRPr="004110C3" w:rsidRDefault="00074916">
      <w:pPr>
        <w:pStyle w:val="BodyText"/>
        <w:tabs>
          <w:tab w:val="left" w:pos="1080"/>
        </w:tabs>
        <w:ind w:right="26"/>
        <w:jc w:val="both"/>
        <w:rPr>
          <w:rFonts w:ascii="Times New Roman"/>
          <w:lang w:val="en-GB"/>
        </w:rPr>
      </w:pPr>
    </w:p>
    <w:p w:rsidR="00367756" w:rsidRPr="00367756" w:rsidRDefault="003F5B7B" w:rsidP="00AE2F42">
      <w:pPr>
        <w:pStyle w:val="BodyText"/>
        <w:numPr>
          <w:ilvl w:val="1"/>
          <w:numId w:val="19"/>
        </w:numPr>
        <w:tabs>
          <w:tab w:val="left" w:pos="1260"/>
        </w:tabs>
        <w:overflowPunct w:val="0"/>
        <w:ind w:left="0" w:right="28" w:firstLine="0"/>
        <w:jc w:val="both"/>
      </w:pPr>
      <w:r>
        <w:rPr>
          <w:rFonts w:ascii="Times New Roman"/>
          <w:lang w:val="en-GB"/>
        </w:rPr>
        <w:t>C</w:t>
      </w:r>
      <w:r w:rsidR="0061415F">
        <w:rPr>
          <w:rFonts w:ascii="Times New Roman"/>
          <w:lang w:val="en-GB"/>
        </w:rPr>
        <w:t xml:space="preserve">onsumption </w:t>
      </w:r>
      <w:r w:rsidR="00E265CD">
        <w:rPr>
          <w:rFonts w:ascii="Times New Roman"/>
          <w:lang w:val="en-GB"/>
        </w:rPr>
        <w:t xml:space="preserve">activities </w:t>
      </w:r>
      <w:r w:rsidR="007226BE">
        <w:rPr>
          <w:rFonts w:ascii="Times New Roman"/>
          <w:lang w:val="en-GB"/>
        </w:rPr>
        <w:t xml:space="preserve">declined slightly </w:t>
      </w:r>
      <w:r w:rsidR="00E265CD">
        <w:rPr>
          <w:rFonts w:ascii="Times New Roman"/>
          <w:lang w:val="en-GB"/>
        </w:rPr>
        <w:t>in</w:t>
      </w:r>
      <w:r w:rsidR="00AC41F1">
        <w:rPr>
          <w:rFonts w:ascii="Times New Roman"/>
          <w:lang w:val="en-GB"/>
        </w:rPr>
        <w:t xml:space="preserve"> 202</w:t>
      </w:r>
      <w:r w:rsidR="00367756">
        <w:rPr>
          <w:rFonts w:ascii="Times New Roman"/>
          <w:lang w:val="en-GB"/>
        </w:rPr>
        <w:t>4</w:t>
      </w:r>
      <w:r w:rsidR="005D7AB7">
        <w:rPr>
          <w:rFonts w:ascii="Times New Roman"/>
          <w:lang w:val="en-GB"/>
        </w:rPr>
        <w:t xml:space="preserve"> amid the change in consumption patterns of residents</w:t>
      </w:r>
      <w:r w:rsidR="000C684B">
        <w:rPr>
          <w:rFonts w:ascii="Times New Roman"/>
          <w:lang w:val="en-GB"/>
        </w:rPr>
        <w:t xml:space="preserve">.  </w:t>
      </w:r>
      <w:r w:rsidR="00367756">
        <w:rPr>
          <w:rFonts w:ascii="Times New Roman"/>
          <w:lang w:val="en-GB"/>
        </w:rPr>
        <w:t xml:space="preserve">After a mild </w:t>
      </w:r>
      <w:r w:rsidR="005E012C">
        <w:rPr>
          <w:rFonts w:ascii="Times New Roman"/>
          <w:lang w:val="en-GB"/>
        </w:rPr>
        <w:t xml:space="preserve">increase </w:t>
      </w:r>
      <w:r w:rsidR="00367756">
        <w:rPr>
          <w:rFonts w:ascii="Times New Roman"/>
          <w:lang w:val="en-GB"/>
        </w:rPr>
        <w:t xml:space="preserve">in the first quarter, </w:t>
      </w:r>
      <w:r w:rsidR="00367756" w:rsidRPr="001167C6">
        <w:rPr>
          <w:rFonts w:ascii="Times New Roman"/>
          <w:i/>
          <w:lang w:val="en-GB"/>
        </w:rPr>
        <w:t>private consumption expenditure</w:t>
      </w:r>
      <w:r w:rsidR="005E012C">
        <w:rPr>
          <w:rFonts w:ascii="Times New Roman"/>
          <w:lang w:val="en-GB"/>
        </w:rPr>
        <w:t xml:space="preserve"> declined </w:t>
      </w:r>
      <w:r w:rsidR="00367756">
        <w:rPr>
          <w:rFonts w:ascii="Times New Roman"/>
          <w:lang w:val="en-GB"/>
        </w:rPr>
        <w:t>in the subsequent quarters</w:t>
      </w:r>
      <w:r w:rsidR="00597A0E">
        <w:rPr>
          <w:rFonts w:ascii="Times New Roman"/>
          <w:lang w:val="en-GB"/>
        </w:rPr>
        <w:t>, but</w:t>
      </w:r>
      <w:r w:rsidR="007226BE">
        <w:rPr>
          <w:rFonts w:ascii="Times New Roman"/>
          <w:lang w:val="en-GB"/>
        </w:rPr>
        <w:t xml:space="preserve"> the </w:t>
      </w:r>
      <w:r w:rsidR="007226BE" w:rsidRPr="007E36B4">
        <w:rPr>
          <w:rFonts w:ascii="Times New Roman"/>
          <w:lang w:val="en-GB"/>
        </w:rPr>
        <w:t>rate</w:t>
      </w:r>
      <w:r w:rsidR="007226BE">
        <w:rPr>
          <w:rFonts w:ascii="Times New Roman"/>
          <w:lang w:val="en-GB"/>
        </w:rPr>
        <w:t xml:space="preserve"> of decline narrowed towards the end of the year.</w:t>
      </w:r>
      <w:r w:rsidR="00367756">
        <w:rPr>
          <w:rFonts w:ascii="Times New Roman"/>
          <w:lang w:val="en-GB"/>
        </w:rPr>
        <w:t xml:space="preserve">  For 2024 as a whole, private consumption expenditure</w:t>
      </w:r>
      <w:r w:rsidR="005E012C">
        <w:rPr>
          <w:rFonts w:ascii="Times New Roman"/>
          <w:lang w:val="en-GB"/>
        </w:rPr>
        <w:t xml:space="preserve"> declined</w:t>
      </w:r>
      <w:r w:rsidR="00367756">
        <w:rPr>
          <w:rFonts w:ascii="Times New Roman"/>
          <w:lang w:val="en-GB"/>
        </w:rPr>
        <w:t xml:space="preserve"> by </w:t>
      </w:r>
      <w:r w:rsidR="005E012C">
        <w:rPr>
          <w:rFonts w:ascii="Times New Roman"/>
          <w:lang w:val="en-GB"/>
        </w:rPr>
        <w:t>0.6</w:t>
      </w:r>
      <w:r w:rsidR="00367756">
        <w:rPr>
          <w:rFonts w:ascii="Times New Roman"/>
          <w:lang w:val="en-GB"/>
        </w:rPr>
        <w:t>%</w:t>
      </w:r>
      <w:r w:rsidR="00367756" w:rsidRPr="000D3E0F">
        <w:rPr>
          <w:rFonts w:ascii="Times New Roman" w:hint="eastAsia"/>
          <w:lang w:val="en-GB"/>
        </w:rPr>
        <w:t xml:space="preserve"> in real terms</w:t>
      </w:r>
      <w:r w:rsidR="00367756" w:rsidRPr="000D3E0F">
        <w:rPr>
          <w:rFonts w:ascii="Times New Roman"/>
          <w:lang w:val="en-GB"/>
        </w:rPr>
        <w:t xml:space="preserve">, </w:t>
      </w:r>
      <w:r w:rsidR="00367756">
        <w:rPr>
          <w:rFonts w:ascii="Times New Roman"/>
          <w:lang w:val="en-GB"/>
        </w:rPr>
        <w:t xml:space="preserve">after an increase of </w:t>
      </w:r>
      <w:r w:rsidR="005E012C">
        <w:rPr>
          <w:rFonts w:ascii="Times New Roman"/>
          <w:lang w:val="en-GB"/>
        </w:rPr>
        <w:t>6.8</w:t>
      </w:r>
      <w:r w:rsidR="00367756">
        <w:rPr>
          <w:rFonts w:ascii="Times New Roman"/>
          <w:lang w:val="en-GB" w:eastAsia="zh-HK"/>
        </w:rPr>
        <w:t>% in 2023</w:t>
      </w:r>
      <w:r w:rsidR="00367756" w:rsidRPr="0004439A">
        <w:rPr>
          <w:rFonts w:ascii="Times New Roman" w:hint="eastAsia"/>
          <w:lang w:val="en-GB"/>
        </w:rPr>
        <w:t xml:space="preserve">. </w:t>
      </w:r>
      <w:r w:rsidR="005D7AB7">
        <w:rPr>
          <w:rFonts w:ascii="Times New Roman"/>
          <w:lang w:val="en-GB"/>
        </w:rPr>
        <w:t xml:space="preserve"> </w:t>
      </w:r>
      <w:r w:rsidR="00367756">
        <w:rPr>
          <w:rFonts w:ascii="Times New Roman"/>
          <w:kern w:val="0"/>
          <w:lang w:val="en-GB"/>
        </w:rPr>
        <w:t>Meanwhile</w:t>
      </w:r>
      <w:r w:rsidR="00367756" w:rsidRPr="00A06ABA">
        <w:rPr>
          <w:rFonts w:ascii="Times New Roman" w:hint="eastAsia"/>
          <w:kern w:val="0"/>
          <w:lang w:val="en-GB"/>
        </w:rPr>
        <w:t xml:space="preserve">, </w:t>
      </w:r>
      <w:r w:rsidR="00367756" w:rsidRPr="00E66109">
        <w:rPr>
          <w:rFonts w:ascii="Times New Roman"/>
          <w:i/>
          <w:lang w:val="en-GB"/>
        </w:rPr>
        <w:t>government consumption expenditure</w:t>
      </w:r>
      <w:r w:rsidR="00367756" w:rsidRPr="00E66109">
        <w:rPr>
          <w:rFonts w:ascii="Times New Roman"/>
          <w:lang w:val="en-GB"/>
        </w:rPr>
        <w:t xml:space="preserve"> </w:t>
      </w:r>
      <w:r w:rsidR="00367756">
        <w:rPr>
          <w:rFonts w:ascii="Times New Roman"/>
          <w:lang w:val="en-GB"/>
        </w:rPr>
        <w:t xml:space="preserve">increased </w:t>
      </w:r>
      <w:r w:rsidR="00367756" w:rsidRPr="00E66109">
        <w:rPr>
          <w:rFonts w:ascii="Times New Roman"/>
          <w:lang w:val="en-GB"/>
        </w:rPr>
        <w:t xml:space="preserve">by </w:t>
      </w:r>
      <w:r w:rsidR="00252E49">
        <w:rPr>
          <w:rFonts w:ascii="Times New Roman"/>
          <w:lang w:val="en-GB"/>
        </w:rPr>
        <w:t>1.0</w:t>
      </w:r>
      <w:r w:rsidR="00367756" w:rsidRPr="00E66109">
        <w:rPr>
          <w:rFonts w:ascii="Times New Roman"/>
          <w:lang w:val="en-GB"/>
        </w:rPr>
        <w:t>% in real terms in 20</w:t>
      </w:r>
      <w:r w:rsidR="00367756">
        <w:rPr>
          <w:rFonts w:ascii="Times New Roman"/>
          <w:lang w:val="en-GB"/>
        </w:rPr>
        <w:t>24</w:t>
      </w:r>
      <w:r w:rsidR="005E012C">
        <w:rPr>
          <w:rFonts w:ascii="Times New Roman"/>
          <w:lang w:val="en-GB"/>
        </w:rPr>
        <w:t>,</w:t>
      </w:r>
      <w:r w:rsidR="00367756" w:rsidRPr="00E66109">
        <w:rPr>
          <w:rFonts w:ascii="Times New Roman"/>
          <w:lang w:val="en-GB"/>
        </w:rPr>
        <w:t xml:space="preserve"> </w:t>
      </w:r>
      <w:r w:rsidR="00367756">
        <w:rPr>
          <w:rFonts w:ascii="Times New Roman"/>
          <w:lang w:val="en-GB"/>
        </w:rPr>
        <w:t>after a</w:t>
      </w:r>
      <w:r w:rsidR="00367756">
        <w:rPr>
          <w:rFonts w:ascii="Times New Roman" w:hint="eastAsia"/>
          <w:lang w:val="en-GB"/>
        </w:rPr>
        <w:t xml:space="preserve"> </w:t>
      </w:r>
      <w:r w:rsidR="005E012C">
        <w:rPr>
          <w:rFonts w:ascii="Times New Roman"/>
          <w:lang w:val="en-GB"/>
        </w:rPr>
        <w:t>3.9</w:t>
      </w:r>
      <w:r w:rsidR="00367756" w:rsidRPr="00E66109">
        <w:rPr>
          <w:rFonts w:ascii="Times New Roman"/>
          <w:lang w:val="en-GB"/>
        </w:rPr>
        <w:t>%</w:t>
      </w:r>
      <w:r w:rsidR="00367756" w:rsidRPr="00E66109">
        <w:rPr>
          <w:rFonts w:ascii="Times New Roman" w:hint="eastAsia"/>
          <w:lang w:val="en-GB"/>
        </w:rPr>
        <w:t xml:space="preserve"> </w:t>
      </w:r>
      <w:r w:rsidR="00367756">
        <w:rPr>
          <w:rFonts w:ascii="Times New Roman"/>
          <w:lang w:val="en-GB"/>
        </w:rPr>
        <w:t xml:space="preserve">decline </w:t>
      </w:r>
      <w:r w:rsidR="00367756" w:rsidRPr="00E66109">
        <w:rPr>
          <w:rFonts w:ascii="Times New Roman" w:hint="eastAsia"/>
          <w:lang w:val="en-GB"/>
        </w:rPr>
        <w:t>in 20</w:t>
      </w:r>
      <w:r w:rsidR="00367756">
        <w:rPr>
          <w:rFonts w:ascii="Times New Roman"/>
          <w:lang w:val="en-GB"/>
        </w:rPr>
        <w:t>23</w:t>
      </w:r>
      <w:r w:rsidR="00367756" w:rsidRPr="00E66109">
        <w:rPr>
          <w:rFonts w:ascii="Times New Roman"/>
          <w:lang w:val="en-GB"/>
        </w:rPr>
        <w:t>.</w:t>
      </w:r>
    </w:p>
    <w:p w:rsidR="00367756" w:rsidRPr="001B1BC0" w:rsidRDefault="00367756" w:rsidP="00367756">
      <w:pPr>
        <w:pStyle w:val="BodyText"/>
        <w:tabs>
          <w:tab w:val="left" w:pos="1260"/>
        </w:tabs>
        <w:overflowPunct w:val="0"/>
        <w:ind w:right="28"/>
        <w:jc w:val="both"/>
        <w:rPr>
          <w:rFonts w:ascii="Times New Roman"/>
        </w:rPr>
      </w:pPr>
    </w:p>
    <w:p w:rsidR="00507FC4" w:rsidRPr="004D757A" w:rsidRDefault="00507FC4" w:rsidP="004D757A">
      <w:pPr>
        <w:snapToGrid w:val="0"/>
        <w:ind w:right="-505"/>
        <w:jc w:val="center"/>
        <w:rPr>
          <w:b/>
          <w:kern w:val="0"/>
          <w:sz w:val="20"/>
          <w:szCs w:val="20"/>
          <w:lang w:eastAsia="zh-HK"/>
        </w:rPr>
      </w:pPr>
    </w:p>
    <w:p w:rsidR="00C821DE" w:rsidRPr="00A412B8" w:rsidRDefault="00C821DE" w:rsidP="00C821DE">
      <w:pPr>
        <w:spacing w:line="320" w:lineRule="exact"/>
        <w:ind w:right="-505"/>
        <w:jc w:val="center"/>
        <w:rPr>
          <w:b/>
          <w:kern w:val="0"/>
          <w:sz w:val="28"/>
        </w:rPr>
      </w:pPr>
      <w:r w:rsidRPr="00A412B8">
        <w:rPr>
          <w:b/>
          <w:kern w:val="0"/>
          <w:sz w:val="28"/>
        </w:rPr>
        <w:t>Table 1.2 : Consumer spending by major component</w:t>
      </w:r>
      <w:r w:rsidRPr="00A412B8">
        <w:rPr>
          <w:b/>
          <w:kern w:val="0"/>
          <w:sz w:val="28"/>
          <w:vertAlign w:val="superscript"/>
        </w:rPr>
        <w:t>(a)</w:t>
      </w:r>
    </w:p>
    <w:p w:rsidR="00C821DE" w:rsidRPr="00A412B8" w:rsidRDefault="00C821DE" w:rsidP="006E7CFD">
      <w:pPr>
        <w:spacing w:afterLines="50" w:after="180" w:line="320" w:lineRule="exact"/>
        <w:ind w:right="-505"/>
        <w:jc w:val="center"/>
        <w:rPr>
          <w:b/>
          <w:kern w:val="0"/>
          <w:sz w:val="20"/>
          <w:szCs w:val="20"/>
        </w:rPr>
      </w:pPr>
      <w:r w:rsidRPr="00A412B8">
        <w:rPr>
          <w:b/>
          <w:kern w:val="0"/>
          <w:sz w:val="28"/>
        </w:rPr>
        <w:t>(year-on-year rate of change in real terms (%))</w:t>
      </w:r>
    </w:p>
    <w:tbl>
      <w:tblPr>
        <w:tblW w:w="10480" w:type="dxa"/>
        <w:jc w:val="center"/>
        <w:tblCellMar>
          <w:left w:w="28" w:type="dxa"/>
          <w:right w:w="28" w:type="dxa"/>
        </w:tblCellMar>
        <w:tblLook w:val="04A0" w:firstRow="1" w:lastRow="0" w:firstColumn="1" w:lastColumn="0" w:noHBand="0" w:noVBand="1"/>
      </w:tblPr>
      <w:tblGrid>
        <w:gridCol w:w="620"/>
        <w:gridCol w:w="860"/>
        <w:gridCol w:w="1400"/>
        <w:gridCol w:w="740"/>
        <w:gridCol w:w="1000"/>
        <w:gridCol w:w="1040"/>
        <w:gridCol w:w="1000"/>
        <w:gridCol w:w="1300"/>
        <w:gridCol w:w="1040"/>
        <w:gridCol w:w="1480"/>
      </w:tblGrid>
      <w:tr w:rsidR="00C821DE" w:rsidRPr="00A412B8" w:rsidTr="00382C00">
        <w:trPr>
          <w:jc w:val="center"/>
        </w:trPr>
        <w:tc>
          <w:tcPr>
            <w:tcW w:w="62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rPr>
                <w:color w:val="000000"/>
                <w:kern w:val="0"/>
              </w:rPr>
            </w:pPr>
          </w:p>
        </w:tc>
        <w:tc>
          <w:tcPr>
            <w:tcW w:w="86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rPr>
                <w:color w:val="000000"/>
                <w:kern w:val="0"/>
              </w:rPr>
            </w:pPr>
          </w:p>
        </w:tc>
        <w:tc>
          <w:tcPr>
            <w:tcW w:w="140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jc w:val="center"/>
              <w:rPr>
                <w:color w:val="000000"/>
                <w:kern w:val="0"/>
              </w:rPr>
            </w:pPr>
          </w:p>
        </w:tc>
        <w:tc>
          <w:tcPr>
            <w:tcW w:w="74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ind w:rightChars="20" w:right="48"/>
              <w:jc w:val="right"/>
              <w:rPr>
                <w:i/>
                <w:iCs/>
                <w:color w:val="000000"/>
                <w:kern w:val="0"/>
              </w:rPr>
            </w:pPr>
            <w:r w:rsidRPr="00A412B8">
              <w:rPr>
                <w:i/>
                <w:iCs/>
                <w:color w:val="000000"/>
                <w:kern w:val="0"/>
              </w:rPr>
              <w:t>Of</w:t>
            </w:r>
          </w:p>
        </w:tc>
        <w:tc>
          <w:tcPr>
            <w:tcW w:w="100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rPr>
                <w:i/>
                <w:iCs/>
                <w:color w:val="000000"/>
                <w:kern w:val="0"/>
              </w:rPr>
            </w:pPr>
            <w:r w:rsidRPr="00A412B8">
              <w:rPr>
                <w:i/>
                <w:iCs/>
                <w:color w:val="000000"/>
                <w:kern w:val="0"/>
              </w:rPr>
              <w:t>which :</w:t>
            </w:r>
          </w:p>
        </w:tc>
        <w:tc>
          <w:tcPr>
            <w:tcW w:w="104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jc w:val="center"/>
              <w:rPr>
                <w:color w:val="000000"/>
                <w:kern w:val="0"/>
              </w:rPr>
            </w:pPr>
          </w:p>
        </w:tc>
        <w:tc>
          <w:tcPr>
            <w:tcW w:w="100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jc w:val="center"/>
              <w:rPr>
                <w:color w:val="000000"/>
                <w:kern w:val="0"/>
              </w:rPr>
            </w:pPr>
          </w:p>
        </w:tc>
        <w:tc>
          <w:tcPr>
            <w:tcW w:w="130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jc w:val="center"/>
              <w:rPr>
                <w:color w:val="000000"/>
                <w:kern w:val="0"/>
              </w:rPr>
            </w:pPr>
          </w:p>
        </w:tc>
        <w:tc>
          <w:tcPr>
            <w:tcW w:w="104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rPr>
                <w:color w:val="000000"/>
                <w:kern w:val="0"/>
              </w:rPr>
            </w:pPr>
          </w:p>
        </w:tc>
        <w:tc>
          <w:tcPr>
            <w:tcW w:w="1480" w:type="dxa"/>
            <w:tcBorders>
              <w:top w:val="nil"/>
              <w:left w:val="nil"/>
              <w:bottom w:val="nil"/>
              <w:right w:val="nil"/>
            </w:tcBorders>
            <w:shd w:val="clear" w:color="auto" w:fill="auto"/>
            <w:noWrap/>
            <w:vAlign w:val="center"/>
            <w:hideMark/>
          </w:tcPr>
          <w:p w:rsidR="00C821DE" w:rsidRPr="00A412B8" w:rsidRDefault="00C821DE" w:rsidP="00382C00">
            <w:pPr>
              <w:widowControl/>
              <w:spacing w:line="240" w:lineRule="exact"/>
              <w:jc w:val="center"/>
              <w:rPr>
                <w:color w:val="000000"/>
                <w:kern w:val="0"/>
              </w:rPr>
            </w:pPr>
          </w:p>
        </w:tc>
      </w:tr>
      <w:tr w:rsidR="00C821DE" w:rsidRPr="00A412B8" w:rsidTr="00382C00">
        <w:trPr>
          <w:jc w:val="center"/>
        </w:trPr>
        <w:tc>
          <w:tcPr>
            <w:tcW w:w="620" w:type="dxa"/>
            <w:tcBorders>
              <w:top w:val="nil"/>
              <w:left w:val="nil"/>
              <w:bottom w:val="nil"/>
              <w:right w:val="nil"/>
            </w:tcBorders>
            <w:shd w:val="clear" w:color="auto" w:fill="auto"/>
            <w:noWrap/>
            <w:vAlign w:val="bottom"/>
            <w:hideMark/>
          </w:tcPr>
          <w:p w:rsidR="00C821DE" w:rsidRPr="00A412B8" w:rsidRDefault="00C821DE" w:rsidP="00C821DE">
            <w:pPr>
              <w:widowControl/>
              <w:spacing w:afterLines="50" w:after="180" w:line="240" w:lineRule="exact"/>
              <w:rPr>
                <w:color w:val="000000"/>
                <w:kern w:val="0"/>
              </w:rPr>
            </w:pPr>
          </w:p>
        </w:tc>
        <w:tc>
          <w:tcPr>
            <w:tcW w:w="860" w:type="dxa"/>
            <w:tcBorders>
              <w:top w:val="nil"/>
              <w:left w:val="nil"/>
              <w:bottom w:val="nil"/>
              <w:right w:val="nil"/>
            </w:tcBorders>
            <w:shd w:val="clear" w:color="auto" w:fill="auto"/>
            <w:noWrap/>
            <w:vAlign w:val="bottom"/>
            <w:hideMark/>
          </w:tcPr>
          <w:p w:rsidR="00C821DE" w:rsidRPr="00A412B8" w:rsidRDefault="00C821DE" w:rsidP="00C821DE">
            <w:pPr>
              <w:widowControl/>
              <w:spacing w:afterLines="50" w:after="180" w:line="240" w:lineRule="exact"/>
              <w:rPr>
                <w:color w:val="000000"/>
                <w:kern w:val="0"/>
              </w:rPr>
            </w:pPr>
          </w:p>
        </w:tc>
        <w:tc>
          <w:tcPr>
            <w:tcW w:w="1400" w:type="dxa"/>
            <w:tcBorders>
              <w:top w:val="nil"/>
              <w:left w:val="nil"/>
              <w:bottom w:val="nil"/>
              <w:right w:val="nil"/>
            </w:tcBorders>
            <w:shd w:val="clear" w:color="auto" w:fill="auto"/>
            <w:vAlign w:val="bottom"/>
            <w:hideMark/>
          </w:tcPr>
          <w:p w:rsidR="00C821DE" w:rsidRPr="00A412B8" w:rsidRDefault="00C821DE" w:rsidP="00C821DE">
            <w:pPr>
              <w:widowControl/>
              <w:spacing w:afterLines="50" w:after="180" w:line="240" w:lineRule="exact"/>
              <w:jc w:val="center"/>
              <w:rPr>
                <w:color w:val="000000"/>
                <w:kern w:val="0"/>
              </w:rPr>
            </w:pPr>
            <w:r w:rsidRPr="00A412B8">
              <w:rPr>
                <w:color w:val="000000"/>
                <w:kern w:val="0"/>
              </w:rPr>
              <w:t xml:space="preserve">Total consumer spending in the domestic </w:t>
            </w:r>
            <w:r w:rsidRPr="00A412B8">
              <w:rPr>
                <w:color w:val="000000"/>
                <w:kern w:val="0"/>
                <w:u w:val="single"/>
              </w:rPr>
              <w:t>market</w:t>
            </w:r>
            <w:r w:rsidRPr="00A412B8">
              <w:rPr>
                <w:color w:val="000000"/>
                <w:kern w:val="0"/>
                <w:vertAlign w:val="superscript"/>
              </w:rPr>
              <w:t>(a)</w:t>
            </w:r>
          </w:p>
        </w:tc>
        <w:tc>
          <w:tcPr>
            <w:tcW w:w="740" w:type="dxa"/>
            <w:tcBorders>
              <w:top w:val="nil"/>
              <w:left w:val="nil"/>
              <w:bottom w:val="nil"/>
              <w:right w:val="nil"/>
            </w:tcBorders>
            <w:shd w:val="clear" w:color="auto" w:fill="auto"/>
            <w:vAlign w:val="bottom"/>
            <w:hideMark/>
          </w:tcPr>
          <w:p w:rsidR="00C821DE" w:rsidRPr="00A412B8" w:rsidRDefault="00C821DE" w:rsidP="00C821DE">
            <w:pPr>
              <w:widowControl/>
              <w:spacing w:afterLines="50" w:after="180" w:line="240" w:lineRule="exact"/>
              <w:jc w:val="center"/>
              <w:rPr>
                <w:color w:val="000000"/>
                <w:kern w:val="0"/>
                <w:u w:val="single"/>
              </w:rPr>
            </w:pPr>
            <w:r w:rsidRPr="00A412B8">
              <w:rPr>
                <w:color w:val="000000"/>
                <w:kern w:val="0"/>
                <w:u w:val="single"/>
              </w:rPr>
              <w:t>Food</w:t>
            </w:r>
          </w:p>
        </w:tc>
        <w:tc>
          <w:tcPr>
            <w:tcW w:w="1000" w:type="dxa"/>
            <w:tcBorders>
              <w:top w:val="nil"/>
              <w:left w:val="nil"/>
              <w:bottom w:val="nil"/>
              <w:right w:val="nil"/>
            </w:tcBorders>
            <w:shd w:val="clear" w:color="auto" w:fill="auto"/>
            <w:vAlign w:val="bottom"/>
            <w:hideMark/>
          </w:tcPr>
          <w:p w:rsidR="00C821DE" w:rsidRPr="00A412B8" w:rsidRDefault="00C821DE" w:rsidP="00C821DE">
            <w:pPr>
              <w:widowControl/>
              <w:spacing w:afterLines="50" w:after="180" w:line="240" w:lineRule="exact"/>
              <w:jc w:val="center"/>
              <w:rPr>
                <w:color w:val="000000"/>
                <w:kern w:val="0"/>
                <w:u w:val="single"/>
              </w:rPr>
            </w:pPr>
            <w:r w:rsidRPr="00A412B8">
              <w:rPr>
                <w:color w:val="000000"/>
                <w:kern w:val="0"/>
                <w:u w:val="single"/>
              </w:rPr>
              <w:t>Durables</w:t>
            </w:r>
          </w:p>
        </w:tc>
        <w:tc>
          <w:tcPr>
            <w:tcW w:w="1040" w:type="dxa"/>
            <w:tcBorders>
              <w:top w:val="nil"/>
              <w:left w:val="nil"/>
              <w:bottom w:val="nil"/>
              <w:right w:val="nil"/>
            </w:tcBorders>
            <w:shd w:val="clear" w:color="auto" w:fill="auto"/>
            <w:vAlign w:val="bottom"/>
            <w:hideMark/>
          </w:tcPr>
          <w:p w:rsidR="00C821DE" w:rsidRPr="00A412B8" w:rsidRDefault="00C821DE" w:rsidP="00C821DE">
            <w:pPr>
              <w:widowControl/>
              <w:spacing w:afterLines="50" w:after="180" w:line="240" w:lineRule="exact"/>
              <w:jc w:val="center"/>
              <w:rPr>
                <w:color w:val="000000"/>
                <w:kern w:val="0"/>
                <w:u w:val="single"/>
              </w:rPr>
            </w:pPr>
            <w:r w:rsidRPr="00A412B8">
              <w:rPr>
                <w:color w:val="000000"/>
                <w:kern w:val="0"/>
              </w:rPr>
              <w:t>Non-</w:t>
            </w:r>
            <w:r w:rsidRPr="00A412B8">
              <w:rPr>
                <w:color w:val="000000"/>
                <w:kern w:val="0"/>
              </w:rPr>
              <w:br/>
            </w:r>
            <w:r w:rsidRPr="00A412B8">
              <w:rPr>
                <w:color w:val="000000"/>
                <w:kern w:val="0"/>
                <w:u w:val="single"/>
              </w:rPr>
              <w:t>durables</w:t>
            </w:r>
          </w:p>
        </w:tc>
        <w:tc>
          <w:tcPr>
            <w:tcW w:w="1000" w:type="dxa"/>
            <w:tcBorders>
              <w:top w:val="nil"/>
              <w:left w:val="nil"/>
              <w:bottom w:val="nil"/>
              <w:right w:val="nil"/>
            </w:tcBorders>
            <w:shd w:val="clear" w:color="auto" w:fill="auto"/>
            <w:vAlign w:val="bottom"/>
            <w:hideMark/>
          </w:tcPr>
          <w:p w:rsidR="00C821DE" w:rsidRPr="00A412B8" w:rsidRDefault="00C821DE" w:rsidP="00C821DE">
            <w:pPr>
              <w:widowControl/>
              <w:spacing w:afterLines="50" w:after="180" w:line="240" w:lineRule="exact"/>
              <w:jc w:val="center"/>
              <w:rPr>
                <w:color w:val="000000"/>
                <w:kern w:val="0"/>
                <w:u w:val="single"/>
              </w:rPr>
            </w:pPr>
            <w:r w:rsidRPr="00A412B8">
              <w:rPr>
                <w:color w:val="000000"/>
                <w:kern w:val="0"/>
                <w:u w:val="single"/>
              </w:rPr>
              <w:t>Services</w:t>
            </w:r>
          </w:p>
        </w:tc>
        <w:tc>
          <w:tcPr>
            <w:tcW w:w="1300" w:type="dxa"/>
            <w:tcBorders>
              <w:top w:val="nil"/>
              <w:left w:val="nil"/>
              <w:bottom w:val="nil"/>
              <w:right w:val="nil"/>
            </w:tcBorders>
            <w:shd w:val="clear" w:color="auto" w:fill="auto"/>
            <w:vAlign w:val="bottom"/>
            <w:hideMark/>
          </w:tcPr>
          <w:p w:rsidR="00C821DE" w:rsidRPr="00A412B8" w:rsidRDefault="00C821DE" w:rsidP="00C821DE">
            <w:pPr>
              <w:widowControl/>
              <w:spacing w:afterLines="50" w:after="180" w:line="240" w:lineRule="exact"/>
              <w:jc w:val="center"/>
              <w:rPr>
                <w:color w:val="000000"/>
                <w:kern w:val="0"/>
              </w:rPr>
            </w:pPr>
            <w:r w:rsidRPr="00A412B8">
              <w:rPr>
                <w:color w:val="000000"/>
                <w:kern w:val="0"/>
              </w:rPr>
              <w:t xml:space="preserve">Residents’ expenditure </w:t>
            </w:r>
            <w:r w:rsidRPr="00A412B8">
              <w:rPr>
                <w:color w:val="000000"/>
                <w:kern w:val="0"/>
                <w:u w:val="single"/>
              </w:rPr>
              <w:t>abroad</w:t>
            </w:r>
          </w:p>
        </w:tc>
        <w:tc>
          <w:tcPr>
            <w:tcW w:w="1040" w:type="dxa"/>
            <w:tcBorders>
              <w:top w:val="nil"/>
              <w:left w:val="nil"/>
              <w:bottom w:val="nil"/>
              <w:right w:val="nil"/>
            </w:tcBorders>
            <w:shd w:val="clear" w:color="auto" w:fill="auto"/>
            <w:vAlign w:val="bottom"/>
            <w:hideMark/>
          </w:tcPr>
          <w:p w:rsidR="00C821DE" w:rsidRPr="00A412B8" w:rsidRDefault="00C821DE" w:rsidP="00C821DE">
            <w:pPr>
              <w:widowControl/>
              <w:spacing w:afterLines="50" w:after="180" w:line="240" w:lineRule="exact"/>
              <w:jc w:val="center"/>
              <w:rPr>
                <w:color w:val="000000"/>
                <w:kern w:val="0"/>
              </w:rPr>
            </w:pPr>
            <w:r w:rsidRPr="00A412B8">
              <w:rPr>
                <w:color w:val="000000"/>
                <w:kern w:val="0"/>
              </w:rPr>
              <w:t xml:space="preserve">Visitor </w:t>
            </w:r>
            <w:r w:rsidRPr="00A412B8">
              <w:rPr>
                <w:color w:val="000000"/>
                <w:kern w:val="0"/>
                <w:u w:val="single"/>
              </w:rPr>
              <w:t>spending</w:t>
            </w:r>
          </w:p>
        </w:tc>
        <w:tc>
          <w:tcPr>
            <w:tcW w:w="1480" w:type="dxa"/>
            <w:tcBorders>
              <w:top w:val="nil"/>
              <w:left w:val="nil"/>
              <w:bottom w:val="nil"/>
              <w:right w:val="nil"/>
            </w:tcBorders>
            <w:shd w:val="clear" w:color="auto" w:fill="auto"/>
            <w:vAlign w:val="bottom"/>
            <w:hideMark/>
          </w:tcPr>
          <w:p w:rsidR="00C821DE" w:rsidRPr="00A412B8" w:rsidRDefault="00C821DE" w:rsidP="00C821DE">
            <w:pPr>
              <w:widowControl/>
              <w:spacing w:afterLines="50" w:after="180" w:line="240" w:lineRule="exact"/>
              <w:jc w:val="center"/>
              <w:rPr>
                <w:color w:val="000000"/>
                <w:kern w:val="0"/>
                <w:u w:val="single"/>
              </w:rPr>
            </w:pPr>
            <w:r w:rsidRPr="00A412B8">
              <w:rPr>
                <w:color w:val="000000"/>
                <w:kern w:val="0"/>
              </w:rPr>
              <w:t xml:space="preserve">Private consumption </w:t>
            </w:r>
            <w:r w:rsidRPr="00A412B8">
              <w:rPr>
                <w:color w:val="000000"/>
                <w:kern w:val="0"/>
                <w:u w:val="single"/>
              </w:rPr>
              <w:t>expenditure</w:t>
            </w:r>
            <w:r w:rsidRPr="00A412B8">
              <w:rPr>
                <w:color w:val="000000"/>
                <w:kern w:val="0"/>
                <w:vertAlign w:val="superscript"/>
              </w:rPr>
              <w:t>(b)</w:t>
            </w:r>
          </w:p>
        </w:tc>
      </w:tr>
      <w:tr w:rsidR="009B1EDC" w:rsidRPr="00A412B8" w:rsidTr="00D15C30">
        <w:trPr>
          <w:trHeight w:val="354"/>
          <w:jc w:val="center"/>
        </w:trPr>
        <w:tc>
          <w:tcPr>
            <w:tcW w:w="620" w:type="dxa"/>
            <w:tcBorders>
              <w:top w:val="nil"/>
              <w:left w:val="nil"/>
              <w:bottom w:val="nil"/>
              <w:right w:val="nil"/>
            </w:tcBorders>
            <w:shd w:val="clear" w:color="auto" w:fill="auto"/>
            <w:noWrap/>
            <w:vAlign w:val="center"/>
            <w:hideMark/>
          </w:tcPr>
          <w:p w:rsidR="009B1EDC" w:rsidRPr="00A412B8" w:rsidRDefault="009B1EDC" w:rsidP="009B1EDC">
            <w:pPr>
              <w:widowControl/>
              <w:jc w:val="both"/>
              <w:rPr>
                <w:color w:val="000000"/>
                <w:kern w:val="0"/>
              </w:rPr>
            </w:pPr>
            <w:r w:rsidRPr="00A412B8">
              <w:rPr>
                <w:color w:val="000000"/>
                <w:kern w:val="0"/>
              </w:rPr>
              <w:t>2023</w:t>
            </w:r>
          </w:p>
        </w:tc>
        <w:tc>
          <w:tcPr>
            <w:tcW w:w="860" w:type="dxa"/>
            <w:tcBorders>
              <w:top w:val="nil"/>
              <w:left w:val="nil"/>
              <w:bottom w:val="nil"/>
              <w:right w:val="nil"/>
            </w:tcBorders>
            <w:shd w:val="clear" w:color="auto" w:fill="auto"/>
            <w:noWrap/>
            <w:vAlign w:val="center"/>
            <w:hideMark/>
          </w:tcPr>
          <w:p w:rsidR="009B1EDC" w:rsidRPr="00A412B8" w:rsidRDefault="009B1EDC" w:rsidP="009B1EDC">
            <w:pPr>
              <w:widowControl/>
              <w:jc w:val="right"/>
              <w:rPr>
                <w:color w:val="000000"/>
                <w:kern w:val="0"/>
              </w:rPr>
            </w:pPr>
            <w:r w:rsidRPr="00A412B8">
              <w:rPr>
                <w:color w:val="000000"/>
                <w:kern w:val="0"/>
              </w:rPr>
              <w:t>Annual</w:t>
            </w:r>
          </w:p>
        </w:tc>
        <w:tc>
          <w:tcPr>
            <w:tcW w:w="14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7.9</w:t>
            </w:r>
          </w:p>
        </w:tc>
        <w:tc>
          <w:tcPr>
            <w:tcW w:w="7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3.8</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4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5.0</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17"/>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18.1</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576"/>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6.1</w:t>
            </w:r>
          </w:p>
        </w:tc>
        <w:tc>
          <w:tcPr>
            <w:tcW w:w="13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296.7</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499.5</w:t>
            </w:r>
          </w:p>
        </w:tc>
        <w:tc>
          <w:tcPr>
            <w:tcW w:w="148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912"/>
              </w:tabs>
              <w:overflowPunct w:val="0"/>
              <w:spacing w:line="240" w:lineRule="exact"/>
              <w:ind w:left="-108"/>
              <w:rPr>
                <w:rFonts w:ascii="Times New Roman"/>
                <w:kern w:val="0"/>
                <w:sz w:val="24"/>
                <w:szCs w:val="24"/>
                <w:u w:val="none"/>
                <w:lang w:val="en-HK" w:eastAsia="zh-HK"/>
              </w:rPr>
            </w:pPr>
            <w:r>
              <w:rPr>
                <w:rFonts w:ascii="Times New Roman"/>
                <w:kern w:val="0"/>
                <w:sz w:val="24"/>
                <w:szCs w:val="24"/>
                <w:u w:val="none"/>
                <w:lang w:val="en-GB" w:eastAsia="zh-HK"/>
              </w:rPr>
              <w:t>6.8</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A412B8" w:rsidRDefault="009B1EDC" w:rsidP="009B1EDC">
            <w:pPr>
              <w:widowControl/>
              <w:jc w:val="right"/>
              <w:rPr>
                <w:color w:val="000000"/>
                <w:kern w:val="0"/>
              </w:rPr>
            </w:pPr>
            <w:r w:rsidRPr="00A412B8">
              <w:rPr>
                <w:color w:val="000000"/>
                <w:kern w:val="0"/>
              </w:rPr>
              <w:t>H1</w:t>
            </w:r>
          </w:p>
        </w:tc>
        <w:tc>
          <w:tcPr>
            <w:tcW w:w="14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10.8</w:t>
            </w:r>
          </w:p>
        </w:tc>
        <w:tc>
          <w:tcPr>
            <w:tcW w:w="7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7.1</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4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16.4</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17"/>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21.2</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576"/>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7.7</w:t>
            </w:r>
          </w:p>
        </w:tc>
        <w:tc>
          <w:tcPr>
            <w:tcW w:w="13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381.5</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601.2</w:t>
            </w:r>
          </w:p>
        </w:tc>
        <w:tc>
          <w:tcPr>
            <w:tcW w:w="148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9.8</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A412B8" w:rsidRDefault="009B1EDC" w:rsidP="009B1EDC">
            <w:pPr>
              <w:widowControl/>
              <w:jc w:val="right"/>
              <w:rPr>
                <w:color w:val="000000"/>
                <w:kern w:val="0"/>
              </w:rPr>
            </w:pPr>
            <w:r w:rsidRPr="00A412B8">
              <w:rPr>
                <w:color w:val="000000"/>
                <w:kern w:val="0"/>
              </w:rPr>
              <w:t>H2</w:t>
            </w:r>
          </w:p>
        </w:tc>
        <w:tc>
          <w:tcPr>
            <w:tcW w:w="14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5.2</w:t>
            </w:r>
          </w:p>
        </w:tc>
        <w:tc>
          <w:tcPr>
            <w:tcW w:w="7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0.5</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4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-3.3</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17"/>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15.2</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576"/>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4.5</w:t>
            </w:r>
          </w:p>
        </w:tc>
        <w:tc>
          <w:tcPr>
            <w:tcW w:w="13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247.6</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434.3</w:t>
            </w:r>
          </w:p>
        </w:tc>
        <w:tc>
          <w:tcPr>
            <w:tcW w:w="148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4.1</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A412B8" w:rsidRDefault="009B1EDC" w:rsidP="009B1EDC">
            <w:pPr>
              <w:widowControl/>
              <w:jc w:val="right"/>
              <w:rPr>
                <w:color w:val="000000"/>
                <w:kern w:val="0"/>
              </w:rPr>
            </w:pPr>
            <w:r w:rsidRPr="00A412B8">
              <w:rPr>
                <w:color w:val="000000"/>
                <w:kern w:val="0"/>
              </w:rPr>
              <w:t>Q1</w:t>
            </w:r>
          </w:p>
        </w:tc>
        <w:tc>
          <w:tcPr>
            <w:tcW w:w="14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13.2</w:t>
            </w:r>
          </w:p>
        </w:tc>
        <w:tc>
          <w:tcPr>
            <w:tcW w:w="7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10.8</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4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17.0</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17"/>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27.1</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576"/>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9.6</w:t>
            </w:r>
          </w:p>
        </w:tc>
        <w:tc>
          <w:tcPr>
            <w:tcW w:w="13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332.2</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rPr>
              <w:t>485.5</w:t>
            </w:r>
          </w:p>
        </w:tc>
        <w:tc>
          <w:tcPr>
            <w:tcW w:w="148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rPr>
              <w:t>12.2</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A412B8" w:rsidRDefault="009B1EDC" w:rsidP="009B1EDC">
            <w:pPr>
              <w:widowControl/>
              <w:jc w:val="right"/>
              <w:rPr>
                <w:color w:val="000000"/>
                <w:kern w:val="0"/>
              </w:rPr>
            </w:pPr>
            <w:r w:rsidRPr="00A412B8">
              <w:rPr>
                <w:color w:val="000000"/>
                <w:kern w:val="0"/>
              </w:rPr>
              <w:t>Q2</w:t>
            </w:r>
          </w:p>
        </w:tc>
        <w:tc>
          <w:tcPr>
            <w:tcW w:w="14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8.5</w:t>
            </w:r>
          </w:p>
        </w:tc>
        <w:tc>
          <w:tcPr>
            <w:tcW w:w="7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4.0</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4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15.7</w:t>
            </w:r>
          </w:p>
        </w:tc>
        <w:tc>
          <w:tcPr>
            <w:tcW w:w="104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617"/>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16.6</w:t>
            </w:r>
          </w:p>
        </w:tc>
        <w:tc>
          <w:tcPr>
            <w:tcW w:w="10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576"/>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6.0</w:t>
            </w:r>
          </w:p>
        </w:tc>
        <w:tc>
          <w:tcPr>
            <w:tcW w:w="130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703"/>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428.4</w:t>
            </w:r>
          </w:p>
        </w:tc>
        <w:tc>
          <w:tcPr>
            <w:tcW w:w="1040" w:type="dxa"/>
            <w:tcBorders>
              <w:top w:val="nil"/>
              <w:left w:val="nil"/>
              <w:bottom w:val="nil"/>
              <w:right w:val="nil"/>
            </w:tcBorders>
            <w:shd w:val="clear" w:color="auto" w:fill="auto"/>
            <w:noWrap/>
            <w:vAlign w:val="center"/>
          </w:tcPr>
          <w:p w:rsidR="009B1EDC" w:rsidRPr="00A412B8" w:rsidRDefault="00A412B8" w:rsidP="00987B0E">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rPr>
              <w:t>735.</w:t>
            </w:r>
            <w:r w:rsidR="00987B0E">
              <w:rPr>
                <w:rFonts w:ascii="Times New Roman"/>
                <w:kern w:val="0"/>
                <w:sz w:val="24"/>
                <w:szCs w:val="24"/>
                <w:u w:val="none"/>
                <w:lang w:val="en-GB"/>
              </w:rPr>
              <w:t>8</w:t>
            </w:r>
          </w:p>
        </w:tc>
        <w:tc>
          <w:tcPr>
            <w:tcW w:w="1480" w:type="dxa"/>
            <w:tcBorders>
              <w:top w:val="nil"/>
              <w:left w:val="nil"/>
              <w:bottom w:val="nil"/>
              <w:right w:val="nil"/>
            </w:tcBorders>
            <w:shd w:val="clear" w:color="auto" w:fill="auto"/>
            <w:noWrap/>
            <w:vAlign w:val="center"/>
          </w:tcPr>
          <w:p w:rsidR="009B1EDC" w:rsidRPr="00A412B8" w:rsidRDefault="00A412B8"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rPr>
              <w:t>7.6</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A412B8" w:rsidRDefault="009B1EDC" w:rsidP="009B1EDC">
            <w:pPr>
              <w:widowControl/>
              <w:jc w:val="right"/>
              <w:rPr>
                <w:color w:val="000000"/>
                <w:kern w:val="0"/>
              </w:rPr>
            </w:pPr>
            <w:r w:rsidRPr="00A412B8">
              <w:rPr>
                <w:color w:val="000000"/>
                <w:kern w:val="0"/>
              </w:rPr>
              <w:t>Q3</w:t>
            </w:r>
          </w:p>
        </w:tc>
        <w:tc>
          <w:tcPr>
            <w:tcW w:w="140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6.8</w:t>
            </w:r>
          </w:p>
        </w:tc>
        <w:tc>
          <w:tcPr>
            <w:tcW w:w="74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2.1</w:t>
            </w:r>
          </w:p>
        </w:tc>
        <w:tc>
          <w:tcPr>
            <w:tcW w:w="100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64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2.8</w:t>
            </w:r>
          </w:p>
        </w:tc>
        <w:tc>
          <w:tcPr>
            <w:tcW w:w="104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617"/>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17.2</w:t>
            </w:r>
          </w:p>
        </w:tc>
        <w:tc>
          <w:tcPr>
            <w:tcW w:w="100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576"/>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5.4</w:t>
            </w:r>
          </w:p>
        </w:tc>
        <w:tc>
          <w:tcPr>
            <w:tcW w:w="130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703"/>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381.9</w:t>
            </w:r>
          </w:p>
        </w:tc>
        <w:tc>
          <w:tcPr>
            <w:tcW w:w="1040" w:type="dxa"/>
            <w:tcBorders>
              <w:top w:val="nil"/>
              <w:left w:val="nil"/>
              <w:bottom w:val="nil"/>
              <w:right w:val="nil"/>
            </w:tcBorders>
            <w:shd w:val="clear" w:color="auto" w:fill="auto"/>
            <w:noWrap/>
            <w:vAlign w:val="center"/>
          </w:tcPr>
          <w:p w:rsidR="009B1EDC" w:rsidRPr="00A412B8" w:rsidRDefault="00D15C30" w:rsidP="00987B0E">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rPr>
              <w:t>740.</w:t>
            </w:r>
            <w:r w:rsidR="00987B0E">
              <w:rPr>
                <w:rFonts w:ascii="Times New Roman"/>
                <w:kern w:val="0"/>
                <w:sz w:val="24"/>
                <w:szCs w:val="24"/>
                <w:u w:val="none"/>
                <w:lang w:val="en-GB"/>
              </w:rPr>
              <w:t>4</w:t>
            </w:r>
          </w:p>
        </w:tc>
        <w:tc>
          <w:tcPr>
            <w:tcW w:w="148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rPr>
              <w:t>5.8</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A412B8" w:rsidRDefault="009B1EDC" w:rsidP="009B1EDC">
            <w:pPr>
              <w:widowControl/>
              <w:jc w:val="right"/>
              <w:rPr>
                <w:color w:val="000000"/>
                <w:kern w:val="0"/>
              </w:rPr>
            </w:pPr>
            <w:r w:rsidRPr="00A412B8">
              <w:rPr>
                <w:color w:val="000000"/>
                <w:kern w:val="0"/>
              </w:rPr>
              <w:t>Q4</w:t>
            </w:r>
          </w:p>
        </w:tc>
        <w:tc>
          <w:tcPr>
            <w:tcW w:w="140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3.7</w:t>
            </w:r>
          </w:p>
        </w:tc>
        <w:tc>
          <w:tcPr>
            <w:tcW w:w="74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-1.1</w:t>
            </w:r>
          </w:p>
        </w:tc>
        <w:tc>
          <w:tcPr>
            <w:tcW w:w="1000" w:type="dxa"/>
            <w:tcBorders>
              <w:top w:val="nil"/>
              <w:left w:val="nil"/>
              <w:bottom w:val="nil"/>
              <w:right w:val="nil"/>
            </w:tcBorders>
            <w:shd w:val="clear" w:color="auto" w:fill="auto"/>
            <w:noWrap/>
            <w:vAlign w:val="center"/>
          </w:tcPr>
          <w:p w:rsidR="009B1EDC" w:rsidRPr="00A412B8" w:rsidRDefault="00987B0E" w:rsidP="009B1EDC">
            <w:pPr>
              <w:pStyle w:val="Heading5"/>
              <w:tabs>
                <w:tab w:val="right" w:pos="528"/>
                <w:tab w:val="right" w:pos="648"/>
              </w:tabs>
              <w:spacing w:line="240" w:lineRule="exact"/>
              <w:ind w:left="-108"/>
              <w:rPr>
                <w:rFonts w:ascii="Times New Roman"/>
                <w:kern w:val="0"/>
                <w:sz w:val="24"/>
                <w:szCs w:val="24"/>
                <w:u w:val="none"/>
                <w:lang w:val="en-GB" w:eastAsia="zh-HK"/>
              </w:rPr>
            </w:pPr>
            <w:r>
              <w:rPr>
                <w:rFonts w:ascii="Times New Roman"/>
                <w:kern w:val="0"/>
                <w:sz w:val="24"/>
                <w:szCs w:val="24"/>
                <w:u w:val="none"/>
                <w:lang w:val="en-GB"/>
              </w:rPr>
              <w:t>-</w:t>
            </w:r>
            <w:r w:rsidR="00D15C30">
              <w:rPr>
                <w:rFonts w:ascii="Times New Roman"/>
                <w:kern w:val="0"/>
                <w:sz w:val="24"/>
                <w:szCs w:val="24"/>
                <w:u w:val="none"/>
                <w:lang w:val="en-GB"/>
              </w:rPr>
              <w:t>7.6</w:t>
            </w:r>
          </w:p>
        </w:tc>
        <w:tc>
          <w:tcPr>
            <w:tcW w:w="104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617"/>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13.4</w:t>
            </w:r>
          </w:p>
        </w:tc>
        <w:tc>
          <w:tcPr>
            <w:tcW w:w="100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576"/>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3.8</w:t>
            </w:r>
          </w:p>
        </w:tc>
        <w:tc>
          <w:tcPr>
            <w:tcW w:w="1300" w:type="dxa"/>
            <w:tcBorders>
              <w:top w:val="nil"/>
              <w:left w:val="nil"/>
              <w:bottom w:val="nil"/>
              <w:right w:val="nil"/>
            </w:tcBorders>
            <w:shd w:val="clear" w:color="auto" w:fill="auto"/>
            <w:noWrap/>
            <w:vAlign w:val="center"/>
          </w:tcPr>
          <w:p w:rsidR="009B1EDC" w:rsidRPr="00A412B8" w:rsidRDefault="00D15C30" w:rsidP="00987B0E">
            <w:pPr>
              <w:pStyle w:val="Heading5"/>
              <w:tabs>
                <w:tab w:val="right" w:pos="528"/>
                <w:tab w:val="right" w:pos="703"/>
              </w:tabs>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177.</w:t>
            </w:r>
            <w:r w:rsidR="00987B0E">
              <w:rPr>
                <w:rFonts w:ascii="Times New Roman"/>
                <w:kern w:val="0"/>
                <w:sz w:val="24"/>
                <w:szCs w:val="24"/>
                <w:u w:val="none"/>
                <w:lang w:val="en-GB" w:eastAsia="zh-HK"/>
              </w:rPr>
              <w:t>0</w:t>
            </w:r>
          </w:p>
        </w:tc>
        <w:tc>
          <w:tcPr>
            <w:tcW w:w="104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300.6</w:t>
            </w:r>
          </w:p>
        </w:tc>
        <w:tc>
          <w:tcPr>
            <w:tcW w:w="1480" w:type="dxa"/>
            <w:tcBorders>
              <w:top w:val="nil"/>
              <w:left w:val="nil"/>
              <w:bottom w:val="nil"/>
              <w:right w:val="nil"/>
            </w:tcBorders>
            <w:shd w:val="clear" w:color="auto" w:fill="auto"/>
            <w:noWrap/>
            <w:vAlign w:val="center"/>
          </w:tcPr>
          <w:p w:rsidR="009B1EDC" w:rsidRPr="00A412B8" w:rsidRDefault="00D15C30"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Pr>
                <w:rFonts w:ascii="Times New Roman"/>
                <w:kern w:val="0"/>
                <w:sz w:val="24"/>
                <w:szCs w:val="24"/>
                <w:u w:val="none"/>
                <w:lang w:val="en-GB" w:eastAsia="zh-HK"/>
              </w:rPr>
              <w:t>2.5</w:t>
            </w:r>
          </w:p>
        </w:tc>
      </w:tr>
      <w:tr w:rsidR="004C649D" w:rsidRPr="00A412B8" w:rsidTr="00D15C30">
        <w:trPr>
          <w:trHeight w:val="354"/>
          <w:jc w:val="center"/>
        </w:trPr>
        <w:tc>
          <w:tcPr>
            <w:tcW w:w="620" w:type="dxa"/>
            <w:tcBorders>
              <w:top w:val="nil"/>
              <w:left w:val="nil"/>
              <w:bottom w:val="nil"/>
              <w:right w:val="nil"/>
            </w:tcBorders>
            <w:shd w:val="clear" w:color="auto" w:fill="auto"/>
            <w:noWrap/>
            <w:hideMark/>
          </w:tcPr>
          <w:p w:rsidR="004C649D" w:rsidRPr="00A412B8" w:rsidRDefault="004C649D" w:rsidP="004C649D">
            <w:pPr>
              <w:widowControl/>
              <w:rPr>
                <w:color w:val="000000"/>
                <w:kern w:val="0"/>
              </w:rPr>
            </w:pPr>
          </w:p>
        </w:tc>
        <w:tc>
          <w:tcPr>
            <w:tcW w:w="860" w:type="dxa"/>
            <w:tcBorders>
              <w:top w:val="nil"/>
              <w:left w:val="nil"/>
              <w:bottom w:val="nil"/>
              <w:right w:val="nil"/>
            </w:tcBorders>
            <w:shd w:val="clear" w:color="auto" w:fill="auto"/>
            <w:noWrap/>
            <w:hideMark/>
          </w:tcPr>
          <w:p w:rsidR="004C649D" w:rsidRPr="00A412B8" w:rsidRDefault="004C649D" w:rsidP="002B27D0">
            <w:pPr>
              <w:widowControl/>
              <w:jc w:val="right"/>
              <w:rPr>
                <w:color w:val="000000"/>
                <w:kern w:val="0"/>
              </w:rPr>
            </w:pPr>
          </w:p>
        </w:tc>
        <w:tc>
          <w:tcPr>
            <w:tcW w:w="1400" w:type="dxa"/>
            <w:tcBorders>
              <w:top w:val="nil"/>
              <w:left w:val="nil"/>
              <w:bottom w:val="nil"/>
              <w:right w:val="nil"/>
            </w:tcBorders>
            <w:shd w:val="clear" w:color="auto" w:fill="auto"/>
            <w:noWrap/>
          </w:tcPr>
          <w:p w:rsidR="004C649D" w:rsidRPr="00A412B8" w:rsidRDefault="004C649D" w:rsidP="004C649D">
            <w:pPr>
              <w:pStyle w:val="Heading5"/>
              <w:tabs>
                <w:tab w:val="right" w:pos="768"/>
              </w:tabs>
              <w:overflowPunct w:val="0"/>
              <w:spacing w:line="240" w:lineRule="exact"/>
              <w:ind w:left="-108"/>
              <w:jc w:val="left"/>
              <w:rPr>
                <w:rFonts w:ascii="Times New Roman"/>
                <w:color w:val="000000"/>
                <w:kern w:val="0"/>
                <w:sz w:val="24"/>
                <w:szCs w:val="24"/>
                <w:lang w:val="en-GB"/>
              </w:rPr>
            </w:pPr>
          </w:p>
        </w:tc>
        <w:tc>
          <w:tcPr>
            <w:tcW w:w="740" w:type="dxa"/>
            <w:tcBorders>
              <w:top w:val="nil"/>
              <w:left w:val="nil"/>
              <w:bottom w:val="nil"/>
              <w:right w:val="nil"/>
            </w:tcBorders>
            <w:shd w:val="clear" w:color="auto" w:fill="auto"/>
            <w:noWrap/>
            <w:vAlign w:val="center"/>
          </w:tcPr>
          <w:p w:rsidR="004C649D" w:rsidRPr="00A412B8" w:rsidRDefault="004C649D" w:rsidP="004C649D">
            <w:pPr>
              <w:pStyle w:val="Heading5"/>
              <w:tabs>
                <w:tab w:val="right" w:pos="528"/>
              </w:tabs>
              <w:overflowPunct w:val="0"/>
              <w:spacing w:line="240" w:lineRule="exact"/>
              <w:ind w:left="-108"/>
              <w:jc w:val="left"/>
              <w:rPr>
                <w:rFonts w:ascii="Times New Roman"/>
                <w:kern w:val="0"/>
                <w:sz w:val="24"/>
                <w:szCs w:val="24"/>
                <w:lang w:val="en-GB"/>
              </w:rPr>
            </w:pPr>
          </w:p>
        </w:tc>
        <w:tc>
          <w:tcPr>
            <w:tcW w:w="1000" w:type="dxa"/>
            <w:tcBorders>
              <w:top w:val="nil"/>
              <w:left w:val="nil"/>
              <w:bottom w:val="nil"/>
              <w:right w:val="nil"/>
            </w:tcBorders>
            <w:shd w:val="clear" w:color="auto" w:fill="auto"/>
            <w:noWrap/>
            <w:vAlign w:val="center"/>
          </w:tcPr>
          <w:p w:rsidR="004C649D" w:rsidRPr="00A412B8" w:rsidRDefault="004C649D" w:rsidP="004C649D">
            <w:pPr>
              <w:pStyle w:val="Heading5"/>
              <w:tabs>
                <w:tab w:val="right" w:pos="648"/>
              </w:tabs>
              <w:overflowPunct w:val="0"/>
              <w:spacing w:line="240" w:lineRule="exact"/>
              <w:ind w:left="-108"/>
              <w:jc w:val="left"/>
              <w:rPr>
                <w:rFonts w:ascii="Times New Roman"/>
                <w:kern w:val="0"/>
                <w:sz w:val="24"/>
                <w:szCs w:val="24"/>
                <w:lang w:val="en-GB"/>
              </w:rPr>
            </w:pPr>
          </w:p>
        </w:tc>
        <w:tc>
          <w:tcPr>
            <w:tcW w:w="1040" w:type="dxa"/>
            <w:tcBorders>
              <w:top w:val="nil"/>
              <w:left w:val="nil"/>
              <w:bottom w:val="nil"/>
              <w:right w:val="nil"/>
            </w:tcBorders>
            <w:shd w:val="clear" w:color="auto" w:fill="auto"/>
            <w:noWrap/>
            <w:vAlign w:val="center"/>
          </w:tcPr>
          <w:p w:rsidR="004C649D" w:rsidRPr="00A412B8" w:rsidRDefault="004C649D" w:rsidP="004C649D">
            <w:pPr>
              <w:pStyle w:val="Heading5"/>
              <w:tabs>
                <w:tab w:val="right" w:pos="624"/>
              </w:tabs>
              <w:overflowPunct w:val="0"/>
              <w:spacing w:line="240" w:lineRule="exact"/>
              <w:ind w:left="-108"/>
              <w:jc w:val="left"/>
              <w:rPr>
                <w:rFonts w:ascii="Times New Roman"/>
                <w:kern w:val="0"/>
                <w:sz w:val="24"/>
                <w:szCs w:val="24"/>
                <w:lang w:val="en-GB"/>
              </w:rPr>
            </w:pPr>
          </w:p>
        </w:tc>
        <w:tc>
          <w:tcPr>
            <w:tcW w:w="1000" w:type="dxa"/>
            <w:tcBorders>
              <w:top w:val="nil"/>
              <w:left w:val="nil"/>
              <w:bottom w:val="nil"/>
              <w:right w:val="nil"/>
            </w:tcBorders>
            <w:shd w:val="clear" w:color="auto" w:fill="auto"/>
            <w:noWrap/>
            <w:vAlign w:val="center"/>
          </w:tcPr>
          <w:p w:rsidR="004C649D" w:rsidRPr="00A412B8" w:rsidRDefault="004C649D" w:rsidP="004C649D">
            <w:pPr>
              <w:pStyle w:val="Heading5"/>
              <w:tabs>
                <w:tab w:val="right" w:pos="624"/>
              </w:tabs>
              <w:overflowPunct w:val="0"/>
              <w:spacing w:line="240" w:lineRule="exact"/>
              <w:ind w:left="-108"/>
              <w:jc w:val="left"/>
              <w:rPr>
                <w:rFonts w:ascii="Times New Roman"/>
                <w:kern w:val="0"/>
                <w:sz w:val="24"/>
                <w:szCs w:val="24"/>
                <w:lang w:val="en-GB"/>
              </w:rPr>
            </w:pPr>
          </w:p>
        </w:tc>
        <w:tc>
          <w:tcPr>
            <w:tcW w:w="1300" w:type="dxa"/>
            <w:tcBorders>
              <w:top w:val="nil"/>
              <w:left w:val="nil"/>
              <w:bottom w:val="nil"/>
              <w:right w:val="nil"/>
            </w:tcBorders>
            <w:shd w:val="clear" w:color="auto" w:fill="auto"/>
            <w:noWrap/>
            <w:vAlign w:val="center"/>
          </w:tcPr>
          <w:p w:rsidR="004C649D" w:rsidRPr="00A412B8" w:rsidRDefault="004C649D" w:rsidP="004C649D">
            <w:pPr>
              <w:pStyle w:val="Heading5"/>
              <w:tabs>
                <w:tab w:val="right" w:pos="768"/>
              </w:tabs>
              <w:overflowPunct w:val="0"/>
              <w:spacing w:line="240" w:lineRule="exact"/>
              <w:ind w:left="-108"/>
              <w:jc w:val="left"/>
              <w:rPr>
                <w:rFonts w:ascii="Times New Roman"/>
                <w:kern w:val="0"/>
                <w:sz w:val="24"/>
                <w:szCs w:val="24"/>
                <w:lang w:val="en-GB"/>
              </w:rPr>
            </w:pPr>
          </w:p>
        </w:tc>
        <w:tc>
          <w:tcPr>
            <w:tcW w:w="1040" w:type="dxa"/>
            <w:tcBorders>
              <w:top w:val="nil"/>
              <w:left w:val="nil"/>
              <w:bottom w:val="nil"/>
              <w:right w:val="nil"/>
            </w:tcBorders>
            <w:shd w:val="clear" w:color="auto" w:fill="auto"/>
            <w:noWrap/>
            <w:vAlign w:val="center"/>
          </w:tcPr>
          <w:p w:rsidR="004C649D" w:rsidRPr="00A412B8" w:rsidRDefault="004C649D" w:rsidP="004C649D">
            <w:pPr>
              <w:pStyle w:val="Heading5"/>
              <w:tabs>
                <w:tab w:val="right" w:pos="720"/>
              </w:tabs>
              <w:overflowPunct w:val="0"/>
              <w:spacing w:line="240" w:lineRule="exact"/>
              <w:ind w:left="-108"/>
              <w:jc w:val="left"/>
              <w:rPr>
                <w:rFonts w:ascii="Times New Roman"/>
                <w:kern w:val="0"/>
                <w:sz w:val="24"/>
                <w:szCs w:val="24"/>
                <w:lang w:val="en-GB"/>
              </w:rPr>
            </w:pPr>
          </w:p>
        </w:tc>
        <w:tc>
          <w:tcPr>
            <w:tcW w:w="1480" w:type="dxa"/>
            <w:tcBorders>
              <w:top w:val="nil"/>
              <w:left w:val="nil"/>
              <w:bottom w:val="nil"/>
              <w:right w:val="nil"/>
            </w:tcBorders>
            <w:shd w:val="clear" w:color="auto" w:fill="auto"/>
            <w:noWrap/>
            <w:vAlign w:val="center"/>
          </w:tcPr>
          <w:p w:rsidR="004C649D" w:rsidRPr="00A412B8" w:rsidRDefault="004C649D" w:rsidP="004C649D">
            <w:pPr>
              <w:pStyle w:val="Heading5"/>
              <w:tabs>
                <w:tab w:val="right" w:pos="888"/>
              </w:tabs>
              <w:overflowPunct w:val="0"/>
              <w:spacing w:line="240" w:lineRule="exact"/>
              <w:ind w:left="-108"/>
              <w:jc w:val="left"/>
              <w:rPr>
                <w:rFonts w:ascii="Times New Roman"/>
                <w:kern w:val="0"/>
                <w:sz w:val="24"/>
                <w:szCs w:val="24"/>
                <w:lang w:val="en-GB"/>
              </w:rPr>
            </w:pPr>
          </w:p>
        </w:tc>
      </w:tr>
      <w:tr w:rsidR="004C649D" w:rsidRPr="00A412B8" w:rsidTr="00D15C30">
        <w:trPr>
          <w:trHeight w:val="354"/>
          <w:jc w:val="center"/>
        </w:trPr>
        <w:tc>
          <w:tcPr>
            <w:tcW w:w="620" w:type="dxa"/>
            <w:tcBorders>
              <w:top w:val="nil"/>
              <w:left w:val="nil"/>
              <w:bottom w:val="nil"/>
              <w:right w:val="nil"/>
            </w:tcBorders>
            <w:shd w:val="clear" w:color="auto" w:fill="auto"/>
            <w:noWrap/>
            <w:vAlign w:val="center"/>
            <w:hideMark/>
          </w:tcPr>
          <w:p w:rsidR="004C649D" w:rsidRPr="00A412B8" w:rsidRDefault="004C649D" w:rsidP="009B1EDC">
            <w:pPr>
              <w:widowControl/>
              <w:jc w:val="both"/>
              <w:rPr>
                <w:color w:val="000000"/>
                <w:kern w:val="0"/>
              </w:rPr>
            </w:pPr>
            <w:r w:rsidRPr="00A412B8">
              <w:rPr>
                <w:color w:val="000000"/>
                <w:kern w:val="0"/>
              </w:rPr>
              <w:t>202</w:t>
            </w:r>
            <w:r w:rsidR="009B1EDC" w:rsidRPr="00A412B8">
              <w:rPr>
                <w:color w:val="000000"/>
                <w:kern w:val="0"/>
              </w:rPr>
              <w:t>4</w:t>
            </w:r>
          </w:p>
        </w:tc>
        <w:tc>
          <w:tcPr>
            <w:tcW w:w="860" w:type="dxa"/>
            <w:tcBorders>
              <w:top w:val="nil"/>
              <w:left w:val="nil"/>
              <w:bottom w:val="nil"/>
              <w:right w:val="nil"/>
            </w:tcBorders>
            <w:shd w:val="clear" w:color="auto" w:fill="auto"/>
            <w:noWrap/>
            <w:vAlign w:val="center"/>
            <w:hideMark/>
          </w:tcPr>
          <w:p w:rsidR="004C649D" w:rsidRPr="00C766EB" w:rsidRDefault="004C649D" w:rsidP="002B27D0">
            <w:pPr>
              <w:widowControl/>
              <w:jc w:val="right"/>
              <w:rPr>
                <w:color w:val="000000"/>
                <w:kern w:val="0"/>
              </w:rPr>
            </w:pPr>
            <w:r w:rsidRPr="00C766EB">
              <w:rPr>
                <w:color w:val="000000"/>
                <w:kern w:val="0"/>
              </w:rPr>
              <w:t>Annual</w:t>
            </w:r>
          </w:p>
        </w:tc>
        <w:tc>
          <w:tcPr>
            <w:tcW w:w="140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rPr>
              <w:t>-2.0</w:t>
            </w:r>
          </w:p>
        </w:tc>
        <w:tc>
          <w:tcPr>
            <w:tcW w:w="740" w:type="dxa"/>
            <w:tcBorders>
              <w:top w:val="nil"/>
              <w:left w:val="nil"/>
              <w:bottom w:val="nil"/>
              <w:right w:val="nil"/>
            </w:tcBorders>
            <w:shd w:val="clear" w:color="auto" w:fill="auto"/>
            <w:noWrap/>
            <w:vAlign w:val="center"/>
          </w:tcPr>
          <w:p w:rsidR="004C649D" w:rsidRPr="00C766EB" w:rsidRDefault="00D15C30" w:rsidP="00CD40D7">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rPr>
              <w:t>-</w:t>
            </w:r>
            <w:r w:rsidR="00C766EB" w:rsidRPr="00C766EB">
              <w:rPr>
                <w:rFonts w:ascii="Times New Roman" w:hint="eastAsia"/>
                <w:kern w:val="0"/>
                <w:sz w:val="24"/>
                <w:szCs w:val="24"/>
                <w:u w:val="none"/>
                <w:lang w:val="en-GB"/>
              </w:rPr>
              <w:t>3.3</w:t>
            </w:r>
          </w:p>
        </w:tc>
        <w:tc>
          <w:tcPr>
            <w:tcW w:w="1000" w:type="dxa"/>
            <w:tcBorders>
              <w:top w:val="nil"/>
              <w:left w:val="nil"/>
              <w:bottom w:val="nil"/>
              <w:right w:val="nil"/>
            </w:tcBorders>
            <w:shd w:val="clear" w:color="auto" w:fill="auto"/>
            <w:noWrap/>
            <w:vAlign w:val="center"/>
          </w:tcPr>
          <w:p w:rsidR="004C649D" w:rsidRPr="00C766EB" w:rsidRDefault="00D15C30" w:rsidP="00C766EB">
            <w:pPr>
              <w:pStyle w:val="Heading5"/>
              <w:tabs>
                <w:tab w:val="right" w:pos="528"/>
                <w:tab w:val="right" w:pos="64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rPr>
              <w:t>-</w:t>
            </w:r>
            <w:r w:rsidR="00C766EB" w:rsidRPr="00C766EB">
              <w:rPr>
                <w:rFonts w:ascii="Times New Roman"/>
                <w:kern w:val="0"/>
                <w:sz w:val="24"/>
                <w:szCs w:val="24"/>
                <w:u w:val="none"/>
                <w:lang w:val="en-GB"/>
              </w:rPr>
              <w:t>13.8</w:t>
            </w:r>
          </w:p>
        </w:tc>
        <w:tc>
          <w:tcPr>
            <w:tcW w:w="1040" w:type="dxa"/>
            <w:tcBorders>
              <w:top w:val="nil"/>
              <w:left w:val="nil"/>
              <w:bottom w:val="nil"/>
              <w:right w:val="nil"/>
            </w:tcBorders>
            <w:shd w:val="clear" w:color="auto" w:fill="auto"/>
            <w:noWrap/>
            <w:vAlign w:val="center"/>
          </w:tcPr>
          <w:p w:rsidR="004C649D" w:rsidRPr="00C766EB" w:rsidRDefault="00D15C30" w:rsidP="00C766EB">
            <w:pPr>
              <w:pStyle w:val="Heading5"/>
              <w:tabs>
                <w:tab w:val="right" w:pos="528"/>
                <w:tab w:val="right" w:pos="617"/>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-9.</w:t>
            </w:r>
            <w:r w:rsidR="00C766EB" w:rsidRPr="00C766EB">
              <w:rPr>
                <w:rFonts w:ascii="Times New Roman"/>
                <w:kern w:val="0"/>
                <w:sz w:val="24"/>
                <w:szCs w:val="24"/>
                <w:u w:val="none"/>
                <w:lang w:val="en-GB" w:eastAsia="zh-HK"/>
              </w:rPr>
              <w:t>6</w:t>
            </w:r>
          </w:p>
        </w:tc>
        <w:tc>
          <w:tcPr>
            <w:tcW w:w="100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 w:val="right" w:pos="576"/>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2.3</w:t>
            </w:r>
          </w:p>
        </w:tc>
        <w:tc>
          <w:tcPr>
            <w:tcW w:w="1300" w:type="dxa"/>
            <w:tcBorders>
              <w:top w:val="nil"/>
              <w:left w:val="nil"/>
              <w:bottom w:val="nil"/>
              <w:right w:val="nil"/>
            </w:tcBorders>
            <w:shd w:val="clear" w:color="auto" w:fill="auto"/>
            <w:noWrap/>
            <w:vAlign w:val="center"/>
          </w:tcPr>
          <w:p w:rsidR="004C649D" w:rsidRPr="00C766EB" w:rsidRDefault="00D15C30" w:rsidP="00C766EB">
            <w:pPr>
              <w:pStyle w:val="Heading5"/>
              <w:tabs>
                <w:tab w:val="right" w:pos="528"/>
                <w:tab w:val="right" w:pos="703"/>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27.</w:t>
            </w:r>
            <w:r w:rsidR="00C766EB" w:rsidRPr="00C766EB">
              <w:rPr>
                <w:rFonts w:ascii="Times New Roman"/>
                <w:kern w:val="0"/>
                <w:sz w:val="24"/>
                <w:szCs w:val="24"/>
                <w:u w:val="none"/>
                <w:lang w:val="en-GB" w:eastAsia="zh-HK"/>
              </w:rPr>
              <w:t>2</w:t>
            </w:r>
          </w:p>
        </w:tc>
        <w:tc>
          <w:tcPr>
            <w:tcW w:w="1040" w:type="dxa"/>
            <w:tcBorders>
              <w:top w:val="nil"/>
              <w:left w:val="nil"/>
              <w:bottom w:val="nil"/>
              <w:right w:val="nil"/>
            </w:tcBorders>
            <w:shd w:val="clear" w:color="auto" w:fill="auto"/>
            <w:noWrap/>
            <w:vAlign w:val="center"/>
          </w:tcPr>
          <w:p w:rsidR="004C649D" w:rsidRPr="00C766EB" w:rsidRDefault="00D15C30" w:rsidP="00CD40D7">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7.7</w:t>
            </w:r>
          </w:p>
        </w:tc>
        <w:tc>
          <w:tcPr>
            <w:tcW w:w="1480" w:type="dxa"/>
            <w:tcBorders>
              <w:top w:val="nil"/>
              <w:left w:val="nil"/>
              <w:bottom w:val="nil"/>
              <w:right w:val="nil"/>
            </w:tcBorders>
            <w:shd w:val="clear" w:color="auto" w:fill="auto"/>
            <w:noWrap/>
            <w:vAlign w:val="center"/>
          </w:tcPr>
          <w:p w:rsidR="004C649D" w:rsidRPr="00C766EB" w:rsidRDefault="00D15C30" w:rsidP="00CD40D7">
            <w:pPr>
              <w:pStyle w:val="Heading5"/>
              <w:tabs>
                <w:tab w:val="right" w:pos="528"/>
                <w:tab w:val="right" w:pos="912"/>
              </w:tabs>
              <w:overflowPunct w:val="0"/>
              <w:spacing w:line="240" w:lineRule="exact"/>
              <w:ind w:left="-108"/>
              <w:rPr>
                <w:rFonts w:ascii="Times New Roman"/>
                <w:kern w:val="0"/>
                <w:sz w:val="24"/>
                <w:szCs w:val="24"/>
                <w:u w:val="none"/>
                <w:lang w:val="en-HK" w:eastAsia="zh-HK"/>
              </w:rPr>
            </w:pPr>
            <w:r w:rsidRPr="00C766EB">
              <w:rPr>
                <w:rFonts w:ascii="Times New Roman"/>
                <w:kern w:val="0"/>
                <w:sz w:val="24"/>
                <w:szCs w:val="24"/>
                <w:u w:val="none"/>
                <w:lang w:val="en-GB" w:eastAsia="zh-HK"/>
              </w:rPr>
              <w:t>-0.6</w:t>
            </w:r>
          </w:p>
        </w:tc>
      </w:tr>
      <w:tr w:rsidR="004C649D" w:rsidRPr="00A412B8" w:rsidTr="00D15C30">
        <w:trPr>
          <w:trHeight w:val="354"/>
          <w:jc w:val="center"/>
        </w:trPr>
        <w:tc>
          <w:tcPr>
            <w:tcW w:w="620" w:type="dxa"/>
            <w:tcBorders>
              <w:top w:val="nil"/>
              <w:left w:val="nil"/>
              <w:bottom w:val="nil"/>
              <w:right w:val="nil"/>
            </w:tcBorders>
            <w:shd w:val="clear" w:color="auto" w:fill="auto"/>
            <w:noWrap/>
            <w:hideMark/>
          </w:tcPr>
          <w:p w:rsidR="004C649D" w:rsidRPr="00A412B8"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C766EB" w:rsidRDefault="004C649D" w:rsidP="002B27D0">
            <w:pPr>
              <w:widowControl/>
              <w:jc w:val="right"/>
              <w:rPr>
                <w:color w:val="000000"/>
                <w:kern w:val="0"/>
              </w:rPr>
            </w:pPr>
            <w:r w:rsidRPr="00C766EB">
              <w:rPr>
                <w:color w:val="000000"/>
                <w:kern w:val="0"/>
              </w:rPr>
              <w:t>H1</w:t>
            </w:r>
          </w:p>
        </w:tc>
        <w:tc>
          <w:tcPr>
            <w:tcW w:w="140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rPr>
              <w:t>-2.0</w:t>
            </w:r>
          </w:p>
        </w:tc>
        <w:tc>
          <w:tcPr>
            <w:tcW w:w="74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rPr>
              <w:t>-5.2</w:t>
            </w:r>
          </w:p>
        </w:tc>
        <w:tc>
          <w:tcPr>
            <w:tcW w:w="100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 w:val="right" w:pos="64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rPr>
              <w:t>-13.0</w:t>
            </w:r>
          </w:p>
        </w:tc>
        <w:tc>
          <w:tcPr>
            <w:tcW w:w="104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 w:val="right" w:pos="617"/>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-8.1</w:t>
            </w:r>
          </w:p>
        </w:tc>
        <w:tc>
          <w:tcPr>
            <w:tcW w:w="100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 w:val="right" w:pos="576"/>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2.0</w:t>
            </w:r>
          </w:p>
        </w:tc>
        <w:tc>
          <w:tcPr>
            <w:tcW w:w="130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 w:val="right" w:pos="703"/>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39.7</w:t>
            </w:r>
          </w:p>
        </w:tc>
        <w:tc>
          <w:tcPr>
            <w:tcW w:w="104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14.7</w:t>
            </w:r>
          </w:p>
        </w:tc>
        <w:tc>
          <w:tcPr>
            <w:tcW w:w="148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-0.4</w:t>
            </w:r>
          </w:p>
        </w:tc>
      </w:tr>
      <w:tr w:rsidR="004C649D" w:rsidRPr="00A412B8" w:rsidTr="00D15C30">
        <w:trPr>
          <w:trHeight w:val="354"/>
          <w:jc w:val="center"/>
        </w:trPr>
        <w:tc>
          <w:tcPr>
            <w:tcW w:w="620" w:type="dxa"/>
            <w:tcBorders>
              <w:top w:val="nil"/>
              <w:left w:val="nil"/>
              <w:bottom w:val="nil"/>
              <w:right w:val="nil"/>
            </w:tcBorders>
            <w:shd w:val="clear" w:color="auto" w:fill="auto"/>
            <w:noWrap/>
            <w:hideMark/>
          </w:tcPr>
          <w:p w:rsidR="004C649D" w:rsidRPr="00A412B8"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C766EB" w:rsidRDefault="004C649D" w:rsidP="002B27D0">
            <w:pPr>
              <w:widowControl/>
              <w:jc w:val="right"/>
              <w:rPr>
                <w:color w:val="000000"/>
                <w:kern w:val="0"/>
              </w:rPr>
            </w:pPr>
            <w:r w:rsidRPr="00C766EB">
              <w:rPr>
                <w:color w:val="000000"/>
                <w:kern w:val="0"/>
              </w:rPr>
              <w:t>H2</w:t>
            </w:r>
          </w:p>
        </w:tc>
        <w:tc>
          <w:tcPr>
            <w:tcW w:w="140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rPr>
              <w:t>-2.0</w:t>
            </w:r>
          </w:p>
        </w:tc>
        <w:tc>
          <w:tcPr>
            <w:tcW w:w="740" w:type="dxa"/>
            <w:tcBorders>
              <w:top w:val="nil"/>
              <w:left w:val="nil"/>
              <w:bottom w:val="nil"/>
              <w:right w:val="nil"/>
            </w:tcBorders>
            <w:shd w:val="clear" w:color="auto" w:fill="auto"/>
            <w:noWrap/>
            <w:vAlign w:val="center"/>
          </w:tcPr>
          <w:p w:rsidR="004C649D" w:rsidRPr="00C766EB" w:rsidRDefault="00D15C30" w:rsidP="004C649D">
            <w:pPr>
              <w:pStyle w:val="Heading5"/>
              <w:tabs>
                <w:tab w:val="right" w:pos="528"/>
              </w:tabs>
              <w:spacing w:line="240" w:lineRule="exact"/>
              <w:ind w:left="-108"/>
              <w:rPr>
                <w:rFonts w:ascii="Times New Roman"/>
                <w:kern w:val="0"/>
                <w:sz w:val="24"/>
                <w:szCs w:val="24"/>
                <w:u w:val="none"/>
                <w:lang w:val="en-HK" w:eastAsia="zh-HK"/>
              </w:rPr>
            </w:pPr>
            <w:r w:rsidRPr="00C766EB">
              <w:rPr>
                <w:rFonts w:ascii="Times New Roman"/>
                <w:kern w:val="0"/>
                <w:sz w:val="24"/>
                <w:szCs w:val="24"/>
                <w:u w:val="none"/>
                <w:lang w:val="en-GB" w:eastAsia="zh-HK"/>
              </w:rPr>
              <w:t>-</w:t>
            </w:r>
            <w:r w:rsidR="00C766EB" w:rsidRPr="00C766EB">
              <w:rPr>
                <w:rFonts w:ascii="Times New Roman" w:hint="eastAsia"/>
                <w:kern w:val="0"/>
                <w:sz w:val="24"/>
                <w:szCs w:val="24"/>
                <w:u w:val="none"/>
                <w:lang w:val="en-GB"/>
              </w:rPr>
              <w:t>1.3</w:t>
            </w:r>
          </w:p>
        </w:tc>
        <w:tc>
          <w:tcPr>
            <w:tcW w:w="1000" w:type="dxa"/>
            <w:tcBorders>
              <w:top w:val="nil"/>
              <w:left w:val="nil"/>
              <w:bottom w:val="nil"/>
              <w:right w:val="nil"/>
            </w:tcBorders>
            <w:shd w:val="clear" w:color="auto" w:fill="auto"/>
            <w:noWrap/>
            <w:vAlign w:val="center"/>
          </w:tcPr>
          <w:p w:rsidR="004C649D" w:rsidRPr="00C766EB" w:rsidRDefault="00D15C30" w:rsidP="00C766EB">
            <w:pPr>
              <w:pStyle w:val="Heading5"/>
              <w:tabs>
                <w:tab w:val="right" w:pos="528"/>
                <w:tab w:val="right" w:pos="64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rPr>
              <w:t>-14.</w:t>
            </w:r>
            <w:r w:rsidR="00C766EB" w:rsidRPr="00C766EB">
              <w:rPr>
                <w:rFonts w:ascii="Times New Roman"/>
                <w:kern w:val="0"/>
                <w:sz w:val="24"/>
                <w:szCs w:val="24"/>
                <w:u w:val="none"/>
                <w:lang w:val="en-GB"/>
              </w:rPr>
              <w:t>5</w:t>
            </w:r>
          </w:p>
        </w:tc>
        <w:tc>
          <w:tcPr>
            <w:tcW w:w="1040" w:type="dxa"/>
            <w:tcBorders>
              <w:top w:val="nil"/>
              <w:left w:val="nil"/>
              <w:bottom w:val="nil"/>
              <w:right w:val="nil"/>
            </w:tcBorders>
            <w:shd w:val="clear" w:color="auto" w:fill="auto"/>
            <w:noWrap/>
            <w:vAlign w:val="center"/>
          </w:tcPr>
          <w:p w:rsidR="004C649D" w:rsidRPr="00C766EB" w:rsidRDefault="00D15C30" w:rsidP="00C766EB">
            <w:pPr>
              <w:pStyle w:val="Heading5"/>
              <w:tabs>
                <w:tab w:val="right" w:pos="528"/>
                <w:tab w:val="right" w:pos="617"/>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-11.</w:t>
            </w:r>
            <w:r w:rsidR="00C766EB" w:rsidRPr="00C766EB">
              <w:rPr>
                <w:rFonts w:ascii="Times New Roman"/>
                <w:kern w:val="0"/>
                <w:sz w:val="24"/>
                <w:szCs w:val="24"/>
                <w:u w:val="none"/>
                <w:lang w:val="en-GB" w:eastAsia="zh-HK"/>
              </w:rPr>
              <w:t>1</w:t>
            </w:r>
          </w:p>
        </w:tc>
        <w:tc>
          <w:tcPr>
            <w:tcW w:w="1000" w:type="dxa"/>
            <w:tcBorders>
              <w:top w:val="nil"/>
              <w:left w:val="nil"/>
              <w:bottom w:val="nil"/>
              <w:right w:val="nil"/>
            </w:tcBorders>
            <w:shd w:val="clear" w:color="auto" w:fill="auto"/>
            <w:noWrap/>
            <w:vAlign w:val="center"/>
          </w:tcPr>
          <w:p w:rsidR="004C649D" w:rsidRPr="00C766EB" w:rsidRDefault="00D15C30" w:rsidP="00CD40D7">
            <w:pPr>
              <w:pStyle w:val="Heading5"/>
              <w:tabs>
                <w:tab w:val="right" w:pos="528"/>
                <w:tab w:val="right" w:pos="576"/>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2.6</w:t>
            </w:r>
          </w:p>
        </w:tc>
        <w:tc>
          <w:tcPr>
            <w:tcW w:w="1300" w:type="dxa"/>
            <w:tcBorders>
              <w:top w:val="nil"/>
              <w:left w:val="nil"/>
              <w:bottom w:val="nil"/>
              <w:right w:val="nil"/>
            </w:tcBorders>
            <w:shd w:val="clear" w:color="auto" w:fill="auto"/>
            <w:noWrap/>
            <w:vAlign w:val="center"/>
          </w:tcPr>
          <w:p w:rsidR="004C649D" w:rsidRPr="00C766EB" w:rsidRDefault="00D15C30" w:rsidP="00C766EB">
            <w:pPr>
              <w:pStyle w:val="Heading5"/>
              <w:tabs>
                <w:tab w:val="right" w:pos="528"/>
                <w:tab w:val="right" w:pos="703"/>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17.</w:t>
            </w:r>
            <w:r w:rsidR="00C766EB" w:rsidRPr="00C766EB">
              <w:rPr>
                <w:rFonts w:ascii="Times New Roman"/>
                <w:kern w:val="0"/>
                <w:sz w:val="24"/>
                <w:szCs w:val="24"/>
                <w:u w:val="none"/>
                <w:lang w:val="en-GB" w:eastAsia="zh-HK"/>
              </w:rPr>
              <w:t>1</w:t>
            </w:r>
          </w:p>
        </w:tc>
        <w:tc>
          <w:tcPr>
            <w:tcW w:w="1040" w:type="dxa"/>
            <w:tcBorders>
              <w:top w:val="nil"/>
              <w:left w:val="nil"/>
              <w:bottom w:val="nil"/>
              <w:right w:val="nil"/>
            </w:tcBorders>
            <w:shd w:val="clear" w:color="auto" w:fill="auto"/>
            <w:noWrap/>
            <w:vAlign w:val="center"/>
          </w:tcPr>
          <w:p w:rsidR="004C649D" w:rsidRPr="00C766EB" w:rsidRDefault="00D15C30" w:rsidP="00CD40D7">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1.8</w:t>
            </w:r>
          </w:p>
        </w:tc>
        <w:tc>
          <w:tcPr>
            <w:tcW w:w="1480" w:type="dxa"/>
            <w:tcBorders>
              <w:top w:val="nil"/>
              <w:left w:val="nil"/>
              <w:bottom w:val="nil"/>
              <w:right w:val="nil"/>
            </w:tcBorders>
            <w:shd w:val="clear" w:color="auto" w:fill="auto"/>
            <w:noWrap/>
            <w:vAlign w:val="center"/>
          </w:tcPr>
          <w:p w:rsidR="004C649D" w:rsidRPr="00C766EB" w:rsidRDefault="00D15C30" w:rsidP="00CD40D7">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-0.7</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C766EB" w:rsidRDefault="009B1EDC" w:rsidP="009B1EDC">
            <w:pPr>
              <w:widowControl/>
              <w:jc w:val="right"/>
              <w:rPr>
                <w:color w:val="000000"/>
                <w:kern w:val="0"/>
              </w:rPr>
            </w:pPr>
            <w:r w:rsidRPr="00C766EB">
              <w:rPr>
                <w:color w:val="000000"/>
                <w:kern w:val="0"/>
              </w:rPr>
              <w:t>Q1</w:t>
            </w:r>
          </w:p>
        </w:tc>
        <w:tc>
          <w:tcPr>
            <w:tcW w:w="14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s>
              <w:spacing w:line="240" w:lineRule="exact"/>
              <w:ind w:left="-108"/>
              <w:rPr>
                <w:rFonts w:ascii="Times New Roman"/>
                <w:kern w:val="0"/>
                <w:sz w:val="24"/>
                <w:szCs w:val="24"/>
                <w:u w:val="none"/>
                <w:lang w:val="en-GB"/>
              </w:rPr>
            </w:pPr>
            <w:r w:rsidRPr="00C766EB">
              <w:rPr>
                <w:rFonts w:ascii="Times New Roman"/>
                <w:kern w:val="0"/>
                <w:sz w:val="24"/>
                <w:szCs w:val="24"/>
                <w:u w:val="none"/>
                <w:lang w:val="en-GB"/>
              </w:rPr>
              <w:t>0.2</w:t>
            </w:r>
          </w:p>
        </w:tc>
        <w:tc>
          <w:tcPr>
            <w:tcW w:w="7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-4.2</w:t>
            </w:r>
          </w:p>
        </w:tc>
        <w:tc>
          <w:tcPr>
            <w:tcW w:w="10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648"/>
              </w:tabs>
              <w:spacing w:line="240" w:lineRule="exact"/>
              <w:ind w:left="-108"/>
              <w:rPr>
                <w:rFonts w:ascii="Times New Roman"/>
                <w:kern w:val="0"/>
                <w:sz w:val="24"/>
                <w:szCs w:val="24"/>
                <w:u w:val="none"/>
                <w:lang w:val="en-GB"/>
              </w:rPr>
            </w:pPr>
            <w:r w:rsidRPr="00C766EB">
              <w:rPr>
                <w:rFonts w:ascii="Times New Roman"/>
                <w:kern w:val="0"/>
                <w:sz w:val="24"/>
                <w:szCs w:val="24"/>
                <w:u w:val="none"/>
                <w:lang w:val="en-GB"/>
              </w:rPr>
              <w:t>-11.8</w:t>
            </w:r>
          </w:p>
        </w:tc>
        <w:tc>
          <w:tcPr>
            <w:tcW w:w="10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617"/>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1.8</w:t>
            </w:r>
          </w:p>
        </w:tc>
        <w:tc>
          <w:tcPr>
            <w:tcW w:w="10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576"/>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2.2</w:t>
            </w:r>
          </w:p>
        </w:tc>
        <w:tc>
          <w:tcPr>
            <w:tcW w:w="13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703"/>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59.7</w:t>
            </w:r>
          </w:p>
        </w:tc>
        <w:tc>
          <w:tcPr>
            <w:tcW w:w="10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42.6</w:t>
            </w:r>
          </w:p>
        </w:tc>
        <w:tc>
          <w:tcPr>
            <w:tcW w:w="148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1.0</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C766EB" w:rsidRDefault="009B1EDC" w:rsidP="009B1EDC">
            <w:pPr>
              <w:widowControl/>
              <w:jc w:val="right"/>
              <w:rPr>
                <w:color w:val="000000"/>
                <w:kern w:val="0"/>
              </w:rPr>
            </w:pPr>
            <w:r w:rsidRPr="00C766EB">
              <w:rPr>
                <w:color w:val="000000"/>
                <w:kern w:val="0"/>
              </w:rPr>
              <w:t>Q2</w:t>
            </w:r>
          </w:p>
        </w:tc>
        <w:tc>
          <w:tcPr>
            <w:tcW w:w="14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s>
              <w:spacing w:line="240" w:lineRule="exact"/>
              <w:ind w:left="-108"/>
              <w:rPr>
                <w:rFonts w:ascii="Times New Roman"/>
                <w:kern w:val="0"/>
                <w:sz w:val="24"/>
                <w:szCs w:val="24"/>
                <w:u w:val="none"/>
                <w:lang w:val="en-GB"/>
              </w:rPr>
            </w:pPr>
            <w:r w:rsidRPr="00C766EB">
              <w:rPr>
                <w:rFonts w:ascii="Times New Roman"/>
                <w:kern w:val="0"/>
                <w:sz w:val="24"/>
                <w:szCs w:val="24"/>
                <w:u w:val="none"/>
                <w:lang w:val="en-GB"/>
              </w:rPr>
              <w:t>-4.1</w:t>
            </w:r>
          </w:p>
        </w:tc>
        <w:tc>
          <w:tcPr>
            <w:tcW w:w="7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-6.1</w:t>
            </w:r>
          </w:p>
        </w:tc>
        <w:tc>
          <w:tcPr>
            <w:tcW w:w="10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648"/>
              </w:tabs>
              <w:spacing w:line="240" w:lineRule="exact"/>
              <w:ind w:left="-108"/>
              <w:rPr>
                <w:rFonts w:ascii="Times New Roman"/>
                <w:kern w:val="0"/>
                <w:sz w:val="24"/>
                <w:szCs w:val="24"/>
                <w:u w:val="none"/>
                <w:lang w:val="en-GB"/>
              </w:rPr>
            </w:pPr>
            <w:r w:rsidRPr="00C766EB">
              <w:rPr>
                <w:rFonts w:ascii="Times New Roman"/>
                <w:kern w:val="0"/>
                <w:sz w:val="24"/>
                <w:szCs w:val="24"/>
                <w:u w:val="none"/>
                <w:lang w:val="en-GB"/>
              </w:rPr>
              <w:t>-14.4</w:t>
            </w:r>
          </w:p>
        </w:tc>
        <w:tc>
          <w:tcPr>
            <w:tcW w:w="10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617"/>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-16.4</w:t>
            </w:r>
          </w:p>
        </w:tc>
        <w:tc>
          <w:tcPr>
            <w:tcW w:w="10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576"/>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1.7</w:t>
            </w:r>
          </w:p>
        </w:tc>
        <w:tc>
          <w:tcPr>
            <w:tcW w:w="13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703"/>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24.1</w:t>
            </w:r>
          </w:p>
        </w:tc>
        <w:tc>
          <w:tcPr>
            <w:tcW w:w="10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-8.0</w:t>
            </w:r>
          </w:p>
        </w:tc>
        <w:tc>
          <w:tcPr>
            <w:tcW w:w="148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-1.7</w:t>
            </w:r>
          </w:p>
        </w:tc>
      </w:tr>
      <w:tr w:rsidR="009B1EDC" w:rsidRPr="00A412B8" w:rsidTr="00D15C30">
        <w:trPr>
          <w:trHeight w:val="354"/>
          <w:jc w:val="center"/>
        </w:trPr>
        <w:tc>
          <w:tcPr>
            <w:tcW w:w="620" w:type="dxa"/>
            <w:tcBorders>
              <w:top w:val="nil"/>
              <w:left w:val="nil"/>
              <w:bottom w:val="nil"/>
              <w:right w:val="nil"/>
            </w:tcBorders>
            <w:shd w:val="clear" w:color="auto" w:fill="auto"/>
            <w:noWrap/>
            <w:hideMark/>
          </w:tcPr>
          <w:p w:rsidR="009B1EDC" w:rsidRPr="00A412B8" w:rsidRDefault="009B1EDC" w:rsidP="009B1EDC">
            <w:pPr>
              <w:widowControl/>
              <w:rPr>
                <w:color w:val="000000"/>
                <w:kern w:val="0"/>
              </w:rPr>
            </w:pPr>
          </w:p>
        </w:tc>
        <w:tc>
          <w:tcPr>
            <w:tcW w:w="860" w:type="dxa"/>
            <w:tcBorders>
              <w:top w:val="nil"/>
              <w:left w:val="nil"/>
              <w:bottom w:val="nil"/>
              <w:right w:val="nil"/>
            </w:tcBorders>
            <w:shd w:val="clear" w:color="auto" w:fill="auto"/>
            <w:noWrap/>
            <w:vAlign w:val="center"/>
            <w:hideMark/>
          </w:tcPr>
          <w:p w:rsidR="009B1EDC" w:rsidRPr="00C766EB" w:rsidRDefault="009B1EDC" w:rsidP="009B1EDC">
            <w:pPr>
              <w:widowControl/>
              <w:jc w:val="right"/>
              <w:rPr>
                <w:color w:val="000000"/>
                <w:kern w:val="0"/>
              </w:rPr>
            </w:pPr>
            <w:r w:rsidRPr="00C766EB">
              <w:rPr>
                <w:color w:val="000000"/>
                <w:kern w:val="0"/>
              </w:rPr>
              <w:t>Q3</w:t>
            </w:r>
          </w:p>
        </w:tc>
        <w:tc>
          <w:tcPr>
            <w:tcW w:w="14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s>
              <w:spacing w:line="240" w:lineRule="exact"/>
              <w:ind w:left="-108"/>
              <w:rPr>
                <w:rFonts w:ascii="Times New Roman"/>
                <w:kern w:val="0"/>
                <w:sz w:val="24"/>
                <w:szCs w:val="24"/>
                <w:u w:val="none"/>
                <w:lang w:val="en-GB"/>
              </w:rPr>
            </w:pPr>
            <w:r w:rsidRPr="00C766EB">
              <w:rPr>
                <w:rFonts w:ascii="Times New Roman"/>
                <w:kern w:val="0"/>
                <w:sz w:val="24"/>
                <w:szCs w:val="24"/>
                <w:u w:val="none"/>
                <w:lang w:val="en-GB"/>
              </w:rPr>
              <w:t>-2.9</w:t>
            </w:r>
          </w:p>
        </w:tc>
        <w:tc>
          <w:tcPr>
            <w:tcW w:w="7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-1.7</w:t>
            </w:r>
          </w:p>
        </w:tc>
        <w:tc>
          <w:tcPr>
            <w:tcW w:w="10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648"/>
              </w:tabs>
              <w:spacing w:line="240" w:lineRule="exact"/>
              <w:ind w:left="-108"/>
              <w:rPr>
                <w:rFonts w:ascii="Times New Roman"/>
                <w:kern w:val="0"/>
                <w:sz w:val="24"/>
                <w:szCs w:val="24"/>
                <w:u w:val="none"/>
                <w:lang w:val="en-GB"/>
              </w:rPr>
            </w:pPr>
            <w:r w:rsidRPr="00C766EB">
              <w:rPr>
                <w:rFonts w:ascii="Times New Roman"/>
                <w:kern w:val="0"/>
                <w:sz w:val="24"/>
                <w:szCs w:val="24"/>
                <w:u w:val="none"/>
                <w:lang w:val="en-GB"/>
              </w:rPr>
              <w:t>-15.7</w:t>
            </w:r>
          </w:p>
        </w:tc>
        <w:tc>
          <w:tcPr>
            <w:tcW w:w="10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617"/>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-13.6</w:t>
            </w:r>
          </w:p>
        </w:tc>
        <w:tc>
          <w:tcPr>
            <w:tcW w:w="10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576"/>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1.8</w:t>
            </w:r>
          </w:p>
        </w:tc>
        <w:tc>
          <w:tcPr>
            <w:tcW w:w="130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703"/>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17.3</w:t>
            </w:r>
          </w:p>
        </w:tc>
        <w:tc>
          <w:tcPr>
            <w:tcW w:w="104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-2.6</w:t>
            </w:r>
          </w:p>
        </w:tc>
        <w:tc>
          <w:tcPr>
            <w:tcW w:w="1480" w:type="dxa"/>
            <w:tcBorders>
              <w:top w:val="nil"/>
              <w:left w:val="nil"/>
              <w:bottom w:val="nil"/>
              <w:right w:val="nil"/>
            </w:tcBorders>
            <w:shd w:val="clear" w:color="auto" w:fill="auto"/>
            <w:noWrap/>
            <w:vAlign w:val="center"/>
          </w:tcPr>
          <w:p w:rsidR="009B1EDC" w:rsidRPr="00C766EB" w:rsidRDefault="00D15C30" w:rsidP="009B1EDC">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-1.3</w:t>
            </w:r>
          </w:p>
        </w:tc>
      </w:tr>
      <w:tr w:rsidR="00367756" w:rsidRPr="006A0497" w:rsidTr="00D15C30">
        <w:trPr>
          <w:trHeight w:val="354"/>
          <w:jc w:val="center"/>
        </w:trPr>
        <w:tc>
          <w:tcPr>
            <w:tcW w:w="620" w:type="dxa"/>
            <w:tcBorders>
              <w:top w:val="nil"/>
              <w:left w:val="nil"/>
              <w:bottom w:val="nil"/>
              <w:right w:val="nil"/>
            </w:tcBorders>
            <w:shd w:val="clear" w:color="auto" w:fill="auto"/>
            <w:noWrap/>
            <w:hideMark/>
          </w:tcPr>
          <w:p w:rsidR="00367756" w:rsidRPr="00A412B8" w:rsidRDefault="00367756" w:rsidP="00367756">
            <w:pPr>
              <w:widowControl/>
              <w:rPr>
                <w:color w:val="000000"/>
                <w:kern w:val="0"/>
              </w:rPr>
            </w:pPr>
          </w:p>
        </w:tc>
        <w:tc>
          <w:tcPr>
            <w:tcW w:w="860" w:type="dxa"/>
            <w:tcBorders>
              <w:top w:val="nil"/>
              <w:left w:val="nil"/>
              <w:bottom w:val="nil"/>
              <w:right w:val="nil"/>
            </w:tcBorders>
            <w:shd w:val="clear" w:color="auto" w:fill="auto"/>
            <w:noWrap/>
            <w:vAlign w:val="center"/>
            <w:hideMark/>
          </w:tcPr>
          <w:p w:rsidR="00367756" w:rsidRPr="00C766EB" w:rsidRDefault="00367756" w:rsidP="00367756">
            <w:pPr>
              <w:widowControl/>
              <w:jc w:val="right"/>
              <w:rPr>
                <w:color w:val="000000"/>
                <w:kern w:val="0"/>
              </w:rPr>
            </w:pPr>
            <w:r w:rsidRPr="00C766EB">
              <w:rPr>
                <w:color w:val="000000"/>
                <w:kern w:val="0"/>
              </w:rPr>
              <w:t>Q4</w:t>
            </w:r>
          </w:p>
        </w:tc>
        <w:tc>
          <w:tcPr>
            <w:tcW w:w="1400" w:type="dxa"/>
            <w:tcBorders>
              <w:top w:val="nil"/>
              <w:left w:val="nil"/>
              <w:bottom w:val="nil"/>
              <w:right w:val="nil"/>
            </w:tcBorders>
            <w:shd w:val="clear" w:color="auto" w:fill="auto"/>
            <w:noWrap/>
            <w:vAlign w:val="center"/>
          </w:tcPr>
          <w:p w:rsidR="00367756" w:rsidRPr="00C766EB" w:rsidRDefault="00D15C30" w:rsidP="00367756">
            <w:pPr>
              <w:pStyle w:val="Heading5"/>
              <w:tabs>
                <w:tab w:val="right" w:pos="528"/>
              </w:tabs>
              <w:spacing w:line="240" w:lineRule="exact"/>
              <w:ind w:left="-108"/>
              <w:rPr>
                <w:rFonts w:ascii="Times New Roman"/>
                <w:kern w:val="0"/>
                <w:sz w:val="24"/>
                <w:szCs w:val="24"/>
                <w:u w:val="none"/>
                <w:lang w:val="en-GB"/>
              </w:rPr>
            </w:pPr>
            <w:r w:rsidRPr="00C766EB">
              <w:rPr>
                <w:rFonts w:ascii="Times New Roman"/>
                <w:kern w:val="0"/>
                <w:sz w:val="24"/>
                <w:szCs w:val="24"/>
                <w:u w:val="none"/>
                <w:lang w:val="en-GB"/>
              </w:rPr>
              <w:t>-1.1</w:t>
            </w:r>
          </w:p>
        </w:tc>
        <w:tc>
          <w:tcPr>
            <w:tcW w:w="740" w:type="dxa"/>
            <w:tcBorders>
              <w:top w:val="nil"/>
              <w:left w:val="nil"/>
              <w:bottom w:val="nil"/>
              <w:right w:val="nil"/>
            </w:tcBorders>
            <w:shd w:val="clear" w:color="auto" w:fill="auto"/>
            <w:noWrap/>
            <w:vAlign w:val="center"/>
          </w:tcPr>
          <w:p w:rsidR="00367756" w:rsidRPr="00C766EB" w:rsidRDefault="00C766EB" w:rsidP="00367756">
            <w:pPr>
              <w:pStyle w:val="Heading5"/>
              <w:tabs>
                <w:tab w:val="right" w:pos="528"/>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-0.8</w:t>
            </w:r>
          </w:p>
        </w:tc>
        <w:tc>
          <w:tcPr>
            <w:tcW w:w="1000" w:type="dxa"/>
            <w:tcBorders>
              <w:top w:val="nil"/>
              <w:left w:val="nil"/>
              <w:bottom w:val="nil"/>
              <w:right w:val="nil"/>
            </w:tcBorders>
            <w:shd w:val="clear" w:color="auto" w:fill="auto"/>
            <w:noWrap/>
            <w:vAlign w:val="center"/>
          </w:tcPr>
          <w:p w:rsidR="00367756" w:rsidRPr="00C766EB" w:rsidRDefault="00D15C30" w:rsidP="00C766EB">
            <w:pPr>
              <w:pStyle w:val="Heading5"/>
              <w:tabs>
                <w:tab w:val="right" w:pos="528"/>
                <w:tab w:val="right" w:pos="648"/>
              </w:tabs>
              <w:spacing w:line="240" w:lineRule="exact"/>
              <w:ind w:left="-108"/>
              <w:rPr>
                <w:rFonts w:ascii="Times New Roman"/>
                <w:kern w:val="0"/>
                <w:sz w:val="24"/>
                <w:szCs w:val="24"/>
                <w:u w:val="none"/>
                <w:lang w:val="en-GB"/>
              </w:rPr>
            </w:pPr>
            <w:r w:rsidRPr="00C766EB">
              <w:rPr>
                <w:rFonts w:ascii="Times New Roman"/>
                <w:kern w:val="0"/>
                <w:sz w:val="24"/>
                <w:szCs w:val="24"/>
                <w:u w:val="none"/>
                <w:lang w:val="en-GB"/>
              </w:rPr>
              <w:t>-</w:t>
            </w:r>
            <w:r w:rsidR="00C766EB" w:rsidRPr="00C766EB">
              <w:rPr>
                <w:rFonts w:ascii="Times New Roman"/>
                <w:kern w:val="0"/>
                <w:sz w:val="24"/>
                <w:szCs w:val="24"/>
                <w:u w:val="none"/>
                <w:lang w:val="en-GB"/>
              </w:rPr>
              <w:t>13.5</w:t>
            </w:r>
          </w:p>
        </w:tc>
        <w:tc>
          <w:tcPr>
            <w:tcW w:w="1040" w:type="dxa"/>
            <w:tcBorders>
              <w:top w:val="nil"/>
              <w:left w:val="nil"/>
              <w:bottom w:val="nil"/>
              <w:right w:val="nil"/>
            </w:tcBorders>
            <w:shd w:val="clear" w:color="auto" w:fill="auto"/>
            <w:noWrap/>
            <w:vAlign w:val="center"/>
          </w:tcPr>
          <w:p w:rsidR="00367756" w:rsidRPr="00C766EB" w:rsidRDefault="00D15C30" w:rsidP="00C766EB">
            <w:pPr>
              <w:pStyle w:val="Heading5"/>
              <w:tabs>
                <w:tab w:val="right" w:pos="528"/>
                <w:tab w:val="right" w:pos="617"/>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w:t>
            </w:r>
            <w:r w:rsidR="00C766EB" w:rsidRPr="00C766EB">
              <w:rPr>
                <w:rFonts w:ascii="Times New Roman"/>
                <w:kern w:val="0"/>
                <w:sz w:val="24"/>
                <w:szCs w:val="24"/>
                <w:u w:val="none"/>
                <w:lang w:val="en-GB" w:eastAsia="zh-HK"/>
              </w:rPr>
              <w:t>8.8</w:t>
            </w:r>
          </w:p>
        </w:tc>
        <w:tc>
          <w:tcPr>
            <w:tcW w:w="1000" w:type="dxa"/>
            <w:tcBorders>
              <w:top w:val="nil"/>
              <w:left w:val="nil"/>
              <w:bottom w:val="nil"/>
              <w:right w:val="nil"/>
            </w:tcBorders>
            <w:shd w:val="clear" w:color="auto" w:fill="auto"/>
            <w:noWrap/>
            <w:vAlign w:val="center"/>
          </w:tcPr>
          <w:p w:rsidR="00367756" w:rsidRPr="00C766EB" w:rsidRDefault="00D15C30" w:rsidP="00367756">
            <w:pPr>
              <w:pStyle w:val="Heading5"/>
              <w:tabs>
                <w:tab w:val="right" w:pos="528"/>
                <w:tab w:val="right" w:pos="576"/>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3.2</w:t>
            </w:r>
          </w:p>
        </w:tc>
        <w:tc>
          <w:tcPr>
            <w:tcW w:w="1300" w:type="dxa"/>
            <w:tcBorders>
              <w:top w:val="nil"/>
              <w:left w:val="nil"/>
              <w:bottom w:val="nil"/>
              <w:right w:val="nil"/>
            </w:tcBorders>
            <w:shd w:val="clear" w:color="auto" w:fill="auto"/>
            <w:noWrap/>
            <w:vAlign w:val="center"/>
          </w:tcPr>
          <w:p w:rsidR="00367756" w:rsidRPr="00C766EB" w:rsidRDefault="00D15C30" w:rsidP="00C766EB">
            <w:pPr>
              <w:pStyle w:val="Heading5"/>
              <w:tabs>
                <w:tab w:val="right" w:pos="528"/>
                <w:tab w:val="right" w:pos="703"/>
              </w:tabs>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16.</w:t>
            </w:r>
            <w:r w:rsidR="00C766EB" w:rsidRPr="00C766EB">
              <w:rPr>
                <w:rFonts w:ascii="Times New Roman"/>
                <w:kern w:val="0"/>
                <w:sz w:val="24"/>
                <w:szCs w:val="24"/>
                <w:u w:val="none"/>
                <w:lang w:val="en-GB" w:eastAsia="zh-HK"/>
              </w:rPr>
              <w:t>9</w:t>
            </w:r>
          </w:p>
        </w:tc>
        <w:tc>
          <w:tcPr>
            <w:tcW w:w="1040" w:type="dxa"/>
            <w:tcBorders>
              <w:top w:val="nil"/>
              <w:left w:val="nil"/>
              <w:bottom w:val="nil"/>
              <w:right w:val="nil"/>
            </w:tcBorders>
            <w:shd w:val="clear" w:color="auto" w:fill="auto"/>
            <w:noWrap/>
            <w:vAlign w:val="center"/>
          </w:tcPr>
          <w:p w:rsidR="00367756" w:rsidRPr="00C766EB" w:rsidRDefault="00D15C30" w:rsidP="00C766EB">
            <w:pPr>
              <w:pStyle w:val="Heading5"/>
              <w:tabs>
                <w:tab w:val="right" w:pos="528"/>
                <w:tab w:val="right" w:pos="703"/>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5.</w:t>
            </w:r>
            <w:r w:rsidR="00C766EB" w:rsidRPr="00C766EB">
              <w:rPr>
                <w:rFonts w:ascii="Times New Roman"/>
                <w:kern w:val="0"/>
                <w:sz w:val="24"/>
                <w:szCs w:val="24"/>
                <w:u w:val="none"/>
                <w:lang w:val="en-GB" w:eastAsia="zh-HK"/>
              </w:rPr>
              <w:t>8</w:t>
            </w:r>
          </w:p>
        </w:tc>
        <w:tc>
          <w:tcPr>
            <w:tcW w:w="1480" w:type="dxa"/>
            <w:tcBorders>
              <w:top w:val="nil"/>
              <w:left w:val="nil"/>
              <w:bottom w:val="nil"/>
              <w:right w:val="nil"/>
            </w:tcBorders>
            <w:shd w:val="clear" w:color="auto" w:fill="auto"/>
            <w:noWrap/>
            <w:vAlign w:val="center"/>
          </w:tcPr>
          <w:p w:rsidR="00367756" w:rsidRPr="00C766EB" w:rsidRDefault="00D15C30" w:rsidP="00367756">
            <w:pPr>
              <w:pStyle w:val="Heading5"/>
              <w:tabs>
                <w:tab w:val="right" w:pos="528"/>
                <w:tab w:val="right" w:pos="912"/>
              </w:tabs>
              <w:overflowPunct w:val="0"/>
              <w:spacing w:line="240" w:lineRule="exact"/>
              <w:ind w:left="-108"/>
              <w:rPr>
                <w:rFonts w:ascii="Times New Roman"/>
                <w:kern w:val="0"/>
                <w:sz w:val="24"/>
                <w:szCs w:val="24"/>
                <w:u w:val="none"/>
                <w:lang w:val="en-GB" w:eastAsia="zh-HK"/>
              </w:rPr>
            </w:pPr>
            <w:r w:rsidRPr="00C766EB">
              <w:rPr>
                <w:rFonts w:ascii="Times New Roman"/>
                <w:kern w:val="0"/>
                <w:sz w:val="24"/>
                <w:szCs w:val="24"/>
                <w:u w:val="none"/>
                <w:lang w:val="en-GB" w:eastAsia="zh-HK"/>
              </w:rPr>
              <w:t>-0.2</w:t>
            </w:r>
          </w:p>
        </w:tc>
      </w:tr>
    </w:tbl>
    <w:p w:rsidR="00C821DE" w:rsidRPr="004110C3" w:rsidRDefault="00C821DE" w:rsidP="00652623">
      <w:pPr>
        <w:pStyle w:val="BlockText"/>
        <w:tabs>
          <w:tab w:val="clear" w:pos="720"/>
          <w:tab w:val="left" w:pos="840"/>
          <w:tab w:val="left" w:pos="1320"/>
        </w:tabs>
        <w:snapToGrid w:val="0"/>
        <w:spacing w:after="60"/>
        <w:ind w:left="1321" w:right="-17" w:hanging="1202"/>
        <w:rPr>
          <w:rFonts w:ascii="Times New Roman"/>
          <w:kern w:val="0"/>
          <w:sz w:val="16"/>
          <w:szCs w:val="16"/>
          <w:lang w:val="en-GB"/>
        </w:rPr>
      </w:pPr>
    </w:p>
    <w:p w:rsidR="00C821DE" w:rsidRPr="004110C3" w:rsidRDefault="00C821DE" w:rsidP="004218E5">
      <w:pPr>
        <w:pStyle w:val="BlockText"/>
        <w:tabs>
          <w:tab w:val="clear" w:pos="720"/>
          <w:tab w:val="left" w:pos="142"/>
          <w:tab w:val="left" w:pos="1276"/>
        </w:tabs>
        <w:snapToGrid w:val="0"/>
        <w:spacing w:after="120"/>
        <w:ind w:left="709" w:right="-17" w:hanging="1418"/>
        <w:rPr>
          <w:rFonts w:ascii="Times New Roman"/>
          <w:kern w:val="0"/>
          <w:sz w:val="22"/>
          <w:lang w:val="en-GB"/>
        </w:rPr>
      </w:pPr>
      <w:r w:rsidRPr="004110C3">
        <w:rPr>
          <w:rFonts w:ascii="Times New Roman"/>
          <w:kern w:val="0"/>
          <w:sz w:val="22"/>
          <w:lang w:val="en-GB"/>
        </w:rPr>
        <w:t>Notes :</w:t>
      </w:r>
      <w:r w:rsidRPr="004110C3">
        <w:rPr>
          <w:rFonts w:ascii="Times New Roman"/>
          <w:kern w:val="0"/>
          <w:sz w:val="22"/>
          <w:lang w:val="en-GB"/>
        </w:rPr>
        <w:tab/>
        <w:t>(a)</w:t>
      </w:r>
      <w:r w:rsidRPr="004110C3">
        <w:rPr>
          <w:rFonts w:ascii="Times New Roman"/>
          <w:kern w:val="0"/>
          <w:sz w:val="22"/>
          <w:lang w:val="en-GB"/>
        </w:rPr>
        <w:tab/>
        <w:t>Consumer spending in the domestic market comprises both local consumer and visitor spending.</w:t>
      </w:r>
    </w:p>
    <w:p w:rsidR="001D034E" w:rsidRDefault="00C821DE" w:rsidP="004218E5">
      <w:pPr>
        <w:tabs>
          <w:tab w:val="left" w:pos="142"/>
          <w:tab w:val="left" w:pos="1276"/>
        </w:tabs>
        <w:snapToGrid w:val="0"/>
        <w:spacing w:after="120" w:line="240" w:lineRule="exact"/>
        <w:ind w:left="709" w:right="-17" w:hanging="1418"/>
        <w:jc w:val="both"/>
        <w:rPr>
          <w:kern w:val="0"/>
          <w:sz w:val="22"/>
          <w:szCs w:val="20"/>
        </w:rPr>
      </w:pPr>
      <w:r w:rsidRPr="00327CE5">
        <w:rPr>
          <w:kern w:val="0"/>
          <w:sz w:val="22"/>
        </w:rPr>
        <w:tab/>
        <w:t>(b)</w:t>
      </w:r>
      <w:r w:rsidRPr="00327CE5">
        <w:rPr>
          <w:kern w:val="0"/>
          <w:sz w:val="22"/>
        </w:rPr>
        <w:tab/>
      </w:r>
      <w:r w:rsidRPr="004110C3">
        <w:rPr>
          <w:kern w:val="0"/>
          <w:sz w:val="22"/>
          <w:szCs w:val="20"/>
        </w:rPr>
        <w:t>Private consumption expenditure is obtained by deducting visitor spending from total consumer spending in the domestic market, and adding back residents’ expenditure abroad.</w:t>
      </w:r>
    </w:p>
    <w:p w:rsidR="00EF507D" w:rsidRDefault="00EF507D" w:rsidP="004218E5">
      <w:pPr>
        <w:tabs>
          <w:tab w:val="left" w:pos="142"/>
          <w:tab w:val="left" w:pos="1276"/>
        </w:tabs>
        <w:snapToGrid w:val="0"/>
        <w:spacing w:after="120" w:line="240" w:lineRule="exact"/>
        <w:ind w:left="709" w:right="-17" w:hanging="1418"/>
        <w:jc w:val="both"/>
        <w:rPr>
          <w:kern w:val="0"/>
          <w:sz w:val="22"/>
          <w:szCs w:val="20"/>
        </w:rPr>
      </w:pPr>
      <w:r>
        <w:rPr>
          <w:sz w:val="21"/>
          <w:szCs w:val="21"/>
        </w:rPr>
        <w:tab/>
      </w:r>
    </w:p>
    <w:p w:rsidR="004218E5" w:rsidRDefault="0042741D" w:rsidP="004218E5">
      <w:pPr>
        <w:tabs>
          <w:tab w:val="left" w:pos="142"/>
          <w:tab w:val="left" w:pos="1276"/>
        </w:tabs>
        <w:snapToGrid w:val="0"/>
        <w:spacing w:after="120" w:line="240" w:lineRule="exact"/>
        <w:ind w:left="709" w:right="-17" w:hanging="1418"/>
        <w:jc w:val="both"/>
        <w:rPr>
          <w:sz w:val="22"/>
        </w:rPr>
      </w:pPr>
      <w:r>
        <w:rPr>
          <w:sz w:val="22"/>
        </w:rPr>
        <w:tab/>
      </w:r>
    </w:p>
    <w:p w:rsidR="00E55D68" w:rsidRDefault="00E55D68" w:rsidP="004218E5">
      <w:pPr>
        <w:tabs>
          <w:tab w:val="left" w:pos="142"/>
          <w:tab w:val="left" w:pos="1276"/>
        </w:tabs>
        <w:snapToGrid w:val="0"/>
        <w:spacing w:after="120" w:line="240" w:lineRule="exact"/>
        <w:ind w:left="709" w:right="-17" w:hanging="1418"/>
        <w:jc w:val="both"/>
        <w:rPr>
          <w:sz w:val="22"/>
        </w:rPr>
      </w:pPr>
    </w:p>
    <w:p w:rsidR="00E55D68" w:rsidRDefault="00E55D68" w:rsidP="004218E5">
      <w:pPr>
        <w:tabs>
          <w:tab w:val="left" w:pos="142"/>
          <w:tab w:val="left" w:pos="1276"/>
        </w:tabs>
        <w:snapToGrid w:val="0"/>
        <w:spacing w:after="120" w:line="240" w:lineRule="exact"/>
        <w:ind w:left="709" w:right="-17" w:hanging="1418"/>
        <w:jc w:val="both"/>
        <w:rPr>
          <w:sz w:val="22"/>
        </w:rPr>
      </w:pPr>
    </w:p>
    <w:p w:rsidR="00102084" w:rsidRDefault="00102084" w:rsidP="00652623">
      <w:pPr>
        <w:tabs>
          <w:tab w:val="left" w:pos="775"/>
        </w:tabs>
        <w:jc w:val="both"/>
      </w:pPr>
    </w:p>
    <w:p w:rsidR="00367756" w:rsidRDefault="001238D4" w:rsidP="001848B4">
      <w:pPr>
        <w:pStyle w:val="BodyText"/>
        <w:tabs>
          <w:tab w:val="left" w:pos="1260"/>
        </w:tabs>
        <w:overflowPunct w:val="0"/>
        <w:ind w:right="28"/>
        <w:jc w:val="both"/>
        <w:rPr>
          <w:rFonts w:ascii="Times New Roman"/>
          <w:kern w:val="0"/>
          <w:lang w:val="en-GB"/>
        </w:rPr>
      </w:pPr>
      <w:r w:rsidRPr="001238D4">
        <w:rPr>
          <w:noProof/>
          <w:lang w:val="en-GB"/>
        </w:rPr>
        <w:lastRenderedPageBreak/>
        <w:drawing>
          <wp:inline distT="0" distB="0" distL="0" distR="0">
            <wp:extent cx="5731510" cy="3478843"/>
            <wp:effectExtent l="0" t="0" r="2540" b="762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3478843"/>
                    </a:xfrm>
                    <a:prstGeom prst="rect">
                      <a:avLst/>
                    </a:prstGeom>
                    <a:noFill/>
                    <a:ln>
                      <a:noFill/>
                    </a:ln>
                  </pic:spPr>
                </pic:pic>
              </a:graphicData>
            </a:graphic>
          </wp:inline>
        </w:drawing>
      </w:r>
    </w:p>
    <w:p w:rsidR="00A01BCE" w:rsidRDefault="00A01BCE" w:rsidP="001848B4">
      <w:pPr>
        <w:pStyle w:val="BodyText"/>
        <w:tabs>
          <w:tab w:val="left" w:pos="1260"/>
        </w:tabs>
        <w:overflowPunct w:val="0"/>
        <w:ind w:right="28"/>
        <w:jc w:val="both"/>
        <w:rPr>
          <w:rFonts w:ascii="Times New Roman"/>
          <w:kern w:val="0"/>
          <w:lang w:val="en-GB"/>
        </w:rPr>
      </w:pPr>
    </w:p>
    <w:p w:rsidR="00426A68" w:rsidRDefault="00EA2008" w:rsidP="00CB4DA7">
      <w:pPr>
        <w:pStyle w:val="BodyText"/>
        <w:numPr>
          <w:ilvl w:val="1"/>
          <w:numId w:val="19"/>
        </w:numPr>
        <w:tabs>
          <w:tab w:val="left" w:pos="1260"/>
        </w:tabs>
        <w:overflowPunct w:val="0"/>
        <w:ind w:left="0" w:right="28" w:firstLine="0"/>
        <w:jc w:val="both"/>
        <w:rPr>
          <w:kern w:val="0"/>
        </w:rPr>
      </w:pPr>
      <w:r w:rsidRPr="005B4F22">
        <w:rPr>
          <w:rFonts w:ascii="Times New Roman"/>
          <w:kern w:val="0"/>
          <w:lang w:val="en-GB"/>
        </w:rPr>
        <w:t xml:space="preserve">Overall investment spending in terms of </w:t>
      </w:r>
      <w:r w:rsidRPr="005B4F22">
        <w:rPr>
          <w:rFonts w:ascii="Times New Roman"/>
          <w:i/>
          <w:kern w:val="0"/>
          <w:lang w:val="en-GB"/>
        </w:rPr>
        <w:t>gross domestic fixed capital formation</w:t>
      </w:r>
      <w:r w:rsidR="00C3496E" w:rsidRPr="005B4F22">
        <w:rPr>
          <w:rFonts w:ascii="Times New Roman" w:hint="eastAsia"/>
          <w:kern w:val="0"/>
          <w:lang w:val="en-GB"/>
        </w:rPr>
        <w:t xml:space="preserve"> </w:t>
      </w:r>
      <w:r w:rsidR="00CD2950">
        <w:rPr>
          <w:rFonts w:ascii="Times New Roman"/>
          <w:kern w:val="0"/>
          <w:lang w:val="en-GB"/>
        </w:rPr>
        <w:t>increased by</w:t>
      </w:r>
      <w:r w:rsidR="00E460E1">
        <w:rPr>
          <w:rFonts w:ascii="Times New Roman"/>
          <w:kern w:val="0"/>
          <w:lang w:val="en-GB"/>
        </w:rPr>
        <w:t xml:space="preserve"> </w:t>
      </w:r>
      <w:r w:rsidR="00AA082D">
        <w:rPr>
          <w:rFonts w:ascii="Times New Roman"/>
          <w:kern w:val="0"/>
          <w:lang w:val="en-GB"/>
        </w:rPr>
        <w:t>2.4</w:t>
      </w:r>
      <w:r w:rsidR="00DE1CD4">
        <w:rPr>
          <w:rFonts w:ascii="Times New Roman"/>
          <w:kern w:val="0"/>
          <w:lang w:val="en-GB"/>
        </w:rPr>
        <w:t>%</w:t>
      </w:r>
      <w:r w:rsidR="00391070">
        <w:rPr>
          <w:rFonts w:ascii="Times New Roman" w:hint="eastAsia"/>
          <w:kern w:val="0"/>
          <w:lang w:val="en-GB"/>
        </w:rPr>
        <w:t xml:space="preserve"> in real terms in </w:t>
      </w:r>
      <w:r w:rsidR="00AC41F1">
        <w:rPr>
          <w:rFonts w:ascii="Times New Roman" w:hint="eastAsia"/>
          <w:kern w:val="0"/>
          <w:lang w:val="en-GB"/>
        </w:rPr>
        <w:t>202</w:t>
      </w:r>
      <w:r w:rsidR="00CD2950">
        <w:rPr>
          <w:rFonts w:ascii="Times New Roman"/>
          <w:kern w:val="0"/>
          <w:lang w:val="en-GB"/>
        </w:rPr>
        <w:t>4</w:t>
      </w:r>
      <w:r w:rsidR="00AC41F1">
        <w:rPr>
          <w:rFonts w:ascii="Times New Roman"/>
          <w:kern w:val="0"/>
          <w:lang w:val="en-GB"/>
        </w:rPr>
        <w:t xml:space="preserve"> </w:t>
      </w:r>
      <w:r w:rsidR="00927217">
        <w:rPr>
          <w:rFonts w:ascii="Times New Roman"/>
          <w:kern w:val="0"/>
          <w:lang w:val="en-GB"/>
        </w:rPr>
        <w:t>in tandem with the</w:t>
      </w:r>
      <w:r w:rsidR="009F3F8D">
        <w:rPr>
          <w:rFonts w:ascii="Times New Roman"/>
          <w:kern w:val="0"/>
          <w:lang w:val="en-GB"/>
        </w:rPr>
        <w:t xml:space="preserve"> </w:t>
      </w:r>
      <w:r w:rsidR="00FD58F7">
        <w:rPr>
          <w:rFonts w:ascii="Times New Roman"/>
          <w:kern w:val="0"/>
          <w:lang w:val="en-GB"/>
        </w:rPr>
        <w:t xml:space="preserve">economic </w:t>
      </w:r>
      <w:r w:rsidR="007226BE">
        <w:rPr>
          <w:rFonts w:ascii="Times New Roman"/>
          <w:kern w:val="0"/>
          <w:lang w:val="en-GB"/>
        </w:rPr>
        <w:t>expansion</w:t>
      </w:r>
      <w:r w:rsidR="00FD58F7">
        <w:rPr>
          <w:rFonts w:ascii="Times New Roman"/>
          <w:kern w:val="0"/>
          <w:lang w:val="en-GB"/>
        </w:rPr>
        <w:t xml:space="preserve">, </w:t>
      </w:r>
      <w:r w:rsidR="00CD2950">
        <w:rPr>
          <w:rFonts w:ascii="Times New Roman"/>
          <w:kern w:val="0"/>
          <w:lang w:val="en-GB"/>
        </w:rPr>
        <w:t>further to an 11.</w:t>
      </w:r>
      <w:r w:rsidR="00DC1DE7">
        <w:rPr>
          <w:rFonts w:ascii="Times New Roman"/>
          <w:kern w:val="0"/>
          <w:lang w:val="en-GB"/>
        </w:rPr>
        <w:t>4</w:t>
      </w:r>
      <w:r w:rsidR="00CD2950">
        <w:rPr>
          <w:rFonts w:ascii="Times New Roman"/>
          <w:kern w:val="0"/>
          <w:lang w:val="en-GB"/>
        </w:rPr>
        <w:t>% increase</w:t>
      </w:r>
      <w:r w:rsidR="002B0C19" w:rsidRPr="005B4F22">
        <w:rPr>
          <w:rFonts w:ascii="Times New Roman" w:hint="eastAsia"/>
          <w:kern w:val="0"/>
          <w:lang w:val="en-GB"/>
        </w:rPr>
        <w:t xml:space="preserve"> in </w:t>
      </w:r>
      <w:r w:rsidR="00AC41F1" w:rsidRPr="005B4F22">
        <w:rPr>
          <w:rFonts w:ascii="Times New Roman" w:hint="eastAsia"/>
          <w:kern w:val="0"/>
          <w:lang w:val="en-GB"/>
        </w:rPr>
        <w:t>20</w:t>
      </w:r>
      <w:r w:rsidR="00AC41F1">
        <w:rPr>
          <w:rFonts w:ascii="Times New Roman"/>
          <w:kern w:val="0"/>
          <w:lang w:val="en-GB"/>
        </w:rPr>
        <w:t>2</w:t>
      </w:r>
      <w:r w:rsidR="00CD2950">
        <w:rPr>
          <w:rFonts w:ascii="Times New Roman"/>
          <w:kern w:val="0"/>
          <w:lang w:val="en-GB"/>
        </w:rPr>
        <w:t>3</w:t>
      </w:r>
      <w:r w:rsidR="002B0C19" w:rsidRPr="005B4F22">
        <w:rPr>
          <w:rFonts w:ascii="Times New Roman" w:hint="eastAsia"/>
          <w:kern w:val="0"/>
          <w:lang w:val="en-GB"/>
        </w:rPr>
        <w:t>.</w:t>
      </w:r>
      <w:r w:rsidR="0077766D" w:rsidRPr="005B4F22">
        <w:rPr>
          <w:rFonts w:ascii="Times New Roman"/>
          <w:kern w:val="0"/>
          <w:lang w:val="en-GB" w:eastAsia="zh-HK"/>
        </w:rPr>
        <w:t xml:space="preserve">  </w:t>
      </w:r>
      <w:r w:rsidR="00DE1CD4">
        <w:rPr>
          <w:rFonts w:ascii="Times New Roman"/>
          <w:kern w:val="0"/>
          <w:lang w:val="en-GB" w:eastAsia="zh-HK"/>
        </w:rPr>
        <w:t>E</w:t>
      </w:r>
      <w:r w:rsidR="00DE12EC" w:rsidRPr="005C0D7B">
        <w:rPr>
          <w:rFonts w:ascii="Times New Roman"/>
          <w:kern w:val="0"/>
          <w:lang w:val="en-GB" w:eastAsia="zh-HK"/>
        </w:rPr>
        <w:t xml:space="preserve">xpenditure on </w:t>
      </w:r>
      <w:r w:rsidR="00986F2B" w:rsidRPr="005C0D7B">
        <w:rPr>
          <w:rFonts w:ascii="Times New Roman" w:hint="eastAsia"/>
          <w:kern w:val="0"/>
          <w:lang w:val="en-GB" w:eastAsia="zh-HK"/>
        </w:rPr>
        <w:t>building and construct</w:t>
      </w:r>
      <w:r w:rsidR="00986F2B" w:rsidRPr="003E14A2">
        <w:rPr>
          <w:rFonts w:ascii="Times New Roman" w:hint="eastAsia"/>
          <w:kern w:val="0"/>
          <w:lang w:val="en-GB" w:eastAsia="zh-HK"/>
        </w:rPr>
        <w:t xml:space="preserve">ion </w:t>
      </w:r>
      <w:r w:rsidR="00DE1CD4">
        <w:rPr>
          <w:rFonts w:ascii="Times New Roman"/>
          <w:kern w:val="0"/>
          <w:lang w:val="en-GB" w:eastAsia="zh-HK"/>
        </w:rPr>
        <w:t>rose by</w:t>
      </w:r>
      <w:r w:rsidR="00986F2B" w:rsidRPr="003E14A2">
        <w:rPr>
          <w:rFonts w:ascii="Times New Roman" w:hint="eastAsia"/>
          <w:kern w:val="0"/>
          <w:lang w:val="en-GB" w:eastAsia="zh-HK"/>
        </w:rPr>
        <w:t xml:space="preserve"> </w:t>
      </w:r>
      <w:r w:rsidR="008A3159">
        <w:rPr>
          <w:rFonts w:ascii="Times New Roman"/>
          <w:kern w:val="0"/>
          <w:lang w:val="en-GB"/>
        </w:rPr>
        <w:t>3.1</w:t>
      </w:r>
      <w:r w:rsidR="00986F2B" w:rsidRPr="007005B5">
        <w:rPr>
          <w:rFonts w:ascii="Times New Roman"/>
          <w:kern w:val="0"/>
          <w:lang w:val="en-GB" w:eastAsia="zh-HK"/>
        </w:rPr>
        <w:t>%</w:t>
      </w:r>
      <w:r w:rsidR="00167566" w:rsidRPr="00A06ABA">
        <w:rPr>
          <w:rFonts w:ascii="Times New Roman"/>
          <w:szCs w:val="28"/>
          <w:lang w:val="en-GB"/>
        </w:rPr>
        <w:t xml:space="preserve">, </w:t>
      </w:r>
      <w:r w:rsidR="00CB4DA7">
        <w:rPr>
          <w:rFonts w:ascii="Times New Roman"/>
          <w:szCs w:val="28"/>
          <w:lang w:val="en-GB"/>
        </w:rPr>
        <w:t xml:space="preserve">supported by </w:t>
      </w:r>
      <w:r w:rsidR="00F665AF">
        <w:rPr>
          <w:rFonts w:ascii="Times New Roman"/>
          <w:szCs w:val="28"/>
          <w:lang w:val="en-GB"/>
        </w:rPr>
        <w:t xml:space="preserve">the </w:t>
      </w:r>
      <w:r w:rsidR="007226BE">
        <w:rPr>
          <w:rFonts w:ascii="Times New Roman"/>
          <w:szCs w:val="28"/>
          <w:lang w:val="en-GB"/>
        </w:rPr>
        <w:t xml:space="preserve">increase </w:t>
      </w:r>
      <w:r w:rsidR="00F665AF">
        <w:rPr>
          <w:rFonts w:ascii="Times New Roman"/>
          <w:szCs w:val="28"/>
          <w:lang w:val="en-GB"/>
        </w:rPr>
        <w:t xml:space="preserve">in </w:t>
      </w:r>
      <w:r w:rsidR="00CD2950">
        <w:rPr>
          <w:rFonts w:ascii="Times New Roman"/>
          <w:szCs w:val="28"/>
          <w:lang w:val="en-GB"/>
        </w:rPr>
        <w:t>public</w:t>
      </w:r>
      <w:r w:rsidR="00B25A11">
        <w:rPr>
          <w:rFonts w:ascii="Times New Roman"/>
          <w:szCs w:val="28"/>
          <w:lang w:val="en-GB"/>
        </w:rPr>
        <w:t xml:space="preserve"> </w:t>
      </w:r>
      <w:r w:rsidR="00F665AF">
        <w:rPr>
          <w:rFonts w:ascii="Times New Roman"/>
          <w:szCs w:val="28"/>
          <w:lang w:val="en-GB"/>
        </w:rPr>
        <w:t xml:space="preserve">sector </w:t>
      </w:r>
      <w:r w:rsidR="00167566" w:rsidRPr="00A06ABA">
        <w:rPr>
          <w:rFonts w:ascii="Times New Roman"/>
          <w:szCs w:val="28"/>
          <w:lang w:val="en-GB"/>
        </w:rPr>
        <w:t>spending</w:t>
      </w:r>
      <w:r w:rsidR="00DE12EC">
        <w:rPr>
          <w:rFonts w:ascii="Times New Roman" w:eastAsiaTheme="minorEastAsia"/>
          <w:kern w:val="0"/>
          <w:lang w:val="en-GB"/>
        </w:rPr>
        <w:t>.</w:t>
      </w:r>
      <w:r w:rsidR="00C32193">
        <w:rPr>
          <w:rFonts w:ascii="Times New Roman" w:eastAsiaTheme="minorEastAsia" w:hint="eastAsia"/>
          <w:kern w:val="0"/>
          <w:lang w:val="en-GB" w:eastAsia="zh-HK"/>
        </w:rPr>
        <w:t xml:space="preserve"> </w:t>
      </w:r>
      <w:r w:rsidR="00DE12EC">
        <w:rPr>
          <w:rFonts w:ascii="Times New Roman" w:eastAsiaTheme="minorEastAsia"/>
          <w:kern w:val="0"/>
          <w:lang w:val="en-GB" w:eastAsia="zh-HK"/>
        </w:rPr>
        <w:t xml:space="preserve"> </w:t>
      </w:r>
      <w:r w:rsidR="008A3159">
        <w:rPr>
          <w:rFonts w:ascii="Times New Roman"/>
          <w:kern w:val="0"/>
          <w:lang w:val="en-GB" w:eastAsia="zh-HK"/>
        </w:rPr>
        <w:t>E</w:t>
      </w:r>
      <w:r w:rsidR="008A3159" w:rsidRPr="005B4F22">
        <w:rPr>
          <w:rFonts w:ascii="Times New Roman" w:hint="eastAsia"/>
          <w:kern w:val="0"/>
          <w:lang w:val="en-GB"/>
        </w:rPr>
        <w:t xml:space="preserve">xpenditure </w:t>
      </w:r>
      <w:r w:rsidR="008A3159" w:rsidRPr="005B4F22">
        <w:rPr>
          <w:rFonts w:ascii="Times New Roman"/>
          <w:kern w:val="0"/>
          <w:lang w:val="en-GB"/>
        </w:rPr>
        <w:t xml:space="preserve">on acquisitions of </w:t>
      </w:r>
      <w:r w:rsidR="008A3159" w:rsidRPr="005B4F22">
        <w:rPr>
          <w:rFonts w:ascii="Times New Roman"/>
          <w:kern w:val="0"/>
          <w:lang w:val="en-GB" w:eastAsia="zh-HK"/>
        </w:rPr>
        <w:t>m</w:t>
      </w:r>
      <w:r w:rsidR="008A3159" w:rsidRPr="005B4F22">
        <w:rPr>
          <w:rFonts w:ascii="Times New Roman"/>
          <w:kern w:val="0"/>
          <w:lang w:val="en-GB"/>
        </w:rPr>
        <w:t>achinery, equipment and intellectual property products</w:t>
      </w:r>
      <w:r w:rsidR="008A3159" w:rsidRPr="005B4F22">
        <w:rPr>
          <w:rFonts w:ascii="Times New Roman"/>
          <w:kern w:val="0"/>
          <w:lang w:val="en-GB" w:eastAsia="zh-HK"/>
        </w:rPr>
        <w:t xml:space="preserve"> </w:t>
      </w:r>
      <w:r w:rsidR="007B383F">
        <w:rPr>
          <w:rFonts w:ascii="Times New Roman"/>
          <w:kern w:val="0"/>
          <w:lang w:val="en-GB" w:eastAsia="zh-HK"/>
        </w:rPr>
        <w:t>declined slightly</w:t>
      </w:r>
      <w:r w:rsidR="008A3159">
        <w:rPr>
          <w:rFonts w:ascii="Times New Roman"/>
          <w:kern w:val="0"/>
          <w:lang w:val="en-GB" w:eastAsia="zh-HK"/>
        </w:rPr>
        <w:t xml:space="preserve"> by </w:t>
      </w:r>
      <w:r w:rsidR="007B383F">
        <w:rPr>
          <w:rFonts w:ascii="Times New Roman"/>
          <w:kern w:val="0"/>
          <w:lang w:val="en-GB"/>
        </w:rPr>
        <w:t>0.8</w:t>
      </w:r>
      <w:r w:rsidR="008A3159" w:rsidRPr="005B4F22">
        <w:rPr>
          <w:rFonts w:ascii="Times New Roman" w:hint="eastAsia"/>
          <w:kern w:val="0"/>
          <w:lang w:val="en-GB" w:eastAsia="zh-HK"/>
        </w:rPr>
        <w:t>%</w:t>
      </w:r>
      <w:r w:rsidR="008A3159" w:rsidRPr="00F01061">
        <w:rPr>
          <w:rFonts w:ascii="Times New Roman"/>
          <w:szCs w:val="28"/>
          <w:lang w:val="en-GB"/>
        </w:rPr>
        <w:t xml:space="preserve">.  </w:t>
      </w:r>
      <w:r w:rsidR="00305681" w:rsidRPr="00F01061">
        <w:rPr>
          <w:rFonts w:ascii="Times New Roman" w:hint="eastAsia"/>
          <w:szCs w:val="28"/>
          <w:lang w:val="en-GB"/>
        </w:rPr>
        <w:t>Separately,</w:t>
      </w:r>
      <w:r w:rsidR="00B20CB4" w:rsidRPr="00F01061">
        <w:rPr>
          <w:rFonts w:ascii="Times New Roman" w:hint="eastAsia"/>
          <w:szCs w:val="28"/>
          <w:lang w:val="en-GB"/>
        </w:rPr>
        <w:t xml:space="preserve"> t</w:t>
      </w:r>
      <w:r w:rsidR="00661BD9" w:rsidRPr="00F01061">
        <w:rPr>
          <w:rFonts w:ascii="Times New Roman"/>
          <w:szCs w:val="28"/>
          <w:lang w:val="en-GB"/>
        </w:rPr>
        <w:t>he costs of ownership transfer</w:t>
      </w:r>
      <w:r w:rsidR="00835A0A" w:rsidRPr="00F01061">
        <w:rPr>
          <w:rFonts w:ascii="Times New Roman"/>
          <w:szCs w:val="28"/>
          <w:lang w:val="en-GB"/>
        </w:rPr>
        <w:t xml:space="preserve"> </w:t>
      </w:r>
      <w:r w:rsidR="00C93959">
        <w:rPr>
          <w:rFonts w:ascii="Times New Roman"/>
          <w:szCs w:val="28"/>
          <w:lang w:val="en-GB"/>
        </w:rPr>
        <w:t>jumped</w:t>
      </w:r>
      <w:r w:rsidR="00C93959" w:rsidRPr="00F01061">
        <w:rPr>
          <w:rFonts w:ascii="Times New Roman"/>
          <w:szCs w:val="28"/>
          <w:lang w:val="en-GB"/>
        </w:rPr>
        <w:t xml:space="preserve"> </w:t>
      </w:r>
      <w:r w:rsidR="00CD2950" w:rsidRPr="00F01061">
        <w:rPr>
          <w:rFonts w:ascii="Times New Roman"/>
          <w:szCs w:val="28"/>
          <w:lang w:val="en-GB"/>
        </w:rPr>
        <w:t xml:space="preserve">as </w:t>
      </w:r>
      <w:r w:rsidR="00C93959">
        <w:rPr>
          <w:rFonts w:ascii="Times New Roman"/>
          <w:szCs w:val="28"/>
          <w:lang w:val="en-GB"/>
        </w:rPr>
        <w:t xml:space="preserve">the overall number of </w:t>
      </w:r>
      <w:r w:rsidR="00CD2950" w:rsidRPr="00F01061">
        <w:rPr>
          <w:rFonts w:ascii="Times New Roman"/>
          <w:szCs w:val="28"/>
          <w:lang w:val="en-GB"/>
        </w:rPr>
        <w:t>property transaction</w:t>
      </w:r>
      <w:r w:rsidR="007B383F" w:rsidRPr="00F01061">
        <w:rPr>
          <w:rFonts w:ascii="Times New Roman"/>
          <w:szCs w:val="28"/>
          <w:lang w:val="en-GB"/>
        </w:rPr>
        <w:t>s</w:t>
      </w:r>
      <w:r w:rsidR="00CD0E4E" w:rsidRPr="00F01061">
        <w:rPr>
          <w:rFonts w:ascii="Times New Roman"/>
          <w:szCs w:val="28"/>
          <w:lang w:val="en-GB"/>
        </w:rPr>
        <w:t xml:space="preserve"> </w:t>
      </w:r>
      <w:r w:rsidR="00C93959">
        <w:rPr>
          <w:rFonts w:ascii="Times New Roman"/>
          <w:szCs w:val="28"/>
          <w:lang w:val="en-GB"/>
        </w:rPr>
        <w:t>rebounded notably</w:t>
      </w:r>
      <w:r w:rsidR="001E4F41" w:rsidRPr="00F01061">
        <w:rPr>
          <w:rFonts w:ascii="Times New Roman"/>
          <w:szCs w:val="28"/>
          <w:lang w:val="en-GB"/>
        </w:rPr>
        <w:t>.</w:t>
      </w:r>
      <w:r w:rsidR="002A5554" w:rsidRPr="002A5554" w:rsidDel="002A5554">
        <w:rPr>
          <w:kern w:val="0"/>
        </w:rPr>
        <w:t xml:space="preserve"> </w:t>
      </w:r>
    </w:p>
    <w:p w:rsidR="00426A68" w:rsidRDefault="00426A68">
      <w:pPr>
        <w:widowControl/>
        <w:rPr>
          <w:rFonts w:ascii="新細明體"/>
          <w:kern w:val="0"/>
          <w:sz w:val="28"/>
          <w:szCs w:val="20"/>
          <w:lang w:val="en-US"/>
        </w:rPr>
      </w:pPr>
      <w:r>
        <w:rPr>
          <w:kern w:val="0"/>
        </w:rPr>
        <w:br w:type="page"/>
      </w:r>
    </w:p>
    <w:p w:rsidR="00426A68" w:rsidRPr="006C7562" w:rsidRDefault="00426A68" w:rsidP="00426A68">
      <w:pPr>
        <w:widowControl/>
        <w:rPr>
          <w:b/>
          <w:lang w:eastAsia="zh-HK"/>
        </w:rPr>
      </w:pPr>
      <w:r>
        <w:rPr>
          <w:noProof/>
        </w:rPr>
        <w:lastRenderedPageBreak/>
        <mc:AlternateContent>
          <mc:Choice Requires="wps">
            <w:drawing>
              <wp:anchor distT="0" distB="0" distL="114300" distR="114300" simplePos="0" relativeHeight="251659264" behindDoc="1" locked="0" layoutInCell="1" allowOverlap="1" wp14:anchorId="79ED2811" wp14:editId="1A271A4D">
                <wp:simplePos x="0" y="0"/>
                <wp:positionH relativeFrom="margin">
                  <wp:posOffset>-158115</wp:posOffset>
                </wp:positionH>
                <wp:positionV relativeFrom="margin">
                  <wp:posOffset>-142875</wp:posOffset>
                </wp:positionV>
                <wp:extent cx="6174000" cy="9720000"/>
                <wp:effectExtent l="0" t="0" r="17780" b="14605"/>
                <wp:wrapNone/>
                <wp:docPr id="21" name="矩形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4000" cy="9720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B9B91" id="矩形 21" o:spid="_x0000_s1026" style="position:absolute;margin-left:-12.45pt;margin-top:-11.25pt;width:486.15pt;height:765.3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jOBKgIAADwEAAAOAAAAZHJzL2Uyb0RvYy54bWysU12O0zAQfkfiDpbfaZKq3Z+o6WrVpQhp&#10;gZUWDuA6TmNhe8zYbbpcBok3DsFxENdg4rSlhTdEHiKPZ/z5m+8bz2521rCtwqDBVbwY5ZwpJ6HW&#10;bl3xD++XL644C1G4WhhwquJPKvCb+fNns86XagwtmFohIxAXys5XvI3Rl1kWZKusCCPwylGyAbQi&#10;UojrrEbREbo12TjPL7IOsPYIUoVAu3dDks8TftMoGd81TVCRmYoTt5j+mP6r/p/NZ6Jco/Ctlnsa&#10;4h9YWKEdXXqEuhNRsA3qv6CslggBmjiSYDNoGi1V6oG6KfI/unlshVepFxIn+KNM4f/ByrfbB2S6&#10;rvi44MwJSx79/PLtx/evjDZInc6Hkooe/QP2/QV/D/JjYA4WrXBrdYsIXatETZxSfXZ2oA8CHWWr&#10;7g3UhC02EZJQuwZtD0gSsF3y4+noh9pFJmnzoric5DnZJil3fUl+U0CcMlEejnsM8ZUCy/pFxZEM&#10;T/Biex/iUHooSfTB6HqpjUkBrlcLg2wraDiW6dujh9My41hH10/H04R8lgunED29I8GzMqsjTbnR&#10;tuJXxyJR9rq9dHWawSi0GdbUnXHU5EG7wYMV1E+kI8IwwvTkaNECfuaso/GtePi0Eag4M68deXFd&#10;TCb9vKdgMiXtOMPTzOo0I5wkqIpHzoblIg5vZONRr1u6qUi9O7gl/xqdlO35Daz2ZGlEkzf759S/&#10;gdM4Vf1+9PNfAAAA//8DAFBLAwQUAAYACAAAACEAi0xcHeAAAAAMAQAADwAAAGRycy9kb3ducmV2&#10;LnhtbEyPwU7DMAyG70i8Q2QkbltC6GAtTScEGhLHrbtwSxvTFhqnatKt8PRkp3Gz5U+/vz/fzLZn&#10;Rxx950jB3VIAQ6qd6ahRcCi3izUwHzQZ3TtCBT/oYVNcX+U6M+5EOzzuQ8NiCPlMK2hDGDLOfd2i&#10;1X7pBqR4+3Sj1SGuY8PNqE8x3PZcCvHAre4ofmj1gC8t1t/7ySqoOnnQv7vyTdh0ex/e5/Jr+nhV&#10;6vZmfn4CFnAOFxjO+lEdiuhUuYmMZ72ChUzSiJ4HuQIWiTR5TIBVEV2JtQRe5Px/ieIPAAD//wMA&#10;UEsBAi0AFAAGAAgAAAAhALaDOJL+AAAA4QEAABMAAAAAAAAAAAAAAAAAAAAAAFtDb250ZW50X1R5&#10;cGVzXS54bWxQSwECLQAUAAYACAAAACEAOP0h/9YAAACUAQAACwAAAAAAAAAAAAAAAAAvAQAAX3Jl&#10;bHMvLnJlbHNQSwECLQAUAAYACAAAACEAki4zgSoCAAA8BAAADgAAAAAAAAAAAAAAAAAuAgAAZHJz&#10;L2Uyb0RvYy54bWxQSwECLQAUAAYACAAAACEAi0xcHeAAAAAMAQAADwAAAAAAAAAAAAAAAACEBAAA&#10;ZHJzL2Rvd25yZXYueG1sUEsFBgAAAAAEAAQA8wAAAJEFAAAAAA==&#10;">
                <w10:wrap anchorx="margin" anchory="margin"/>
              </v:rect>
            </w:pict>
          </mc:Fallback>
        </mc:AlternateContent>
      </w:r>
      <w:r w:rsidRPr="006C7562">
        <w:rPr>
          <w:b/>
        </w:rPr>
        <w:t xml:space="preserve">Box </w:t>
      </w:r>
      <w:r w:rsidRPr="001151E0">
        <w:rPr>
          <w:b/>
        </w:rPr>
        <w:t>1.1</w:t>
      </w:r>
    </w:p>
    <w:p w:rsidR="00426A68" w:rsidRPr="00FC3719" w:rsidRDefault="00426A68" w:rsidP="00426A68">
      <w:pPr>
        <w:spacing w:beforeLines="50" w:before="180" w:afterLines="50" w:after="180" w:line="200" w:lineRule="exact"/>
        <w:jc w:val="center"/>
      </w:pPr>
      <w:r w:rsidRPr="00FC3719">
        <w:rPr>
          <w:b/>
        </w:rPr>
        <w:t>Business sentiment in Hong Kong</w:t>
      </w:r>
    </w:p>
    <w:p w:rsidR="00426A68" w:rsidRPr="000F0C63" w:rsidRDefault="00426A68" w:rsidP="00426A68">
      <w:pPr>
        <w:overflowPunct w:val="0"/>
        <w:snapToGrid w:val="0"/>
        <w:spacing w:afterLines="50" w:after="180"/>
        <w:jc w:val="both"/>
        <w:rPr>
          <w:rFonts w:eastAsiaTheme="minorEastAsia"/>
        </w:rPr>
      </w:pPr>
      <w:r w:rsidRPr="00FC3719">
        <w:t>This box article gives a general overview of the prevailing business sentiment</w:t>
      </w:r>
      <w:r w:rsidRPr="00FC3719">
        <w:rPr>
          <w:lang w:eastAsia="zh-HK"/>
        </w:rPr>
        <w:t xml:space="preserve"> in Hong Kong,</w:t>
      </w:r>
      <w:r w:rsidRPr="00FC3719">
        <w:t xml:space="preserve"> based on results from various surveys that are available in the public </w:t>
      </w:r>
      <w:r w:rsidRPr="000F0C63">
        <w:t>domain.</w:t>
      </w:r>
      <w:r w:rsidRPr="000F0C63">
        <w:rPr>
          <w:rFonts w:eastAsia="SimSun"/>
          <w:lang w:eastAsia="zh-CN"/>
        </w:rPr>
        <w:t xml:space="preserve">  </w:t>
      </w:r>
      <w:r>
        <w:rPr>
          <w:rFonts w:eastAsia="SimSun"/>
          <w:lang w:eastAsia="zh-CN"/>
        </w:rPr>
        <w:t>Survey results suggested that business sentiment showed signs of improvements on entering the fourth quarter of 2024 before turning more cautious recently amid heightened external uncertainties</w:t>
      </w:r>
      <w:r>
        <w:rPr>
          <w:rFonts w:asciiTheme="minorEastAsia" w:eastAsiaTheme="minorEastAsia" w:hAnsiTheme="minorEastAsia" w:hint="eastAsia"/>
          <w:lang w:eastAsia="zh-HK"/>
        </w:rPr>
        <w:t>.</w:t>
      </w:r>
    </w:p>
    <w:p w:rsidR="00426A68" w:rsidRPr="005D4BE4" w:rsidRDefault="00426A68" w:rsidP="00426A68">
      <w:pPr>
        <w:overflowPunct w:val="0"/>
        <w:snapToGrid w:val="0"/>
        <w:spacing w:afterLines="50" w:after="180"/>
        <w:jc w:val="both"/>
        <w:rPr>
          <w:lang w:eastAsia="zh-HK"/>
        </w:rPr>
      </w:pPr>
      <w:r w:rsidRPr="00411BF5">
        <w:t>According to the results of the Census and Statistics Department (C&amp;SD)’s Quarterly Business Tendency Survey (QBTS)</w:t>
      </w:r>
      <w:r w:rsidRPr="00411BF5">
        <w:rPr>
          <w:rFonts w:eastAsia="SimSun"/>
          <w:vertAlign w:val="superscript"/>
          <w:lang w:eastAsia="zh-CN"/>
        </w:rPr>
        <w:t>(1)</w:t>
      </w:r>
      <w:r w:rsidRPr="00411BF5">
        <w:rPr>
          <w:vertAlign w:val="superscript"/>
        </w:rPr>
        <w:t xml:space="preserve"> </w:t>
      </w:r>
      <w:r w:rsidRPr="00411BF5">
        <w:t>conducted</w:t>
      </w:r>
      <w:r w:rsidRPr="00411BF5">
        <w:rPr>
          <w:lang w:eastAsia="zh-HK"/>
        </w:rPr>
        <w:t xml:space="preserve"> </w:t>
      </w:r>
      <w:r w:rsidRPr="00411BF5">
        <w:t>during</w:t>
      </w:r>
      <w:r w:rsidRPr="00411BF5">
        <w:rPr>
          <w:lang w:eastAsia="zh-HK"/>
        </w:rPr>
        <w:t xml:space="preserve"> </w:t>
      </w:r>
      <w:r>
        <w:rPr>
          <w:lang w:eastAsia="zh-HK"/>
        </w:rPr>
        <w:t>3 December</w:t>
      </w:r>
      <w:r w:rsidRPr="00411BF5">
        <w:rPr>
          <w:lang w:eastAsia="zh-HK"/>
        </w:rPr>
        <w:t xml:space="preserve"> 2024 to </w:t>
      </w:r>
      <w:r>
        <w:rPr>
          <w:lang w:eastAsia="zh-HK"/>
        </w:rPr>
        <w:t xml:space="preserve">7 January </w:t>
      </w:r>
      <w:r w:rsidRPr="00411BF5">
        <w:rPr>
          <w:lang w:eastAsia="zh-HK"/>
        </w:rPr>
        <w:t>202</w:t>
      </w:r>
      <w:r>
        <w:rPr>
          <w:lang w:eastAsia="zh-HK"/>
        </w:rPr>
        <w:t>5</w:t>
      </w:r>
      <w:r w:rsidRPr="00411BF5">
        <w:rPr>
          <w:lang w:eastAsia="zh-HK"/>
        </w:rPr>
        <w:t>,</w:t>
      </w:r>
      <w:r w:rsidRPr="00411BF5">
        <w:t xml:space="preserve"> business sentiment among large enterprises in Hong Kong </w:t>
      </w:r>
      <w:r>
        <w:t xml:space="preserve">weakened in the first quarter of 2025 amid increased uncertainties in the external environment </w:t>
      </w:r>
      <w:r w:rsidRPr="00411BF5">
        <w:t>(</w:t>
      </w:r>
      <w:r w:rsidRPr="00411BF5">
        <w:rPr>
          <w:b/>
          <w:i/>
        </w:rPr>
        <w:t>Chart 1</w:t>
      </w:r>
      <w:r w:rsidRPr="00411BF5">
        <w:t>)</w:t>
      </w:r>
      <w:r w:rsidRPr="00411BF5">
        <w:rPr>
          <w:lang w:eastAsia="zh-HK"/>
        </w:rPr>
        <w:t>.</w:t>
      </w:r>
      <w:r w:rsidRPr="00411BF5">
        <w:t xml:space="preserve">  </w:t>
      </w:r>
      <w:r w:rsidRPr="00411BF5">
        <w:rPr>
          <w:rFonts w:hint="eastAsia"/>
        </w:rPr>
        <w:t>T</w:t>
      </w:r>
      <w:r w:rsidRPr="00411BF5">
        <w:rPr>
          <w:lang w:eastAsia="zh-HK"/>
        </w:rPr>
        <w:t xml:space="preserve">he proportion of large enterprises expecting their business situation to improve in the </w:t>
      </w:r>
      <w:r>
        <w:rPr>
          <w:lang w:eastAsia="zh-HK"/>
        </w:rPr>
        <w:t>first</w:t>
      </w:r>
      <w:r w:rsidRPr="00411BF5">
        <w:rPr>
          <w:lang w:eastAsia="zh-HK"/>
        </w:rPr>
        <w:t xml:space="preserve"> quarter of 202</w:t>
      </w:r>
      <w:r>
        <w:rPr>
          <w:lang w:eastAsia="zh-HK"/>
        </w:rPr>
        <w:t>5</w:t>
      </w:r>
      <w:r w:rsidRPr="00411BF5">
        <w:rPr>
          <w:lang w:eastAsia="zh-HK"/>
        </w:rPr>
        <w:t xml:space="preserve"> over the </w:t>
      </w:r>
      <w:r>
        <w:rPr>
          <w:lang w:eastAsia="zh-HK"/>
        </w:rPr>
        <w:t>fourth</w:t>
      </w:r>
      <w:r w:rsidRPr="00411BF5">
        <w:rPr>
          <w:lang w:eastAsia="zh-HK"/>
        </w:rPr>
        <w:t xml:space="preserve"> quarter </w:t>
      </w:r>
      <w:r>
        <w:rPr>
          <w:lang w:eastAsia="zh-HK"/>
        </w:rPr>
        <w:t xml:space="preserve">of 2024 </w:t>
      </w:r>
      <w:r w:rsidRPr="00411BF5">
        <w:rPr>
          <w:lang w:eastAsia="zh-HK"/>
        </w:rPr>
        <w:t xml:space="preserve">was </w:t>
      </w:r>
      <w:r w:rsidRPr="00DB3A75">
        <w:rPr>
          <w:lang w:eastAsia="zh-HK"/>
        </w:rPr>
        <w:t>smaller</w:t>
      </w:r>
      <w:r w:rsidRPr="00411BF5">
        <w:rPr>
          <w:lang w:eastAsia="zh-HK"/>
        </w:rPr>
        <w:t xml:space="preserve"> than </w:t>
      </w:r>
      <w:r w:rsidRPr="00411BF5">
        <w:rPr>
          <w:rFonts w:hint="eastAsia"/>
          <w:lang w:eastAsia="zh-HK"/>
        </w:rPr>
        <w:t>the proportion</w:t>
      </w:r>
      <w:r w:rsidRPr="00411BF5">
        <w:rPr>
          <w:lang w:eastAsia="zh-HK"/>
        </w:rPr>
        <w:t xml:space="preserve"> of those expecting the situation to worsen by </w:t>
      </w:r>
      <w:r>
        <w:rPr>
          <w:lang w:eastAsia="zh-HK"/>
        </w:rPr>
        <w:t>10</w:t>
      </w:r>
      <w:r w:rsidRPr="00411BF5">
        <w:rPr>
          <w:lang w:eastAsia="zh-HK"/>
        </w:rPr>
        <w:t xml:space="preserve"> percentage point</w:t>
      </w:r>
      <w:r>
        <w:rPr>
          <w:lang w:eastAsia="zh-HK"/>
        </w:rPr>
        <w:t>s</w:t>
      </w:r>
      <w:r w:rsidRPr="00411BF5">
        <w:rPr>
          <w:lang w:eastAsia="zh-HK"/>
        </w:rPr>
        <w:t xml:space="preserve"> (i.e. a net balance of </w:t>
      </w:r>
      <w:r>
        <w:rPr>
          <w:lang w:eastAsia="zh-HK"/>
        </w:rPr>
        <w:t>-10</w:t>
      </w:r>
      <w:r w:rsidRPr="00411BF5">
        <w:rPr>
          <w:lang w:eastAsia="zh-HK"/>
        </w:rPr>
        <w:t xml:space="preserve">), </w:t>
      </w:r>
      <w:r>
        <w:rPr>
          <w:lang w:eastAsia="zh-HK"/>
        </w:rPr>
        <w:t>following</w:t>
      </w:r>
      <w:r w:rsidRPr="005D4BE4">
        <w:rPr>
          <w:lang w:eastAsia="zh-HK"/>
        </w:rPr>
        <w:t xml:space="preserve"> the net balance of </w:t>
      </w:r>
      <w:r>
        <w:rPr>
          <w:lang w:eastAsia="zh-HK"/>
        </w:rPr>
        <w:t>-3</w:t>
      </w:r>
      <w:r w:rsidRPr="005D4BE4">
        <w:rPr>
          <w:lang w:eastAsia="zh-HK"/>
        </w:rPr>
        <w:t xml:space="preserve"> </w:t>
      </w:r>
      <w:r w:rsidRPr="005D4BE4">
        <w:t>in the previous round.</w:t>
      </w:r>
    </w:p>
    <w:p w:rsidR="00426A68" w:rsidRPr="009C361D" w:rsidRDefault="00426A68" w:rsidP="00426A68">
      <w:pPr>
        <w:overflowPunct w:val="0"/>
        <w:snapToGrid w:val="0"/>
        <w:spacing w:afterLines="30" w:after="108"/>
        <w:jc w:val="both"/>
      </w:pPr>
      <w:r>
        <w:t>Business sentiment of l</w:t>
      </w:r>
      <w:r w:rsidRPr="000F3A7E">
        <w:t xml:space="preserve">arge enterprises </w:t>
      </w:r>
      <w:r>
        <w:t xml:space="preserve">weakened in most </w:t>
      </w:r>
      <w:r w:rsidRPr="000F3A7E">
        <w:t>sect</w:t>
      </w:r>
      <w:r>
        <w:t>ors</w:t>
      </w:r>
      <w:r w:rsidRPr="000F3A7E">
        <w:t xml:space="preserve"> </w:t>
      </w:r>
      <w:r w:rsidRPr="005D4BE4">
        <w:t>(</w:t>
      </w:r>
      <w:r w:rsidRPr="005D4BE4">
        <w:rPr>
          <w:b/>
          <w:i/>
        </w:rPr>
        <w:t>T</w:t>
      </w:r>
      <w:r w:rsidRPr="0061078D">
        <w:rPr>
          <w:b/>
          <w:i/>
        </w:rPr>
        <w:t>able 1</w:t>
      </w:r>
      <w:r w:rsidRPr="0061078D">
        <w:t xml:space="preserve">).  </w:t>
      </w:r>
      <w:r>
        <w:t>The net balances for “construction”, “manufacturing”, “information and communications”, “import/export trade and wholesale”, “retail”, “transportation, storage and courier services” and “accommodation and food services” sectors fell by varying degrees within the negative zone.  Those for “professional and business services” and “real estate” sectors fell into the negative zone.  Meanwhile, the net balance for “financing and insurance” sector improved within the positive zone.  L</w:t>
      </w:r>
      <w:r w:rsidRPr="004B75E9">
        <w:t xml:space="preserve">arge enterprises’ appetite for hiring </w:t>
      </w:r>
      <w:r>
        <w:t>also weakened</w:t>
      </w:r>
      <w:r w:rsidRPr="004B75E9">
        <w:t xml:space="preserve"> (</w:t>
      </w:r>
      <w:r w:rsidRPr="004B75E9">
        <w:rPr>
          <w:b/>
          <w:i/>
        </w:rPr>
        <w:t>Table 2</w:t>
      </w:r>
      <w:r w:rsidRPr="004B75E9">
        <w:t>).</w:t>
      </w:r>
      <w:r>
        <w:t xml:space="preserve"> </w:t>
      </w:r>
    </w:p>
    <w:p w:rsidR="00426A68" w:rsidRPr="009D6AB5" w:rsidRDefault="00426A68" w:rsidP="00426A68">
      <w:pPr>
        <w:overflowPunct w:val="0"/>
        <w:snapToGrid w:val="0"/>
        <w:spacing w:afterLines="30" w:after="108"/>
        <w:jc w:val="both"/>
        <w:rPr>
          <w:noProof/>
          <w:sz w:val="2"/>
          <w:highlight w:val="lightGray"/>
        </w:rPr>
      </w:pPr>
    </w:p>
    <w:tbl>
      <w:tblPr>
        <w:tblW w:w="9322" w:type="dxa"/>
        <w:tblLayout w:type="fixed"/>
        <w:tblLook w:val="04A0" w:firstRow="1" w:lastRow="0" w:firstColumn="1" w:lastColumn="0" w:noHBand="0" w:noVBand="1"/>
      </w:tblPr>
      <w:tblGrid>
        <w:gridCol w:w="851"/>
        <w:gridCol w:w="3793"/>
        <w:gridCol w:w="851"/>
        <w:gridCol w:w="3685"/>
        <w:gridCol w:w="142"/>
      </w:tblGrid>
      <w:tr w:rsidR="00426A68" w:rsidRPr="009D6AB5" w:rsidTr="00613541">
        <w:trPr>
          <w:gridAfter w:val="1"/>
          <w:wAfter w:w="142" w:type="dxa"/>
        </w:trPr>
        <w:tc>
          <w:tcPr>
            <w:tcW w:w="9180" w:type="dxa"/>
            <w:gridSpan w:val="4"/>
            <w:shd w:val="clear" w:color="auto" w:fill="auto"/>
          </w:tcPr>
          <w:p w:rsidR="00426A68" w:rsidRDefault="00426A68" w:rsidP="00613541">
            <w:pPr>
              <w:overflowPunct w:val="0"/>
              <w:autoSpaceDE w:val="0"/>
              <w:autoSpaceDN w:val="0"/>
              <w:adjustRightInd w:val="0"/>
              <w:snapToGrid w:val="0"/>
              <w:spacing w:line="260" w:lineRule="exact"/>
              <w:ind w:rightChars="73" w:right="175"/>
              <w:jc w:val="center"/>
              <w:textAlignment w:val="baseline"/>
              <w:rPr>
                <w:b/>
                <w:sz w:val="21"/>
                <w:szCs w:val="21"/>
                <w:lang w:eastAsia="zh-HK"/>
              </w:rPr>
            </w:pPr>
            <w:r w:rsidRPr="009A1BFB">
              <w:rPr>
                <w:b/>
                <w:sz w:val="21"/>
                <w:szCs w:val="21"/>
                <w:lang w:eastAsia="zh-HK"/>
              </w:rPr>
              <w:t xml:space="preserve">Chart 1 : </w:t>
            </w:r>
            <w:r>
              <w:rPr>
                <w:b/>
                <w:sz w:val="21"/>
                <w:szCs w:val="21"/>
                <w:lang w:eastAsia="zh-HK"/>
              </w:rPr>
              <w:t>Latest b</w:t>
            </w:r>
            <w:r w:rsidRPr="009A1BFB">
              <w:rPr>
                <w:b/>
                <w:sz w:val="21"/>
                <w:szCs w:val="21"/>
                <w:lang w:eastAsia="zh-HK"/>
              </w:rPr>
              <w:t xml:space="preserve">usiness sentiment of large enterprises </w:t>
            </w:r>
            <w:r w:rsidRPr="00D60EA2">
              <w:rPr>
                <w:b/>
                <w:sz w:val="21"/>
                <w:szCs w:val="21"/>
                <w:lang w:eastAsia="zh-HK"/>
              </w:rPr>
              <w:t>weakened</w:t>
            </w:r>
            <w:r>
              <w:rPr>
                <w:b/>
                <w:sz w:val="21"/>
                <w:szCs w:val="21"/>
                <w:lang w:eastAsia="zh-HK"/>
              </w:rPr>
              <w:t xml:space="preserve"> </w:t>
            </w:r>
            <w:r w:rsidRPr="00D60EA2">
              <w:rPr>
                <w:b/>
                <w:sz w:val="21"/>
                <w:szCs w:val="21"/>
                <w:lang w:eastAsia="zh-HK"/>
              </w:rPr>
              <w:t xml:space="preserve"> </w:t>
            </w:r>
          </w:p>
          <w:p w:rsidR="00426A68" w:rsidRPr="009D6AB5" w:rsidRDefault="00426A68" w:rsidP="00613541">
            <w:pPr>
              <w:overflowPunct w:val="0"/>
              <w:autoSpaceDE w:val="0"/>
              <w:autoSpaceDN w:val="0"/>
              <w:adjustRightInd w:val="0"/>
              <w:snapToGrid w:val="0"/>
              <w:spacing w:line="260" w:lineRule="exact"/>
              <w:ind w:rightChars="73" w:right="175"/>
              <w:jc w:val="center"/>
              <w:textAlignment w:val="baseline"/>
              <w:rPr>
                <w:b/>
                <w:sz w:val="21"/>
                <w:szCs w:val="21"/>
                <w:highlight w:val="lightGray"/>
                <w:lang w:eastAsia="zh-HK"/>
              </w:rPr>
            </w:pPr>
            <w:r w:rsidRPr="00D60EA2">
              <w:rPr>
                <w:b/>
                <w:sz w:val="21"/>
                <w:szCs w:val="21"/>
                <w:lang w:eastAsia="zh-HK"/>
              </w:rPr>
              <w:t>amid increased uncertainties in the external environment</w:t>
            </w:r>
            <w:r>
              <w:rPr>
                <w:b/>
                <w:sz w:val="21"/>
                <w:szCs w:val="21"/>
                <w:lang w:eastAsia="zh-HK"/>
              </w:rPr>
              <w:t xml:space="preserve"> </w:t>
            </w:r>
          </w:p>
        </w:tc>
      </w:tr>
      <w:tr w:rsidR="00426A68" w:rsidRPr="009D6AB5" w:rsidTr="00613541">
        <w:trPr>
          <w:gridAfter w:val="1"/>
          <w:wAfter w:w="142" w:type="dxa"/>
        </w:trPr>
        <w:tc>
          <w:tcPr>
            <w:tcW w:w="9180" w:type="dxa"/>
            <w:gridSpan w:val="4"/>
            <w:shd w:val="clear" w:color="auto" w:fill="auto"/>
          </w:tcPr>
          <w:p w:rsidR="00426A68" w:rsidRDefault="00426A68" w:rsidP="00613541">
            <w:pPr>
              <w:snapToGrid w:val="0"/>
              <w:jc w:val="center"/>
              <w:rPr>
                <w:lang w:eastAsia="zh-HK"/>
              </w:rPr>
            </w:pPr>
            <w:r>
              <w:rPr>
                <w:lang w:eastAsia="zh-HK"/>
              </w:rPr>
              <w:t xml:space="preserve"> </w:t>
            </w:r>
            <w:r w:rsidRPr="00D02BDB">
              <w:rPr>
                <w:noProof/>
              </w:rPr>
              <w:drawing>
                <wp:inline distT="0" distB="0" distL="0" distR="0" wp14:anchorId="6928B4D7" wp14:editId="59AE9723">
                  <wp:extent cx="5476107" cy="3906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76107" cy="3906000"/>
                          </a:xfrm>
                          <a:prstGeom prst="rect">
                            <a:avLst/>
                          </a:prstGeom>
                          <a:noFill/>
                          <a:ln>
                            <a:noFill/>
                          </a:ln>
                        </pic:spPr>
                      </pic:pic>
                    </a:graphicData>
                  </a:graphic>
                </wp:inline>
              </w:drawing>
            </w:r>
          </w:p>
          <w:p w:rsidR="00426A68" w:rsidRPr="005853F0" w:rsidRDefault="00426A68" w:rsidP="00613541">
            <w:pPr>
              <w:overflowPunct w:val="0"/>
              <w:autoSpaceDE w:val="0"/>
              <w:autoSpaceDN w:val="0"/>
              <w:adjustRightInd w:val="0"/>
              <w:snapToGrid w:val="0"/>
              <w:spacing w:afterLines="30" w:after="108"/>
              <w:ind w:rightChars="73" w:right="175"/>
              <w:textAlignment w:val="baseline"/>
              <w:rPr>
                <w:b/>
                <w:sz w:val="22"/>
              </w:rPr>
            </w:pPr>
            <w:r w:rsidRPr="005853F0">
              <w:rPr>
                <w:noProof/>
                <w:sz w:val="36"/>
              </w:rPr>
              <mc:AlternateContent>
                <mc:Choice Requires="wps">
                  <w:drawing>
                    <wp:anchor distT="4294967293" distB="4294967293" distL="114300" distR="114300" simplePos="0" relativeHeight="251661312" behindDoc="0" locked="0" layoutInCell="1" allowOverlap="1" wp14:anchorId="19E8FD4C" wp14:editId="1A4A0F73">
                      <wp:simplePos x="0" y="0"/>
                      <wp:positionH relativeFrom="column">
                        <wp:posOffset>2113280</wp:posOffset>
                      </wp:positionH>
                      <wp:positionV relativeFrom="paragraph">
                        <wp:posOffset>128092</wp:posOffset>
                      </wp:positionV>
                      <wp:extent cx="1494790" cy="0"/>
                      <wp:effectExtent l="0" t="0" r="29210" b="19050"/>
                      <wp:wrapNone/>
                      <wp:docPr id="20" name="直線接點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AB6939" id="直線接點 20" o:spid="_x0000_s1026" style="position:absolute;z-index:2516613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6.4pt,10.1pt" to="284.1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3g6LgIAADIEAAAOAAAAZHJzL2Uyb0RvYy54bWysU8GO0zAQvSPxD1bubZKS7rZR0xVKWi4L&#10;VNrlA1zbaSwc27LdphXiF/gAkLjxB0gc+B9W/AVjt6m6cEGIHJyxZ+b5zczz7GbfCrRjxnIliygd&#10;JhFikijK5aaI3twvB5MIWYclxUJJVkQHZqOb+dMns07nbKQaJSgzCECkzTtdRI1zOo9jSxrWYjtU&#10;mklw1sq02MHWbGJqcAforYhHSXIVd8pQbRRh1sJpdXRG84Bf14y413VtmUOiiICbC6sJ69qv8XyG&#10;843BuuHkRAP/A4sWcwmXnqEq7DDaGv4HVMuJUVbVbkhUG6u65oSFGqCaNPmtmrsGaxZqgeZYfW6T&#10;/X+w5NVuZRCnRTSC9kjcwowePn19+Pbxx4cvP79/RnAMPeq0zSG0lCvjqyR7eadvFXlrkVRlg+WG&#10;Ba73Bw35qc+IH6X4jdVw07p7qSjE4K1ToWH72rQeElqB9mEuh/Nc2N4hAodpNs2up8CP9L4Y532i&#10;Nta9YKpF3igiwaVvGc7x7tY6TwTnfYg/lmrJhQhjFxJ1RTQdj8YhwSrBqXf6MGs261IYtMNeOOEL&#10;VYHnMsyoraQBrGGYLk62w1wcbbhcSI8HpQCdk3VUxrtpMl1MFpNskI2uFoMsqarB82WZDa6W6fW4&#10;elaVZZW+99TSLG84pUx6dr1K0+zvVHB6L0d9nXV6bkP8GD30C8j2/0A6zNKP7yiEtaKHlelnDMIM&#10;wadH5JV/uQf78qnPfwEAAP//AwBQSwMEFAAGAAgAAAAhAHkviCLdAAAACQEAAA8AAABkcnMvZG93&#10;bnJldi54bWxMj0FPwzAMhe9I/IfISFymLSEV09Q1nRDQGxc2EFevMW1Fk3RNthV+PUYc4GY/P733&#10;udhMrhcnGmMXvIGbhQJBvg62842Bl101X4GICb3FPngy8EkRNuXlRYG5DWf/TKdtagSH+JijgTal&#10;IZcy1i05jIswkOfbexgdJl7HRtoRzxzueqmVWkqHneeGFge6b6n+2B6dgVi90qH6mtUz9ZY1gfTh&#10;4ekRjbm+mu7WIBJN6c8MP/iMDiUz7cPR2yh6A1mmGT0Z0EqDYMPtcsXD/leQZSH/f1B+AwAA//8D&#10;AFBLAQItABQABgAIAAAAIQC2gziS/gAAAOEBAAATAAAAAAAAAAAAAAAAAAAAAABbQ29udGVudF9U&#10;eXBlc10ueG1sUEsBAi0AFAAGAAgAAAAhADj9If/WAAAAlAEAAAsAAAAAAAAAAAAAAAAALwEAAF9y&#10;ZWxzLy5yZWxzUEsBAi0AFAAGAAgAAAAhACKfeDouAgAAMgQAAA4AAAAAAAAAAAAAAAAALgIAAGRy&#10;cy9lMm9Eb2MueG1sUEsBAi0AFAAGAAgAAAAhAHkviCLdAAAACQEAAA8AAAAAAAAAAAAAAAAAiAQA&#10;AGRycy9kb3ducmV2LnhtbFBLBQYAAAAABAAEAPMAAACSBQAAAAA=&#10;"/>
                  </w:pict>
                </mc:Fallback>
              </mc:AlternateContent>
            </w:r>
          </w:p>
          <w:p w:rsidR="00426A68" w:rsidRPr="007F0625" w:rsidRDefault="00426A68" w:rsidP="00613541">
            <w:pPr>
              <w:pStyle w:val="FootnoteText"/>
              <w:numPr>
                <w:ilvl w:val="0"/>
                <w:numId w:val="13"/>
              </w:numPr>
              <w:tabs>
                <w:tab w:val="left" w:pos="1260"/>
              </w:tabs>
              <w:spacing w:beforeLines="20" w:before="72" w:afterLines="50" w:after="180"/>
              <w:ind w:left="357" w:right="28" w:hanging="357"/>
              <w:jc w:val="both"/>
              <w:rPr>
                <w:b/>
                <w:sz w:val="24"/>
                <w:szCs w:val="24"/>
              </w:rPr>
            </w:pPr>
            <w:r w:rsidRPr="005853F0">
              <w:t>The Quarterly Business Tendency Survey collected views from around 500-600 large establishments on their near-term business outlook</w:t>
            </w:r>
            <w:r w:rsidRPr="005853F0">
              <w:rPr>
                <w:lang w:eastAsia="zh-HK"/>
              </w:rPr>
              <w:t>.  R</w:t>
            </w:r>
            <w:r w:rsidRPr="005853F0">
              <w:t>espondents were asked to exclude seasonal influences in their responses.</w:t>
            </w:r>
          </w:p>
          <w:p w:rsidR="00426A68" w:rsidRDefault="00426A68" w:rsidP="00613541">
            <w:pPr>
              <w:pStyle w:val="BodyText"/>
              <w:tabs>
                <w:tab w:val="left" w:pos="1260"/>
              </w:tabs>
              <w:spacing w:line="240" w:lineRule="auto"/>
              <w:ind w:right="28"/>
              <w:jc w:val="both"/>
              <w:rPr>
                <w:rFonts w:ascii="Times New Roman"/>
                <w:b/>
                <w:sz w:val="24"/>
                <w:szCs w:val="24"/>
                <w:lang w:val="en-GB"/>
              </w:rPr>
            </w:pPr>
          </w:p>
          <w:p w:rsidR="00426A68" w:rsidRPr="005853F0" w:rsidRDefault="00426A68" w:rsidP="00613541">
            <w:pPr>
              <w:pStyle w:val="BodyText"/>
              <w:tabs>
                <w:tab w:val="left" w:pos="1260"/>
              </w:tabs>
              <w:spacing w:line="240" w:lineRule="auto"/>
              <w:ind w:right="28"/>
              <w:jc w:val="both"/>
              <w:rPr>
                <w:rFonts w:ascii="Times New Roman"/>
                <w:b/>
                <w:sz w:val="24"/>
                <w:szCs w:val="24"/>
                <w:lang w:val="en-GB"/>
              </w:rPr>
            </w:pPr>
            <w:r w:rsidRPr="005853F0">
              <w:rPr>
                <w:rFonts w:ascii="Times New Roman"/>
                <w:b/>
                <w:sz w:val="24"/>
                <w:szCs w:val="24"/>
                <w:lang w:val="en-GB"/>
              </w:rPr>
              <w:lastRenderedPageBreak/>
              <w:t>Box 1.1 (Cont’d)</w:t>
            </w:r>
            <w:r>
              <w:rPr>
                <w:noProof/>
              </w:rPr>
              <w:t xml:space="preserve"> </w:t>
            </w:r>
          </w:p>
          <w:p w:rsidR="00426A68" w:rsidRPr="005853F0" w:rsidRDefault="00426A68" w:rsidP="00613541">
            <w:pPr>
              <w:snapToGrid w:val="0"/>
              <w:jc w:val="both"/>
            </w:pPr>
          </w:p>
        </w:tc>
      </w:tr>
      <w:tr w:rsidR="00426A68" w:rsidRPr="009D6AB5" w:rsidTr="00613541">
        <w:trPr>
          <w:trHeight w:val="602"/>
        </w:trPr>
        <w:tc>
          <w:tcPr>
            <w:tcW w:w="4644" w:type="dxa"/>
            <w:gridSpan w:val="2"/>
            <w:shd w:val="clear" w:color="auto" w:fill="auto"/>
          </w:tcPr>
          <w:p w:rsidR="00426A68" w:rsidRPr="005853F0" w:rsidRDefault="00426A68" w:rsidP="00613541">
            <w:pPr>
              <w:overflowPunct w:val="0"/>
              <w:autoSpaceDE w:val="0"/>
              <w:autoSpaceDN w:val="0"/>
              <w:adjustRightInd w:val="0"/>
              <w:snapToGrid w:val="0"/>
              <w:spacing w:line="220" w:lineRule="exact"/>
              <w:jc w:val="center"/>
              <w:textAlignment w:val="baseline"/>
              <w:rPr>
                <w:b/>
                <w:sz w:val="21"/>
                <w:szCs w:val="21"/>
                <w:lang w:eastAsia="zh-HK"/>
              </w:rPr>
            </w:pPr>
            <w:r w:rsidRPr="005853F0">
              <w:rPr>
                <w:b/>
                <w:sz w:val="21"/>
                <w:szCs w:val="21"/>
                <w:lang w:eastAsia="zh-HK"/>
              </w:rPr>
              <w:lastRenderedPageBreak/>
              <w:t xml:space="preserve">Table 1 : Business sentiment of large enterprises </w:t>
            </w:r>
            <w:r>
              <w:rPr>
                <w:b/>
                <w:sz w:val="21"/>
                <w:szCs w:val="21"/>
                <w:lang w:eastAsia="zh-HK"/>
              </w:rPr>
              <w:t>weakened in most</w:t>
            </w:r>
            <w:r w:rsidRPr="000D2C75">
              <w:rPr>
                <w:b/>
                <w:sz w:val="21"/>
                <w:szCs w:val="21"/>
                <w:lang w:eastAsia="zh-HK"/>
              </w:rPr>
              <w:t xml:space="preserve"> sectors</w:t>
            </w:r>
          </w:p>
        </w:tc>
        <w:tc>
          <w:tcPr>
            <w:tcW w:w="4678" w:type="dxa"/>
            <w:gridSpan w:val="3"/>
            <w:shd w:val="clear" w:color="auto" w:fill="auto"/>
          </w:tcPr>
          <w:p w:rsidR="00426A68" w:rsidRPr="005853F0" w:rsidRDefault="00426A68" w:rsidP="00613541">
            <w:pPr>
              <w:overflowPunct w:val="0"/>
              <w:autoSpaceDE w:val="0"/>
              <w:autoSpaceDN w:val="0"/>
              <w:adjustRightInd w:val="0"/>
              <w:snapToGrid w:val="0"/>
              <w:spacing w:line="220" w:lineRule="exact"/>
              <w:jc w:val="center"/>
              <w:textAlignment w:val="baseline"/>
              <w:rPr>
                <w:b/>
                <w:sz w:val="21"/>
                <w:szCs w:val="21"/>
                <w:lang w:eastAsia="zh-HK"/>
              </w:rPr>
            </w:pPr>
            <w:r w:rsidRPr="005853F0">
              <w:rPr>
                <w:b/>
                <w:sz w:val="21"/>
                <w:szCs w:val="21"/>
                <w:lang w:eastAsia="zh-HK"/>
              </w:rPr>
              <w:t>Table 2 : Hiring</w:t>
            </w:r>
            <w:r>
              <w:rPr>
                <w:b/>
                <w:sz w:val="21"/>
                <w:szCs w:val="21"/>
                <w:lang w:eastAsia="zh-HK"/>
              </w:rPr>
              <w:t xml:space="preserve"> sentiment of large enterprises also </w:t>
            </w:r>
            <w:r w:rsidRPr="00792154">
              <w:rPr>
                <w:b/>
                <w:sz w:val="21"/>
                <w:szCs w:val="21"/>
                <w:lang w:eastAsia="zh-HK"/>
              </w:rPr>
              <w:t xml:space="preserve">weakened </w:t>
            </w:r>
          </w:p>
        </w:tc>
      </w:tr>
      <w:tr w:rsidR="00426A68" w:rsidRPr="009D6AB5" w:rsidTr="00613541">
        <w:tc>
          <w:tcPr>
            <w:tcW w:w="4644" w:type="dxa"/>
            <w:gridSpan w:val="2"/>
            <w:shd w:val="clear" w:color="auto" w:fill="auto"/>
          </w:tcPr>
          <w:tbl>
            <w:tblPr>
              <w:tblW w:w="4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48"/>
              <w:gridCol w:w="428"/>
              <w:gridCol w:w="429"/>
              <w:gridCol w:w="430"/>
              <w:gridCol w:w="440"/>
              <w:gridCol w:w="418"/>
              <w:gridCol w:w="430"/>
            </w:tblGrid>
            <w:tr w:rsidR="00426A68" w:rsidRPr="005853F0" w:rsidTr="00613541">
              <w:trPr>
                <w:trHeight w:val="115"/>
              </w:trPr>
              <w:tc>
                <w:tcPr>
                  <w:tcW w:w="4423" w:type="dxa"/>
                  <w:gridSpan w:val="7"/>
                  <w:tcBorders>
                    <w:left w:val="single" w:sz="4" w:space="0" w:color="auto"/>
                    <w:right w:val="single" w:sz="4" w:space="0" w:color="auto"/>
                  </w:tcBorders>
                  <w:shd w:val="clear" w:color="auto" w:fill="auto"/>
                  <w:tcMar>
                    <w:top w:w="15" w:type="dxa"/>
                    <w:left w:w="15" w:type="dxa"/>
                    <w:bottom w:w="0" w:type="dxa"/>
                    <w:right w:w="15" w:type="dxa"/>
                  </w:tcMar>
                </w:tcPr>
                <w:p w:rsidR="00426A68" w:rsidRPr="005853F0" w:rsidRDefault="00426A68" w:rsidP="00613541">
                  <w:pPr>
                    <w:jc w:val="center"/>
                    <w:rPr>
                      <w:b/>
                      <w:bCs/>
                      <w:sz w:val="18"/>
                      <w:szCs w:val="18"/>
                    </w:rPr>
                  </w:pPr>
                  <w:r w:rsidRPr="005853F0">
                    <w:rPr>
                      <w:b/>
                      <w:bCs/>
                      <w:sz w:val="18"/>
                      <w:szCs w:val="18"/>
                    </w:rPr>
                    <w:t>QBTS: Expected changes in business situation</w:t>
                  </w:r>
                </w:p>
              </w:tc>
            </w:tr>
            <w:tr w:rsidR="00426A68" w:rsidRPr="005853F0" w:rsidTr="00613541">
              <w:trPr>
                <w:trHeight w:val="162"/>
              </w:trPr>
              <w:tc>
                <w:tcPr>
                  <w:tcW w:w="1848" w:type="dxa"/>
                  <w:vMerge w:val="restart"/>
                  <w:shd w:val="clear" w:color="auto" w:fill="auto"/>
                  <w:tcMar>
                    <w:top w:w="15" w:type="dxa"/>
                    <w:left w:w="15" w:type="dxa"/>
                    <w:bottom w:w="0" w:type="dxa"/>
                    <w:right w:w="15" w:type="dxa"/>
                  </w:tcMar>
                  <w:hideMark/>
                </w:tcPr>
                <w:p w:rsidR="00426A68" w:rsidRPr="005853F0" w:rsidRDefault="00426A68" w:rsidP="00613541">
                  <w:pPr>
                    <w:spacing w:line="200" w:lineRule="exact"/>
                    <w:rPr>
                      <w:sz w:val="18"/>
                      <w:szCs w:val="18"/>
                    </w:rPr>
                  </w:pPr>
                </w:p>
              </w:tc>
              <w:tc>
                <w:tcPr>
                  <w:tcW w:w="2575" w:type="dxa"/>
                  <w:gridSpan w:val="6"/>
                  <w:shd w:val="clear" w:color="auto" w:fill="auto"/>
                  <w:tcMar>
                    <w:top w:w="15" w:type="dxa"/>
                    <w:left w:w="15" w:type="dxa"/>
                    <w:bottom w:w="0" w:type="dxa"/>
                    <w:right w:w="15" w:type="dxa"/>
                  </w:tcMar>
                  <w:hideMark/>
                </w:tcPr>
                <w:p w:rsidR="00426A68" w:rsidRPr="005853F0" w:rsidRDefault="00426A68" w:rsidP="00613541">
                  <w:pPr>
                    <w:spacing w:line="200" w:lineRule="exact"/>
                    <w:jc w:val="center"/>
                    <w:rPr>
                      <w:b/>
                      <w:bCs/>
                      <w:sz w:val="18"/>
                      <w:szCs w:val="18"/>
                    </w:rPr>
                  </w:pPr>
                  <w:r w:rsidRPr="005853F0">
                    <w:rPr>
                      <w:bCs/>
                      <w:sz w:val="18"/>
                      <w:szCs w:val="18"/>
                    </w:rPr>
                    <w:t>Net balance</w:t>
                  </w:r>
                  <w:r w:rsidRPr="005853F0">
                    <w:rPr>
                      <w:sz w:val="18"/>
                      <w:szCs w:val="18"/>
                    </w:rPr>
                    <w:t>* (% point</w:t>
                  </w:r>
                  <w:r w:rsidRPr="005853F0">
                    <w:rPr>
                      <w:bCs/>
                      <w:sz w:val="18"/>
                      <w:szCs w:val="18"/>
                    </w:rPr>
                    <w:t>)</w:t>
                  </w:r>
                </w:p>
              </w:tc>
            </w:tr>
            <w:tr w:rsidR="00426A68" w:rsidRPr="005853F0" w:rsidTr="00613541">
              <w:trPr>
                <w:trHeight w:val="227"/>
              </w:trPr>
              <w:tc>
                <w:tcPr>
                  <w:tcW w:w="1848" w:type="dxa"/>
                  <w:vMerge/>
                  <w:shd w:val="clear" w:color="auto" w:fill="auto"/>
                  <w:tcMar>
                    <w:top w:w="15" w:type="dxa"/>
                    <w:left w:w="15" w:type="dxa"/>
                    <w:bottom w:w="0" w:type="dxa"/>
                    <w:right w:w="15" w:type="dxa"/>
                  </w:tcMar>
                </w:tcPr>
                <w:p w:rsidR="00426A68" w:rsidRPr="005853F0" w:rsidRDefault="00426A68" w:rsidP="00613541">
                  <w:pPr>
                    <w:spacing w:line="200" w:lineRule="exact"/>
                    <w:rPr>
                      <w:sz w:val="18"/>
                      <w:szCs w:val="18"/>
                    </w:rPr>
                  </w:pP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2023</w:t>
                  </w:r>
                </w:p>
              </w:tc>
              <w:tc>
                <w:tcPr>
                  <w:tcW w:w="1717" w:type="dxa"/>
                  <w:gridSpan w:val="4"/>
                  <w:shd w:val="clear" w:color="auto" w:fill="auto"/>
                  <w:vAlign w:val="center"/>
                </w:tcPr>
                <w:p w:rsidR="00426A68" w:rsidRPr="005853F0" w:rsidRDefault="00426A68" w:rsidP="00613541">
                  <w:pPr>
                    <w:spacing w:line="200" w:lineRule="exact"/>
                    <w:jc w:val="center"/>
                    <w:rPr>
                      <w:sz w:val="18"/>
                      <w:szCs w:val="18"/>
                    </w:rPr>
                  </w:pPr>
                  <w:r>
                    <w:rPr>
                      <w:sz w:val="18"/>
                      <w:szCs w:val="18"/>
                    </w:rPr>
                    <w:t>2024</w:t>
                  </w:r>
                </w:p>
              </w:tc>
              <w:tc>
                <w:tcPr>
                  <w:tcW w:w="430" w:type="dxa"/>
                  <w:shd w:val="clear" w:color="auto" w:fill="auto"/>
                  <w:vAlign w:val="center"/>
                </w:tcPr>
                <w:p w:rsidR="00426A68" w:rsidRPr="005853F0" w:rsidRDefault="00426A68" w:rsidP="00613541">
                  <w:pPr>
                    <w:spacing w:line="200" w:lineRule="exact"/>
                    <w:jc w:val="center"/>
                    <w:rPr>
                      <w:sz w:val="18"/>
                      <w:szCs w:val="18"/>
                    </w:rPr>
                  </w:pPr>
                  <w:r>
                    <w:rPr>
                      <w:sz w:val="18"/>
                      <w:szCs w:val="18"/>
                    </w:rPr>
                    <w:t>2025</w:t>
                  </w:r>
                </w:p>
              </w:tc>
            </w:tr>
            <w:tr w:rsidR="00426A68" w:rsidRPr="005853F0" w:rsidTr="00613541">
              <w:trPr>
                <w:trHeight w:val="261"/>
              </w:trPr>
              <w:tc>
                <w:tcPr>
                  <w:tcW w:w="1848" w:type="dxa"/>
                  <w:vMerge/>
                  <w:shd w:val="clear" w:color="auto" w:fill="auto"/>
                  <w:tcMar>
                    <w:top w:w="15" w:type="dxa"/>
                    <w:left w:w="15" w:type="dxa"/>
                    <w:bottom w:w="0" w:type="dxa"/>
                    <w:right w:w="15" w:type="dxa"/>
                  </w:tcMar>
                  <w:hideMark/>
                </w:tcPr>
                <w:p w:rsidR="00426A68" w:rsidRPr="005853F0" w:rsidRDefault="00426A68" w:rsidP="00613541">
                  <w:pPr>
                    <w:spacing w:line="200" w:lineRule="exact"/>
                    <w:rPr>
                      <w:sz w:val="18"/>
                      <w:szCs w:val="18"/>
                    </w:rPr>
                  </w:pP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Q</w:t>
                  </w:r>
                  <w:r>
                    <w:rPr>
                      <w:sz w:val="18"/>
                      <w:szCs w:val="18"/>
                    </w:rPr>
                    <w:t>4</w:t>
                  </w:r>
                </w:p>
              </w:tc>
              <w:tc>
                <w:tcPr>
                  <w:tcW w:w="429"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Q1</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Q2</w:t>
                  </w:r>
                </w:p>
              </w:tc>
              <w:tc>
                <w:tcPr>
                  <w:tcW w:w="44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Q</w:t>
                  </w:r>
                  <w:r>
                    <w:rPr>
                      <w:sz w:val="18"/>
                      <w:szCs w:val="18"/>
                    </w:rPr>
                    <w:t>3</w:t>
                  </w:r>
                </w:p>
              </w:tc>
              <w:tc>
                <w:tcPr>
                  <w:tcW w:w="418" w:type="dxa"/>
                  <w:vAlign w:val="center"/>
                </w:tcPr>
                <w:p w:rsidR="00426A68" w:rsidRPr="005853F0" w:rsidRDefault="00426A68" w:rsidP="00613541">
                  <w:pPr>
                    <w:spacing w:line="200" w:lineRule="exact"/>
                    <w:jc w:val="center"/>
                    <w:rPr>
                      <w:sz w:val="18"/>
                      <w:szCs w:val="18"/>
                    </w:rPr>
                  </w:pPr>
                  <w:r>
                    <w:rPr>
                      <w:sz w:val="18"/>
                      <w:szCs w:val="18"/>
                    </w:rPr>
                    <w:t>Q4</w:t>
                  </w:r>
                </w:p>
              </w:tc>
              <w:tc>
                <w:tcPr>
                  <w:tcW w:w="430" w:type="dxa"/>
                  <w:vAlign w:val="center"/>
                </w:tcPr>
                <w:p w:rsidR="00426A68" w:rsidRPr="005853F0" w:rsidRDefault="00426A68" w:rsidP="00613541">
                  <w:pPr>
                    <w:spacing w:line="200" w:lineRule="exact"/>
                    <w:jc w:val="center"/>
                    <w:rPr>
                      <w:sz w:val="18"/>
                      <w:szCs w:val="18"/>
                    </w:rPr>
                  </w:pPr>
                  <w:r>
                    <w:rPr>
                      <w:sz w:val="18"/>
                      <w:szCs w:val="18"/>
                    </w:rPr>
                    <w:t>Q1</w:t>
                  </w:r>
                </w:p>
              </w:tc>
            </w:tr>
            <w:tr w:rsidR="00426A68" w:rsidRPr="005853F0" w:rsidTr="00613541">
              <w:trPr>
                <w:trHeight w:val="190"/>
              </w:trPr>
              <w:tc>
                <w:tcPr>
                  <w:tcW w:w="1848" w:type="dxa"/>
                  <w:shd w:val="clear" w:color="auto" w:fill="auto"/>
                  <w:tcMar>
                    <w:top w:w="15" w:type="dxa"/>
                    <w:left w:w="15" w:type="dxa"/>
                    <w:bottom w:w="0" w:type="dxa"/>
                    <w:right w:w="15" w:type="dxa"/>
                  </w:tcMar>
                  <w:vAlign w:val="center"/>
                </w:tcPr>
                <w:p w:rsidR="00426A68" w:rsidRPr="005853F0" w:rsidRDefault="00426A68" w:rsidP="00613541">
                  <w:pPr>
                    <w:spacing w:line="200" w:lineRule="exact"/>
                    <w:ind w:leftChars="5" w:left="12"/>
                    <w:rPr>
                      <w:sz w:val="19"/>
                      <w:szCs w:val="19"/>
                    </w:rPr>
                  </w:pPr>
                  <w:r w:rsidRPr="005853F0">
                    <w:rPr>
                      <w:sz w:val="19"/>
                      <w:szCs w:val="19"/>
                    </w:rPr>
                    <w:t>Manufacturing</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-2</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+2</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+8</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-2</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-19</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-22</w:t>
                  </w:r>
                </w:p>
              </w:tc>
            </w:tr>
            <w:tr w:rsidR="00426A68" w:rsidRPr="005853F0" w:rsidTr="00613541">
              <w:trPr>
                <w:trHeight w:val="137"/>
              </w:trPr>
              <w:tc>
                <w:tcPr>
                  <w:tcW w:w="1848" w:type="dxa"/>
                  <w:shd w:val="clear" w:color="auto" w:fill="auto"/>
                  <w:tcMar>
                    <w:top w:w="15" w:type="dxa"/>
                    <w:left w:w="15" w:type="dxa"/>
                    <w:bottom w:w="0" w:type="dxa"/>
                    <w:right w:w="15" w:type="dxa"/>
                  </w:tcMar>
                  <w:vAlign w:val="center"/>
                </w:tcPr>
                <w:p w:rsidR="00426A68" w:rsidRPr="005853F0" w:rsidRDefault="00426A68" w:rsidP="00613541">
                  <w:pPr>
                    <w:spacing w:line="200" w:lineRule="exact"/>
                    <w:ind w:leftChars="5" w:left="12"/>
                    <w:rPr>
                      <w:sz w:val="19"/>
                      <w:szCs w:val="19"/>
                    </w:rPr>
                  </w:pPr>
                  <w:r w:rsidRPr="005853F0">
                    <w:rPr>
                      <w:sz w:val="19"/>
                      <w:szCs w:val="19"/>
                    </w:rPr>
                    <w:t>Construction</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-9</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-11</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-16</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-12</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-14</w:t>
                  </w:r>
                </w:p>
              </w:tc>
            </w:tr>
            <w:tr w:rsidR="00426A68" w:rsidRPr="005853F0" w:rsidTr="00613541">
              <w:trPr>
                <w:trHeight w:val="308"/>
              </w:trPr>
              <w:tc>
                <w:tcPr>
                  <w:tcW w:w="1848"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Import/export trade and wholesale</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+5</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-9</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-9</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-8</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-15</w:t>
                  </w:r>
                </w:p>
              </w:tc>
            </w:tr>
            <w:tr w:rsidR="00426A68" w:rsidRPr="005853F0" w:rsidTr="00613541">
              <w:trPr>
                <w:trHeight w:val="192"/>
              </w:trPr>
              <w:tc>
                <w:tcPr>
                  <w:tcW w:w="1848"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Retail</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+32</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-16</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-16</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-19</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-31</w:t>
                  </w:r>
                </w:p>
              </w:tc>
            </w:tr>
            <w:tr w:rsidR="00426A68" w:rsidRPr="005853F0" w:rsidTr="00613541">
              <w:trPr>
                <w:trHeight w:val="232"/>
              </w:trPr>
              <w:tc>
                <w:tcPr>
                  <w:tcW w:w="1848"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Accommodation and food services</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+33</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+9</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+7</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+6</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-36</w:t>
                  </w:r>
                </w:p>
              </w:tc>
            </w:tr>
            <w:tr w:rsidR="00426A68" w:rsidRPr="005853F0" w:rsidTr="00613541">
              <w:trPr>
                <w:trHeight w:val="401"/>
              </w:trPr>
              <w:tc>
                <w:tcPr>
                  <w:tcW w:w="1848"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Transportation, storage and courier services</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+11</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+5</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+4</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-2</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-27</w:t>
                  </w:r>
                </w:p>
              </w:tc>
            </w:tr>
            <w:tr w:rsidR="00426A68" w:rsidRPr="005853F0" w:rsidTr="00613541">
              <w:trPr>
                <w:trHeight w:val="222"/>
              </w:trPr>
              <w:tc>
                <w:tcPr>
                  <w:tcW w:w="1848"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Information and communications</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+9</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-4</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-5</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-11</w:t>
                  </w:r>
                </w:p>
              </w:tc>
            </w:tr>
            <w:tr w:rsidR="00426A68" w:rsidRPr="005853F0" w:rsidTr="00613541">
              <w:trPr>
                <w:trHeight w:val="256"/>
              </w:trPr>
              <w:tc>
                <w:tcPr>
                  <w:tcW w:w="1848" w:type="dxa"/>
                  <w:shd w:val="clear" w:color="auto" w:fill="auto"/>
                  <w:tcMar>
                    <w:top w:w="15" w:type="dxa"/>
                    <w:left w:w="15" w:type="dxa"/>
                    <w:bottom w:w="0" w:type="dxa"/>
                    <w:right w:w="15" w:type="dxa"/>
                  </w:tcMar>
                  <w:vAlign w:val="center"/>
                </w:tcPr>
                <w:p w:rsidR="00426A68" w:rsidRPr="005853F0" w:rsidRDefault="00426A68" w:rsidP="00613541">
                  <w:pPr>
                    <w:spacing w:line="200" w:lineRule="exact"/>
                    <w:ind w:leftChars="5" w:left="12"/>
                    <w:rPr>
                      <w:sz w:val="19"/>
                      <w:szCs w:val="19"/>
                    </w:rPr>
                  </w:pPr>
                  <w:r w:rsidRPr="005853F0">
                    <w:rPr>
                      <w:sz w:val="19"/>
                      <w:szCs w:val="19"/>
                    </w:rPr>
                    <w:t>Financing and insurance</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+10</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+14</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+19</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+7</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+2</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+10</w:t>
                  </w:r>
                </w:p>
              </w:tc>
            </w:tr>
            <w:tr w:rsidR="00426A68" w:rsidRPr="005853F0" w:rsidTr="00613541">
              <w:trPr>
                <w:trHeight w:val="164"/>
              </w:trPr>
              <w:tc>
                <w:tcPr>
                  <w:tcW w:w="1848"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Real estate</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+6</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-6</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+8</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0</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+6</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-15</w:t>
                  </w:r>
                </w:p>
              </w:tc>
            </w:tr>
            <w:tr w:rsidR="00426A68" w:rsidRPr="005853F0" w:rsidTr="00613541">
              <w:trPr>
                <w:trHeight w:val="288"/>
              </w:trPr>
              <w:tc>
                <w:tcPr>
                  <w:tcW w:w="1848"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Professional and business services</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-9</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-8</w:t>
                  </w:r>
                </w:p>
              </w:tc>
            </w:tr>
            <w:tr w:rsidR="00426A68" w:rsidRPr="005853F0" w:rsidTr="00613541">
              <w:trPr>
                <w:trHeight w:val="288"/>
              </w:trPr>
              <w:tc>
                <w:tcPr>
                  <w:tcW w:w="1848" w:type="dxa"/>
                  <w:shd w:val="clear" w:color="auto" w:fill="auto"/>
                  <w:tcMar>
                    <w:top w:w="15" w:type="dxa"/>
                    <w:left w:w="15" w:type="dxa"/>
                    <w:bottom w:w="0" w:type="dxa"/>
                    <w:right w:w="15" w:type="dxa"/>
                  </w:tcMar>
                  <w:vAlign w:val="center"/>
                </w:tcPr>
                <w:p w:rsidR="00426A68" w:rsidRPr="005853F0" w:rsidRDefault="00426A68" w:rsidP="00613541">
                  <w:pPr>
                    <w:spacing w:line="200" w:lineRule="exact"/>
                    <w:ind w:leftChars="5" w:left="12"/>
                    <w:rPr>
                      <w:sz w:val="19"/>
                      <w:szCs w:val="19"/>
                    </w:rPr>
                  </w:pPr>
                  <w:r w:rsidRPr="005853F0">
                    <w:rPr>
                      <w:sz w:val="19"/>
                      <w:szCs w:val="19"/>
                    </w:rPr>
                    <w:t>All sectors above</w:t>
                  </w:r>
                </w:p>
              </w:tc>
              <w:tc>
                <w:tcPr>
                  <w:tcW w:w="428"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+8</w:t>
                  </w:r>
                </w:p>
              </w:tc>
              <w:tc>
                <w:tcPr>
                  <w:tcW w:w="429"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w:t>
                  </w:r>
                </w:p>
              </w:tc>
              <w:tc>
                <w:tcPr>
                  <w:tcW w:w="43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+2</w:t>
                  </w:r>
                </w:p>
              </w:tc>
              <w:tc>
                <w:tcPr>
                  <w:tcW w:w="440" w:type="dxa"/>
                  <w:shd w:val="clear" w:color="auto" w:fill="auto"/>
                  <w:tcMar>
                    <w:top w:w="15" w:type="dxa"/>
                    <w:left w:w="15" w:type="dxa"/>
                    <w:bottom w:w="0" w:type="dxa"/>
                    <w:right w:w="15" w:type="dxa"/>
                  </w:tcMar>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w:t>
                  </w:r>
                </w:p>
              </w:tc>
              <w:tc>
                <w:tcPr>
                  <w:tcW w:w="418"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-3</w:t>
                  </w:r>
                </w:p>
              </w:tc>
              <w:tc>
                <w:tcPr>
                  <w:tcW w:w="430" w:type="dxa"/>
                  <w:vAlign w:val="center"/>
                </w:tcPr>
                <w:p w:rsidR="00426A68" w:rsidRPr="00792154" w:rsidRDefault="00426A68" w:rsidP="00613541">
                  <w:pPr>
                    <w:spacing w:line="200" w:lineRule="exact"/>
                    <w:jc w:val="center"/>
                    <w:rPr>
                      <w:sz w:val="19"/>
                      <w:szCs w:val="19"/>
                      <w:lang w:eastAsia="zh-HK"/>
                    </w:rPr>
                  </w:pPr>
                  <w:r w:rsidRPr="00792154">
                    <w:rPr>
                      <w:sz w:val="19"/>
                      <w:szCs w:val="19"/>
                      <w:lang w:eastAsia="zh-HK"/>
                    </w:rPr>
                    <w:t>-10</w:t>
                  </w:r>
                </w:p>
              </w:tc>
            </w:tr>
          </w:tbl>
          <w:p w:rsidR="00426A68" w:rsidRPr="005853F0" w:rsidRDefault="00426A68" w:rsidP="00613541">
            <w:pPr>
              <w:overflowPunct w:val="0"/>
              <w:autoSpaceDE w:val="0"/>
              <w:autoSpaceDN w:val="0"/>
              <w:adjustRightInd w:val="0"/>
              <w:snapToGrid w:val="0"/>
              <w:spacing w:afterLines="30" w:after="108"/>
              <w:jc w:val="both"/>
              <w:textAlignment w:val="baseline"/>
              <w:rPr>
                <w:b/>
                <w:lang w:eastAsia="zh-HK"/>
              </w:rPr>
            </w:pPr>
          </w:p>
        </w:tc>
        <w:tc>
          <w:tcPr>
            <w:tcW w:w="4678" w:type="dxa"/>
            <w:gridSpan w:val="3"/>
            <w:shd w:val="clear" w:color="auto" w:fill="auto"/>
          </w:tcPr>
          <w:tbl>
            <w:tblPr>
              <w:tblW w:w="4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45"/>
              <w:gridCol w:w="428"/>
              <w:gridCol w:w="430"/>
              <w:gridCol w:w="436"/>
              <w:gridCol w:w="476"/>
              <w:gridCol w:w="378"/>
              <w:gridCol w:w="430"/>
            </w:tblGrid>
            <w:tr w:rsidR="00426A68" w:rsidRPr="005853F0" w:rsidTr="00613541">
              <w:trPr>
                <w:trHeight w:val="115"/>
              </w:trPr>
              <w:tc>
                <w:tcPr>
                  <w:tcW w:w="4423" w:type="dxa"/>
                  <w:gridSpan w:val="7"/>
                  <w:tcBorders>
                    <w:left w:val="single" w:sz="4" w:space="0" w:color="auto"/>
                    <w:right w:val="single" w:sz="4" w:space="0" w:color="auto"/>
                  </w:tcBorders>
                  <w:shd w:val="clear" w:color="auto" w:fill="auto"/>
                  <w:tcMar>
                    <w:top w:w="15" w:type="dxa"/>
                    <w:left w:w="15" w:type="dxa"/>
                    <w:bottom w:w="0" w:type="dxa"/>
                    <w:right w:w="15" w:type="dxa"/>
                  </w:tcMar>
                </w:tcPr>
                <w:p w:rsidR="00426A68" w:rsidRPr="005853F0" w:rsidRDefault="00426A68" w:rsidP="00613541">
                  <w:pPr>
                    <w:jc w:val="center"/>
                    <w:rPr>
                      <w:b/>
                      <w:bCs/>
                      <w:sz w:val="18"/>
                      <w:szCs w:val="18"/>
                    </w:rPr>
                  </w:pPr>
                  <w:r w:rsidRPr="005853F0">
                    <w:rPr>
                      <w:b/>
                      <w:bCs/>
                      <w:sz w:val="18"/>
                      <w:szCs w:val="18"/>
                    </w:rPr>
                    <w:t>QBTS: Expected changes in number of persons engaged</w:t>
                  </w:r>
                </w:p>
              </w:tc>
            </w:tr>
            <w:tr w:rsidR="00426A68" w:rsidRPr="005853F0" w:rsidTr="00613541">
              <w:trPr>
                <w:trHeight w:val="162"/>
              </w:trPr>
              <w:tc>
                <w:tcPr>
                  <w:tcW w:w="1845" w:type="dxa"/>
                  <w:vMerge w:val="restart"/>
                  <w:shd w:val="clear" w:color="auto" w:fill="auto"/>
                  <w:tcMar>
                    <w:top w:w="15" w:type="dxa"/>
                    <w:left w:w="15" w:type="dxa"/>
                    <w:bottom w:w="0" w:type="dxa"/>
                    <w:right w:w="15" w:type="dxa"/>
                  </w:tcMar>
                  <w:hideMark/>
                </w:tcPr>
                <w:p w:rsidR="00426A68" w:rsidRPr="005853F0" w:rsidRDefault="00426A68" w:rsidP="00613541">
                  <w:pPr>
                    <w:spacing w:line="200" w:lineRule="exact"/>
                    <w:rPr>
                      <w:sz w:val="18"/>
                      <w:szCs w:val="18"/>
                    </w:rPr>
                  </w:pPr>
                </w:p>
              </w:tc>
              <w:tc>
                <w:tcPr>
                  <w:tcW w:w="2578" w:type="dxa"/>
                  <w:gridSpan w:val="6"/>
                  <w:shd w:val="clear" w:color="auto" w:fill="auto"/>
                  <w:tcMar>
                    <w:top w:w="15" w:type="dxa"/>
                    <w:left w:w="15" w:type="dxa"/>
                    <w:bottom w:w="0" w:type="dxa"/>
                    <w:right w:w="15" w:type="dxa"/>
                  </w:tcMar>
                  <w:hideMark/>
                </w:tcPr>
                <w:p w:rsidR="00426A68" w:rsidRPr="005853F0" w:rsidRDefault="00426A68" w:rsidP="00613541">
                  <w:pPr>
                    <w:spacing w:line="200" w:lineRule="exact"/>
                    <w:jc w:val="center"/>
                    <w:rPr>
                      <w:b/>
                      <w:bCs/>
                      <w:sz w:val="18"/>
                      <w:szCs w:val="18"/>
                    </w:rPr>
                  </w:pPr>
                  <w:r w:rsidRPr="005853F0">
                    <w:rPr>
                      <w:bCs/>
                      <w:sz w:val="18"/>
                      <w:szCs w:val="18"/>
                    </w:rPr>
                    <w:t>Net balance</w:t>
                  </w:r>
                  <w:r w:rsidRPr="005853F0">
                    <w:rPr>
                      <w:sz w:val="18"/>
                      <w:szCs w:val="18"/>
                    </w:rPr>
                    <w:t>* (% point</w:t>
                  </w:r>
                  <w:r w:rsidRPr="005853F0">
                    <w:rPr>
                      <w:bCs/>
                      <w:sz w:val="18"/>
                      <w:szCs w:val="18"/>
                    </w:rPr>
                    <w:t>)</w:t>
                  </w:r>
                </w:p>
              </w:tc>
            </w:tr>
            <w:tr w:rsidR="00426A68" w:rsidRPr="005853F0" w:rsidTr="00613541">
              <w:trPr>
                <w:trHeight w:val="227"/>
              </w:trPr>
              <w:tc>
                <w:tcPr>
                  <w:tcW w:w="1845" w:type="dxa"/>
                  <w:vMerge/>
                  <w:shd w:val="clear" w:color="auto" w:fill="auto"/>
                  <w:tcMar>
                    <w:top w:w="15" w:type="dxa"/>
                    <w:left w:w="15" w:type="dxa"/>
                    <w:bottom w:w="0" w:type="dxa"/>
                    <w:right w:w="15" w:type="dxa"/>
                  </w:tcMar>
                </w:tcPr>
                <w:p w:rsidR="00426A68" w:rsidRPr="005853F0" w:rsidRDefault="00426A68" w:rsidP="00613541">
                  <w:pPr>
                    <w:spacing w:line="200" w:lineRule="exact"/>
                    <w:rPr>
                      <w:sz w:val="18"/>
                      <w:szCs w:val="18"/>
                    </w:rPr>
                  </w:pP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2023</w:t>
                  </w:r>
                </w:p>
              </w:tc>
              <w:tc>
                <w:tcPr>
                  <w:tcW w:w="1720" w:type="dxa"/>
                  <w:gridSpan w:val="4"/>
                  <w:shd w:val="clear" w:color="auto" w:fill="auto"/>
                  <w:vAlign w:val="center"/>
                </w:tcPr>
                <w:p w:rsidR="00426A68" w:rsidRPr="005853F0" w:rsidRDefault="00426A68" w:rsidP="00613541">
                  <w:pPr>
                    <w:spacing w:line="200" w:lineRule="exact"/>
                    <w:jc w:val="center"/>
                    <w:rPr>
                      <w:sz w:val="18"/>
                      <w:szCs w:val="18"/>
                    </w:rPr>
                  </w:pPr>
                  <w:r>
                    <w:rPr>
                      <w:sz w:val="18"/>
                      <w:szCs w:val="18"/>
                    </w:rPr>
                    <w:t>2024</w:t>
                  </w:r>
                </w:p>
              </w:tc>
              <w:tc>
                <w:tcPr>
                  <w:tcW w:w="430" w:type="dxa"/>
                  <w:shd w:val="clear" w:color="auto" w:fill="auto"/>
                  <w:vAlign w:val="center"/>
                </w:tcPr>
                <w:p w:rsidR="00426A68" w:rsidRPr="005853F0" w:rsidRDefault="00426A68" w:rsidP="00613541">
                  <w:pPr>
                    <w:spacing w:line="200" w:lineRule="exact"/>
                    <w:jc w:val="center"/>
                    <w:rPr>
                      <w:sz w:val="18"/>
                      <w:szCs w:val="18"/>
                    </w:rPr>
                  </w:pPr>
                  <w:r>
                    <w:rPr>
                      <w:sz w:val="18"/>
                      <w:szCs w:val="18"/>
                    </w:rPr>
                    <w:t>2025</w:t>
                  </w:r>
                </w:p>
              </w:tc>
            </w:tr>
            <w:tr w:rsidR="00426A68" w:rsidRPr="005853F0" w:rsidTr="00613541">
              <w:trPr>
                <w:trHeight w:val="261"/>
              </w:trPr>
              <w:tc>
                <w:tcPr>
                  <w:tcW w:w="1845" w:type="dxa"/>
                  <w:vMerge/>
                  <w:shd w:val="clear" w:color="auto" w:fill="auto"/>
                  <w:tcMar>
                    <w:top w:w="15" w:type="dxa"/>
                    <w:left w:w="15" w:type="dxa"/>
                    <w:bottom w:w="0" w:type="dxa"/>
                    <w:right w:w="15" w:type="dxa"/>
                  </w:tcMar>
                  <w:hideMark/>
                </w:tcPr>
                <w:p w:rsidR="00426A68" w:rsidRPr="005853F0" w:rsidRDefault="00426A68" w:rsidP="00613541">
                  <w:pPr>
                    <w:spacing w:line="200" w:lineRule="exact"/>
                    <w:rPr>
                      <w:sz w:val="18"/>
                      <w:szCs w:val="18"/>
                    </w:rPr>
                  </w:pP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Q</w:t>
                  </w:r>
                  <w:r>
                    <w:rPr>
                      <w:sz w:val="18"/>
                      <w:szCs w:val="18"/>
                    </w:rPr>
                    <w:t>4</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Q1</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Q2</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8"/>
                      <w:szCs w:val="18"/>
                    </w:rPr>
                  </w:pPr>
                  <w:r w:rsidRPr="005853F0">
                    <w:rPr>
                      <w:sz w:val="18"/>
                      <w:szCs w:val="18"/>
                    </w:rPr>
                    <w:t>Q</w:t>
                  </w:r>
                  <w:r>
                    <w:rPr>
                      <w:sz w:val="18"/>
                      <w:szCs w:val="18"/>
                    </w:rPr>
                    <w:t>3</w:t>
                  </w:r>
                </w:p>
              </w:tc>
              <w:tc>
                <w:tcPr>
                  <w:tcW w:w="378" w:type="dxa"/>
                  <w:vAlign w:val="center"/>
                </w:tcPr>
                <w:p w:rsidR="00426A68" w:rsidRPr="005853F0" w:rsidRDefault="00426A68" w:rsidP="00613541">
                  <w:pPr>
                    <w:spacing w:line="200" w:lineRule="exact"/>
                    <w:jc w:val="center"/>
                    <w:rPr>
                      <w:sz w:val="18"/>
                      <w:szCs w:val="18"/>
                    </w:rPr>
                  </w:pPr>
                  <w:r>
                    <w:rPr>
                      <w:sz w:val="18"/>
                      <w:szCs w:val="18"/>
                    </w:rPr>
                    <w:t>Q4</w:t>
                  </w:r>
                </w:p>
              </w:tc>
              <w:tc>
                <w:tcPr>
                  <w:tcW w:w="430" w:type="dxa"/>
                  <w:vAlign w:val="center"/>
                </w:tcPr>
                <w:p w:rsidR="00426A68" w:rsidRPr="005853F0" w:rsidRDefault="00426A68" w:rsidP="00613541">
                  <w:pPr>
                    <w:spacing w:line="200" w:lineRule="exact"/>
                    <w:jc w:val="center"/>
                    <w:rPr>
                      <w:sz w:val="18"/>
                      <w:szCs w:val="18"/>
                    </w:rPr>
                  </w:pPr>
                  <w:r>
                    <w:rPr>
                      <w:sz w:val="18"/>
                      <w:szCs w:val="18"/>
                    </w:rPr>
                    <w:t>Q1</w:t>
                  </w:r>
                </w:p>
              </w:tc>
            </w:tr>
            <w:tr w:rsidR="00426A68" w:rsidRPr="005853F0" w:rsidTr="00613541">
              <w:trPr>
                <w:trHeight w:val="190"/>
              </w:trPr>
              <w:tc>
                <w:tcPr>
                  <w:tcW w:w="1845" w:type="dxa"/>
                  <w:shd w:val="clear" w:color="auto" w:fill="auto"/>
                  <w:tcMar>
                    <w:top w:w="15" w:type="dxa"/>
                    <w:left w:w="15" w:type="dxa"/>
                    <w:bottom w:w="0" w:type="dxa"/>
                    <w:right w:w="15" w:type="dxa"/>
                  </w:tcMar>
                  <w:vAlign w:val="center"/>
                </w:tcPr>
                <w:p w:rsidR="00426A68" w:rsidRPr="005853F0" w:rsidRDefault="00426A68" w:rsidP="00613541">
                  <w:pPr>
                    <w:spacing w:line="200" w:lineRule="exact"/>
                    <w:ind w:leftChars="5" w:left="12"/>
                    <w:rPr>
                      <w:sz w:val="19"/>
                      <w:szCs w:val="19"/>
                    </w:rPr>
                  </w:pPr>
                  <w:r w:rsidRPr="005853F0">
                    <w:rPr>
                      <w:sz w:val="19"/>
                      <w:szCs w:val="19"/>
                    </w:rPr>
                    <w:t>Manufacturing</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+11</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+13</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+7</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+13</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+3</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+4</w:t>
                  </w:r>
                </w:p>
              </w:tc>
            </w:tr>
            <w:tr w:rsidR="00426A68" w:rsidRPr="005853F0" w:rsidTr="00613541">
              <w:trPr>
                <w:trHeight w:val="137"/>
              </w:trPr>
              <w:tc>
                <w:tcPr>
                  <w:tcW w:w="1845" w:type="dxa"/>
                  <w:shd w:val="clear" w:color="auto" w:fill="auto"/>
                  <w:tcMar>
                    <w:top w:w="15" w:type="dxa"/>
                    <w:left w:w="15" w:type="dxa"/>
                    <w:bottom w:w="0" w:type="dxa"/>
                    <w:right w:w="15" w:type="dxa"/>
                  </w:tcMar>
                  <w:vAlign w:val="center"/>
                </w:tcPr>
                <w:p w:rsidR="00426A68" w:rsidRPr="005853F0" w:rsidRDefault="00426A68" w:rsidP="00613541">
                  <w:pPr>
                    <w:spacing w:line="200" w:lineRule="exact"/>
                    <w:ind w:leftChars="5" w:left="12"/>
                    <w:rPr>
                      <w:sz w:val="19"/>
                      <w:szCs w:val="19"/>
                    </w:rPr>
                  </w:pPr>
                  <w:r w:rsidRPr="005853F0">
                    <w:rPr>
                      <w:sz w:val="19"/>
                      <w:szCs w:val="19"/>
                    </w:rPr>
                    <w:t>Construction</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+2</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-8</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+11</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+3</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-7</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-12</w:t>
                  </w:r>
                </w:p>
              </w:tc>
            </w:tr>
            <w:tr w:rsidR="00426A68" w:rsidRPr="005853F0" w:rsidTr="00613541">
              <w:trPr>
                <w:trHeight w:val="308"/>
              </w:trPr>
              <w:tc>
                <w:tcPr>
                  <w:tcW w:w="1845"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Import/export trade and wholesale</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0</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+4</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-4</w:t>
                  </w:r>
                </w:p>
              </w:tc>
            </w:tr>
            <w:tr w:rsidR="00426A68" w:rsidRPr="005853F0" w:rsidTr="00613541">
              <w:trPr>
                <w:trHeight w:val="192"/>
              </w:trPr>
              <w:tc>
                <w:tcPr>
                  <w:tcW w:w="1845"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Retail</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+14</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+7</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+6</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+3</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+2</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0</w:t>
                  </w:r>
                </w:p>
              </w:tc>
            </w:tr>
            <w:tr w:rsidR="00426A68" w:rsidRPr="005853F0" w:rsidTr="00613541">
              <w:trPr>
                <w:trHeight w:val="390"/>
              </w:trPr>
              <w:tc>
                <w:tcPr>
                  <w:tcW w:w="1845"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Accommodation and food services</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+23</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+21</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+11</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+4</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-7</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-5</w:t>
                  </w:r>
                </w:p>
              </w:tc>
            </w:tr>
            <w:tr w:rsidR="00426A68" w:rsidRPr="005853F0" w:rsidTr="00613541">
              <w:trPr>
                <w:trHeight w:val="401"/>
              </w:trPr>
              <w:tc>
                <w:tcPr>
                  <w:tcW w:w="1845"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Transportation, storage and courier services</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+8</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+8</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+9</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+9</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+10</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-2</w:t>
                  </w:r>
                </w:p>
              </w:tc>
            </w:tr>
            <w:tr w:rsidR="00426A68" w:rsidRPr="005853F0" w:rsidTr="00613541">
              <w:trPr>
                <w:trHeight w:val="222"/>
              </w:trPr>
              <w:tc>
                <w:tcPr>
                  <w:tcW w:w="1845"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Information and communications</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-2</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-11</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-15</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-8</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-4</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-7</w:t>
                  </w:r>
                </w:p>
              </w:tc>
            </w:tr>
            <w:tr w:rsidR="00426A68" w:rsidRPr="005853F0" w:rsidTr="00613541">
              <w:trPr>
                <w:trHeight w:val="256"/>
              </w:trPr>
              <w:tc>
                <w:tcPr>
                  <w:tcW w:w="1845" w:type="dxa"/>
                  <w:shd w:val="clear" w:color="auto" w:fill="auto"/>
                  <w:tcMar>
                    <w:top w:w="15" w:type="dxa"/>
                    <w:left w:w="15" w:type="dxa"/>
                    <w:bottom w:w="0" w:type="dxa"/>
                    <w:right w:w="15" w:type="dxa"/>
                  </w:tcMar>
                  <w:vAlign w:val="center"/>
                </w:tcPr>
                <w:p w:rsidR="00426A68" w:rsidRPr="005853F0" w:rsidRDefault="00426A68" w:rsidP="00613541">
                  <w:pPr>
                    <w:spacing w:line="200" w:lineRule="exact"/>
                    <w:ind w:leftChars="5" w:left="12"/>
                    <w:rPr>
                      <w:sz w:val="19"/>
                      <w:szCs w:val="19"/>
                    </w:rPr>
                  </w:pPr>
                  <w:r w:rsidRPr="005853F0">
                    <w:rPr>
                      <w:sz w:val="19"/>
                      <w:szCs w:val="19"/>
                    </w:rPr>
                    <w:t>Financing and insurance</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+10</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+10</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+12</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+7</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+5</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+9</w:t>
                  </w:r>
                </w:p>
              </w:tc>
            </w:tr>
            <w:tr w:rsidR="00426A68" w:rsidRPr="005853F0" w:rsidTr="00613541">
              <w:trPr>
                <w:trHeight w:val="164"/>
              </w:trPr>
              <w:tc>
                <w:tcPr>
                  <w:tcW w:w="1845"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Real estate</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+19</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+10</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+15</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+9</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+9</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-1</w:t>
                  </w:r>
                </w:p>
              </w:tc>
            </w:tr>
            <w:tr w:rsidR="00426A68" w:rsidRPr="005853F0" w:rsidTr="00613541">
              <w:trPr>
                <w:trHeight w:val="288"/>
              </w:trPr>
              <w:tc>
                <w:tcPr>
                  <w:tcW w:w="1845" w:type="dxa"/>
                  <w:shd w:val="clear" w:color="auto" w:fill="auto"/>
                  <w:tcMar>
                    <w:top w:w="15" w:type="dxa"/>
                    <w:left w:w="15" w:type="dxa"/>
                    <w:bottom w:w="0" w:type="dxa"/>
                    <w:right w:w="15" w:type="dxa"/>
                  </w:tcMar>
                  <w:vAlign w:val="center"/>
                  <w:hideMark/>
                </w:tcPr>
                <w:p w:rsidR="00426A68" w:rsidRPr="005853F0" w:rsidRDefault="00426A68" w:rsidP="00613541">
                  <w:pPr>
                    <w:spacing w:line="200" w:lineRule="exact"/>
                    <w:ind w:leftChars="5" w:left="12"/>
                    <w:rPr>
                      <w:sz w:val="19"/>
                      <w:szCs w:val="19"/>
                    </w:rPr>
                  </w:pPr>
                  <w:r w:rsidRPr="005853F0">
                    <w:rPr>
                      <w:sz w:val="19"/>
                      <w:szCs w:val="19"/>
                    </w:rPr>
                    <w:t>Professional and business services</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+6</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+6</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+5</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-3</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-3</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-5</w:t>
                  </w:r>
                </w:p>
              </w:tc>
            </w:tr>
            <w:tr w:rsidR="00426A68" w:rsidRPr="005853F0" w:rsidTr="00613541">
              <w:trPr>
                <w:trHeight w:val="288"/>
              </w:trPr>
              <w:tc>
                <w:tcPr>
                  <w:tcW w:w="1845" w:type="dxa"/>
                  <w:shd w:val="clear" w:color="auto" w:fill="auto"/>
                  <w:tcMar>
                    <w:top w:w="15" w:type="dxa"/>
                    <w:left w:w="15" w:type="dxa"/>
                    <w:bottom w:w="0" w:type="dxa"/>
                    <w:right w:w="15" w:type="dxa"/>
                  </w:tcMar>
                  <w:vAlign w:val="center"/>
                </w:tcPr>
                <w:p w:rsidR="00426A68" w:rsidRPr="005853F0" w:rsidRDefault="00426A68" w:rsidP="00613541">
                  <w:pPr>
                    <w:spacing w:line="200" w:lineRule="exact"/>
                    <w:ind w:leftChars="5" w:left="12"/>
                    <w:rPr>
                      <w:sz w:val="19"/>
                      <w:szCs w:val="19"/>
                    </w:rPr>
                  </w:pPr>
                  <w:r w:rsidRPr="005853F0">
                    <w:rPr>
                      <w:sz w:val="19"/>
                      <w:szCs w:val="19"/>
                    </w:rPr>
                    <w:t>All sectors above</w:t>
                  </w:r>
                </w:p>
              </w:tc>
              <w:tc>
                <w:tcPr>
                  <w:tcW w:w="428"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+9</w:t>
                  </w:r>
                </w:p>
              </w:tc>
              <w:tc>
                <w:tcPr>
                  <w:tcW w:w="430"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+6</w:t>
                  </w:r>
                </w:p>
              </w:tc>
              <w:tc>
                <w:tcPr>
                  <w:tcW w:w="43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5853F0">
                    <w:rPr>
                      <w:sz w:val="19"/>
                      <w:szCs w:val="19"/>
                      <w:lang w:eastAsia="zh-HK"/>
                    </w:rPr>
                    <w:t>+7</w:t>
                  </w:r>
                </w:p>
              </w:tc>
              <w:tc>
                <w:tcPr>
                  <w:tcW w:w="476" w:type="dxa"/>
                  <w:shd w:val="clear" w:color="auto" w:fill="auto"/>
                  <w:tcMar>
                    <w:top w:w="15" w:type="dxa"/>
                    <w:left w:w="15" w:type="dxa"/>
                    <w:bottom w:w="0" w:type="dxa"/>
                    <w:right w:w="15" w:type="dxa"/>
                  </w:tcMar>
                  <w:vAlign w:val="center"/>
                </w:tcPr>
                <w:p w:rsidR="00426A68" w:rsidRPr="005853F0" w:rsidRDefault="00426A68" w:rsidP="00613541">
                  <w:pPr>
                    <w:spacing w:line="200" w:lineRule="exact"/>
                    <w:jc w:val="center"/>
                    <w:rPr>
                      <w:sz w:val="19"/>
                      <w:szCs w:val="19"/>
                      <w:lang w:eastAsia="zh-HK"/>
                    </w:rPr>
                  </w:pPr>
                  <w:r w:rsidRPr="00E45F1E">
                    <w:rPr>
                      <w:sz w:val="19"/>
                      <w:szCs w:val="19"/>
                      <w:lang w:eastAsia="zh-HK"/>
                    </w:rPr>
                    <w:t>+3</w:t>
                  </w:r>
                </w:p>
              </w:tc>
              <w:tc>
                <w:tcPr>
                  <w:tcW w:w="378" w:type="dxa"/>
                  <w:vAlign w:val="center"/>
                </w:tcPr>
                <w:p w:rsidR="00426A68" w:rsidRPr="00E45F1E" w:rsidRDefault="00426A68" w:rsidP="00613541">
                  <w:pPr>
                    <w:spacing w:line="200" w:lineRule="exact"/>
                    <w:jc w:val="center"/>
                    <w:rPr>
                      <w:sz w:val="19"/>
                      <w:szCs w:val="19"/>
                      <w:lang w:eastAsia="zh-HK"/>
                    </w:rPr>
                  </w:pPr>
                  <w:r>
                    <w:rPr>
                      <w:sz w:val="19"/>
                      <w:szCs w:val="19"/>
                      <w:lang w:eastAsia="zh-HK"/>
                    </w:rPr>
                    <w:t>+1</w:t>
                  </w:r>
                </w:p>
              </w:tc>
              <w:tc>
                <w:tcPr>
                  <w:tcW w:w="430" w:type="dxa"/>
                  <w:vAlign w:val="center"/>
                </w:tcPr>
                <w:p w:rsidR="00426A68" w:rsidRPr="00E45F1E" w:rsidRDefault="00426A68" w:rsidP="00613541">
                  <w:pPr>
                    <w:spacing w:line="200" w:lineRule="exact"/>
                    <w:jc w:val="center"/>
                    <w:rPr>
                      <w:sz w:val="19"/>
                      <w:szCs w:val="19"/>
                      <w:lang w:eastAsia="zh-HK"/>
                    </w:rPr>
                  </w:pPr>
                  <w:r>
                    <w:rPr>
                      <w:sz w:val="19"/>
                      <w:szCs w:val="19"/>
                      <w:lang w:eastAsia="zh-HK"/>
                    </w:rPr>
                    <w:t>-3</w:t>
                  </w:r>
                </w:p>
              </w:tc>
            </w:tr>
          </w:tbl>
          <w:p w:rsidR="00426A68" w:rsidRPr="005853F0" w:rsidRDefault="00426A68" w:rsidP="00613541">
            <w:pPr>
              <w:overflowPunct w:val="0"/>
              <w:autoSpaceDE w:val="0"/>
              <w:autoSpaceDN w:val="0"/>
              <w:adjustRightInd w:val="0"/>
              <w:snapToGrid w:val="0"/>
              <w:spacing w:line="200" w:lineRule="exact"/>
              <w:ind w:leftChars="14" w:left="743" w:rightChars="14" w:right="34" w:hangingChars="443" w:hanging="709"/>
              <w:jc w:val="both"/>
              <w:textAlignment w:val="baseline"/>
              <w:rPr>
                <w:sz w:val="16"/>
                <w:szCs w:val="16"/>
              </w:rPr>
            </w:pPr>
          </w:p>
        </w:tc>
      </w:tr>
      <w:tr w:rsidR="00426A68" w:rsidRPr="009D6AB5" w:rsidTr="00613541">
        <w:trPr>
          <w:trHeight w:val="1301"/>
        </w:trPr>
        <w:tc>
          <w:tcPr>
            <w:tcW w:w="851" w:type="dxa"/>
            <w:shd w:val="clear" w:color="auto" w:fill="auto"/>
          </w:tcPr>
          <w:p w:rsidR="00426A68" w:rsidRPr="005853F0" w:rsidRDefault="00426A68" w:rsidP="00613541">
            <w:pPr>
              <w:jc w:val="center"/>
              <w:rPr>
                <w:bCs/>
                <w:sz w:val="18"/>
                <w:szCs w:val="18"/>
              </w:rPr>
            </w:pPr>
            <w:r w:rsidRPr="005853F0">
              <w:rPr>
                <w:sz w:val="16"/>
                <w:szCs w:val="16"/>
              </w:rPr>
              <w:t>Note</w:t>
            </w:r>
            <w:r>
              <w:rPr>
                <w:sz w:val="16"/>
                <w:szCs w:val="16"/>
              </w:rPr>
              <w:t xml:space="preserve"> </w:t>
            </w:r>
            <w:r w:rsidRPr="005853F0">
              <w:rPr>
                <w:sz w:val="16"/>
                <w:szCs w:val="16"/>
              </w:rPr>
              <w:t>: (*)</w:t>
            </w:r>
          </w:p>
        </w:tc>
        <w:tc>
          <w:tcPr>
            <w:tcW w:w="3793" w:type="dxa"/>
            <w:shd w:val="clear" w:color="auto" w:fill="auto"/>
          </w:tcPr>
          <w:p w:rsidR="00426A68" w:rsidRPr="005853F0" w:rsidRDefault="00426A68" w:rsidP="00613541">
            <w:pPr>
              <w:spacing w:afterLines="25" w:after="90"/>
              <w:jc w:val="both"/>
              <w:rPr>
                <w:bCs/>
                <w:sz w:val="18"/>
                <w:szCs w:val="18"/>
              </w:rPr>
            </w:pPr>
            <w:r w:rsidRPr="005853F0">
              <w:rPr>
                <w:sz w:val="16"/>
                <w:szCs w:val="16"/>
              </w:rPr>
              <w:t>Net balance indicates the direction of expected change in the business situation versus the preceding quarter.  It refers to the difference in percentage points between the proportion of establishments choosing “better” over that choosing “worse”.  A positive sign indicates a likely upward trend while a negative sign, a likely downward trend.</w:t>
            </w:r>
          </w:p>
        </w:tc>
        <w:tc>
          <w:tcPr>
            <w:tcW w:w="851" w:type="dxa"/>
            <w:shd w:val="clear" w:color="auto" w:fill="auto"/>
          </w:tcPr>
          <w:p w:rsidR="00426A68" w:rsidRPr="005853F0" w:rsidRDefault="00426A68" w:rsidP="00613541">
            <w:pPr>
              <w:spacing w:afterLines="25" w:after="90"/>
              <w:jc w:val="both"/>
              <w:rPr>
                <w:bCs/>
                <w:sz w:val="18"/>
                <w:szCs w:val="18"/>
              </w:rPr>
            </w:pPr>
            <w:r w:rsidRPr="005853F0">
              <w:rPr>
                <w:sz w:val="16"/>
                <w:szCs w:val="16"/>
              </w:rPr>
              <w:t>Note</w:t>
            </w:r>
            <w:r>
              <w:rPr>
                <w:sz w:val="16"/>
                <w:szCs w:val="16"/>
              </w:rPr>
              <w:t xml:space="preserve"> </w:t>
            </w:r>
            <w:r w:rsidRPr="005853F0">
              <w:rPr>
                <w:sz w:val="16"/>
                <w:szCs w:val="16"/>
              </w:rPr>
              <w:t>: (*)</w:t>
            </w:r>
          </w:p>
        </w:tc>
        <w:tc>
          <w:tcPr>
            <w:tcW w:w="3827" w:type="dxa"/>
            <w:gridSpan w:val="2"/>
            <w:shd w:val="clear" w:color="auto" w:fill="auto"/>
          </w:tcPr>
          <w:p w:rsidR="00426A68" w:rsidRPr="005853F0" w:rsidRDefault="00426A68" w:rsidP="00613541">
            <w:pPr>
              <w:spacing w:afterLines="25" w:after="90"/>
              <w:jc w:val="both"/>
              <w:rPr>
                <w:bCs/>
                <w:sz w:val="18"/>
                <w:szCs w:val="18"/>
              </w:rPr>
            </w:pPr>
            <w:r w:rsidRPr="005853F0">
              <w:rPr>
                <w:sz w:val="16"/>
                <w:szCs w:val="16"/>
              </w:rPr>
              <w:t>Net balance indicates the direction of expected change in the number of persons engaged versus the preceding quarter.  It refers to the difference in percentage points between the proportion of establishments choosing “up” over that choosing “down”.  A positive sign indicates a likely upward trend while a negative sign, a likely downward trend.</w:t>
            </w:r>
          </w:p>
        </w:tc>
      </w:tr>
    </w:tbl>
    <w:p w:rsidR="00426A68" w:rsidRPr="00CE0FAD" w:rsidRDefault="00426A68" w:rsidP="00426A68">
      <w:pPr>
        <w:overflowPunct w:val="0"/>
        <w:snapToGrid w:val="0"/>
        <w:spacing w:afterLines="50" w:after="180"/>
        <w:jc w:val="both"/>
      </w:pPr>
      <w:r w:rsidRPr="009D6AB5">
        <w:rPr>
          <w:noProof/>
          <w:highlight w:val="lightGray"/>
        </w:rPr>
        <mc:AlternateContent>
          <mc:Choice Requires="wps">
            <w:drawing>
              <wp:anchor distT="0" distB="0" distL="114300" distR="114300" simplePos="0" relativeHeight="251660288" behindDoc="0" locked="0" layoutInCell="1" allowOverlap="1" wp14:anchorId="263F6327" wp14:editId="68CBA7BB">
                <wp:simplePos x="0" y="0"/>
                <wp:positionH relativeFrom="margin">
                  <wp:posOffset>-158115</wp:posOffset>
                </wp:positionH>
                <wp:positionV relativeFrom="margin">
                  <wp:posOffset>-144145</wp:posOffset>
                </wp:positionV>
                <wp:extent cx="6174000" cy="9720000"/>
                <wp:effectExtent l="0" t="0" r="17780" b="14605"/>
                <wp:wrapNone/>
                <wp:docPr id="8" name="Rectangle 4"/>
                <wp:cNvGraphicFramePr/>
                <a:graphic xmlns:a="http://schemas.openxmlformats.org/drawingml/2006/main">
                  <a:graphicData uri="http://schemas.microsoft.com/office/word/2010/wordprocessingShape">
                    <wps:wsp>
                      <wps:cNvSpPr/>
                      <wps:spPr>
                        <a:xfrm>
                          <a:off x="0" y="0"/>
                          <a:ext cx="6174000" cy="9720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A3566E" id="Rectangle 4" o:spid="_x0000_s1026" style="position:absolute;margin-left:-12.45pt;margin-top:-11.35pt;width:486.15pt;height:765.3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n7xlAIAAI4FAAAOAAAAZHJzL2Uyb0RvYy54bWysVE1v2zAMvQ/YfxB0X20HSbsadYogRYcB&#10;RVs0HXpWZSk2IIuapMTJfv0oyXGCLthh2MWWRPKRfPy4ud11imyFdS3oihYXOSVCc6hbva7oj9f7&#10;L18pcZ7pminQoqJ74ejt/POnm96UYgINqFpYgiDalb2paOO9KbPM8UZ0zF2AERqFEmzHPF7tOqst&#10;6xG9U9kkzy+zHmxtLHDhHL7eJSGdR3wpBfdPUjrhiaooxubj18bve/hm8xtWri0zTcuHMNg/RNGx&#10;VqPTEeqOeUY2tv0Dqmu5BQfSX3DoMpCy5SLmgNkU+YdsVg0zIuaC5Dgz0uT+Hyx/3D5b0tYVxUJp&#10;1mGJXpA0ptdKkGmgpzeuRK2VebbDzeEx5LqTtgt/zILsIqX7kVKx84Tj42VxNc1zZJ6j7PoKS4YX&#10;xMmO5sY6/01AR8KhohbdRyrZ9sH5pHpQCd403LdK4TsrlSY9os4ms2jgQLV1EAZZ7CCxVJZsGdbe&#10;74rB7YkWBqE0xhJSTEnFk98rkeBfhERuMI1JchC68ojJOBfaF0nUsFokV7OTHMcoYsZKI2BAlhjk&#10;iD0AnMdO+Q/6wVTEph6N878FloxHi+gZtB+Nu1aDPQegMKvBc9I/kJSoCSy9Q73HzrGQRsoZft9i&#10;/R6Y88/M4gxhzXEv+Cf8SAVYJxhOlDRgf517D/rY2iilpMeZrKj7uWFWUKK+a2z662I6DUMcL9MZ&#10;dhMl9lTyfirRm24JWPoCN5Dh8Rj0vTocpYXuDdfHInhFEdMcfVeUe3u4LH3aFbiAuFgsohoOrmH+&#10;Qa8MD+CB1dCfr7s3Zs3QxB77/xEO88vKD72cdIOlhsXGg2xjox95HfjGoY+NMyyosFVO71HruEbn&#10;vwEAAP//AwBQSwMEFAAGAAgAAAAhAFUg8CXfAAAADAEAAA8AAABkcnMvZG93bnJldi54bWxMj0FO&#10;wzAQRfdI3MEaJDaodQihTUOcCiGxDBKFA7jxNI5qj93YacPtcVewm9E8/Xm/3s7WsDOOYXAk4HGZ&#10;AUPqnBqoF/D99b4ogYUoSUnjCAX8YIBtc3tTy0q5C33ieRd7lkIoVFKAjtFXnIdOo5Vh6TxSuh3c&#10;aGVM69hzNcpLCreG51m24lYOlD5o6fFNY3fcTVbAPJWnUzsdrcan1jzk0X+03gtxfze/vgCLOMc/&#10;GK76SR2a5LR3E6nAjIBFXmwSeh3yNbBEbIp1AWyf0OeszIA3Nf9fovkFAAD//wMAUEsBAi0AFAAG&#10;AAgAAAAhALaDOJL+AAAA4QEAABMAAAAAAAAAAAAAAAAAAAAAAFtDb250ZW50X1R5cGVzXS54bWxQ&#10;SwECLQAUAAYACAAAACEAOP0h/9YAAACUAQAACwAAAAAAAAAAAAAAAAAvAQAAX3JlbHMvLnJlbHNQ&#10;SwECLQAUAAYACAAAACEABCJ+8ZQCAACOBQAADgAAAAAAAAAAAAAAAAAuAgAAZHJzL2Uyb0RvYy54&#10;bWxQSwECLQAUAAYACAAAACEAVSDwJd8AAAAMAQAADwAAAAAAAAAAAAAAAADuBAAAZHJzL2Rvd25y&#10;ZXYueG1sUEsFBgAAAAAEAAQA8wAAAPoFAAAAAA==&#10;" filled="f" strokecolor="black [3213]">
                <w10:wrap anchorx="margin" anchory="margin"/>
              </v:rect>
            </w:pict>
          </mc:Fallback>
        </mc:AlternateContent>
      </w:r>
      <w:r w:rsidRPr="003D71AC">
        <w:br/>
        <w:t>As for small and medium-sized enterprises (SMEs), C&amp;SD compile</w:t>
      </w:r>
      <w:r w:rsidRPr="003D71AC">
        <w:rPr>
          <w:rFonts w:hint="eastAsia"/>
        </w:rPr>
        <w:t>s</w:t>
      </w:r>
      <w:r w:rsidRPr="003D71AC">
        <w:t xml:space="preserve"> a set of diffusion indices on a monthly basis</w:t>
      </w:r>
      <w:r w:rsidRPr="003D71AC">
        <w:rPr>
          <w:rFonts w:eastAsia="SimSun"/>
          <w:vertAlign w:val="superscript"/>
          <w:lang w:eastAsia="zh-CN"/>
        </w:rPr>
        <w:t>(</w:t>
      </w:r>
      <w:r w:rsidRPr="003D71AC">
        <w:rPr>
          <w:vertAlign w:val="superscript"/>
        </w:rPr>
        <w:t>2</w:t>
      </w:r>
      <w:r w:rsidRPr="003D71AC">
        <w:rPr>
          <w:rFonts w:eastAsia="SimSun"/>
          <w:vertAlign w:val="superscript"/>
          <w:lang w:eastAsia="zh-CN"/>
        </w:rPr>
        <w:t>)</w:t>
      </w:r>
      <w:r w:rsidRPr="003D71AC">
        <w:t xml:space="preserve"> to gauge the general direction of change in the</w:t>
      </w:r>
      <w:r w:rsidRPr="003D71AC">
        <w:rPr>
          <w:rFonts w:hint="eastAsia"/>
        </w:rPr>
        <w:t>ir</w:t>
      </w:r>
      <w:r w:rsidRPr="003D71AC">
        <w:t xml:space="preserve"> views on the business situation versus the preceding month.  The overall index on the current situation </w:t>
      </w:r>
      <w:r>
        <w:t xml:space="preserve">increased to 43.9 in December 2024 before retreating somewhat to 43.1 in January 2025, though remaining higher than 41.6 in September </w:t>
      </w:r>
      <w:r w:rsidR="005461A8">
        <w:t xml:space="preserve">2024 </w:t>
      </w:r>
      <w:r w:rsidRPr="003D71AC">
        <w:t>(</w:t>
      </w:r>
      <w:r w:rsidRPr="003D71AC">
        <w:rPr>
          <w:b/>
          <w:i/>
        </w:rPr>
        <w:t>Chart 2a</w:t>
      </w:r>
      <w:r w:rsidRPr="003D71AC">
        <w:t>).</w:t>
      </w:r>
      <w:r>
        <w:t xml:space="preserve">  During the period from September 2024 to January 2025, e</w:t>
      </w:r>
      <w:r w:rsidRPr="003D71AC">
        <w:t>mployment sentiment among SMEs</w:t>
      </w:r>
      <w:r>
        <w:t xml:space="preserve"> saw some improvement, and </w:t>
      </w:r>
      <w:r w:rsidRPr="003D71AC">
        <w:t>credit conditions stayed accommodative.</w:t>
      </w:r>
      <w:r>
        <w:t xml:space="preserve">  </w:t>
      </w:r>
      <w:r w:rsidRPr="007D4F2D">
        <w:t>Meanwhile, the Standard Chartered Hong Kong SME Leading Business Index</w:t>
      </w:r>
      <w:r w:rsidRPr="007D4F2D">
        <w:rPr>
          <w:vertAlign w:val="superscript"/>
        </w:rPr>
        <w:t>(</w:t>
      </w:r>
      <w:r w:rsidRPr="007D4F2D">
        <w:rPr>
          <w:vertAlign w:val="superscript"/>
          <w:lang w:eastAsia="zh-HK"/>
        </w:rPr>
        <w:t>3</w:t>
      </w:r>
      <w:r w:rsidRPr="007D4F2D">
        <w:rPr>
          <w:vertAlign w:val="superscript"/>
        </w:rPr>
        <w:t>)</w:t>
      </w:r>
      <w:r w:rsidRPr="007D4F2D">
        <w:t xml:space="preserve"> </w:t>
      </w:r>
      <w:r>
        <w:t>declined</w:t>
      </w:r>
      <w:r w:rsidRPr="007D4F2D">
        <w:t xml:space="preserve"> in the </w:t>
      </w:r>
      <w:r>
        <w:t>first</w:t>
      </w:r>
      <w:r w:rsidRPr="007D4F2D">
        <w:t xml:space="preserve"> quarter</w:t>
      </w:r>
      <w:r>
        <w:t xml:space="preserve"> of 2025, though still higher than that in the third quarter.</w:t>
      </w:r>
    </w:p>
    <w:p w:rsidR="00426A68" w:rsidRDefault="00426A68" w:rsidP="00426A68">
      <w:pPr>
        <w:overflowPunct w:val="0"/>
        <w:snapToGrid w:val="0"/>
        <w:spacing w:afterLines="50" w:after="180"/>
        <w:jc w:val="both"/>
      </w:pPr>
      <w:r w:rsidRPr="00FD0097">
        <w:t>As for other surveys in the public domain, the S&amp;P Global Purchasing Managers’ Index (PMI) of Hong Kong</w:t>
      </w:r>
      <w:r w:rsidRPr="00FD0097">
        <w:rPr>
          <w:vertAlign w:val="superscript"/>
        </w:rPr>
        <w:t>(</w:t>
      </w:r>
      <w:r>
        <w:rPr>
          <w:vertAlign w:val="superscript"/>
          <w:lang w:eastAsia="zh-HK"/>
        </w:rPr>
        <w:t>4</w:t>
      </w:r>
      <w:r w:rsidRPr="00FD0097">
        <w:rPr>
          <w:vertAlign w:val="superscript"/>
        </w:rPr>
        <w:t>)</w:t>
      </w:r>
      <w:r w:rsidRPr="00FD0097">
        <w:t xml:space="preserve">, which gauges the performance of the private sector’s business </w:t>
      </w:r>
      <w:r w:rsidRPr="006B52B5">
        <w:t xml:space="preserve">activity, </w:t>
      </w:r>
      <w:r>
        <w:t>stayed in</w:t>
      </w:r>
      <w:r w:rsidRPr="006B52B5">
        <w:t xml:space="preserve"> the </w:t>
      </w:r>
      <w:r>
        <w:t>expansionary</w:t>
      </w:r>
      <w:r w:rsidRPr="006B52B5">
        <w:t xml:space="preserve"> zone </w:t>
      </w:r>
      <w:r>
        <w:t xml:space="preserve">throughout the fourth quarter of 2024 and in January 2025.  </w:t>
      </w:r>
      <w:r w:rsidRPr="009B33D9">
        <w:t>T</w:t>
      </w:r>
      <w:r w:rsidRPr="009B33D9">
        <w:rPr>
          <w:lang w:eastAsia="zh-HK"/>
        </w:rPr>
        <w:t xml:space="preserve">he </w:t>
      </w:r>
      <w:r>
        <w:rPr>
          <w:lang w:eastAsia="zh-HK"/>
        </w:rPr>
        <w:t xml:space="preserve">latest </w:t>
      </w:r>
      <w:r w:rsidRPr="009B33D9">
        <w:rPr>
          <w:lang w:eastAsia="zh-HK"/>
        </w:rPr>
        <w:t>Hong Kong Trade Development Council (HKTDC)</w:t>
      </w:r>
      <w:r w:rsidRPr="009B33D9">
        <w:t xml:space="preserve"> </w:t>
      </w:r>
      <w:r w:rsidRPr="009B33D9">
        <w:rPr>
          <w:lang w:eastAsia="zh-HK"/>
        </w:rPr>
        <w:t>Export Confidence Index</w:t>
      </w:r>
      <w:r w:rsidRPr="009B33D9">
        <w:rPr>
          <w:vertAlign w:val="superscript"/>
        </w:rPr>
        <w:t>(</w:t>
      </w:r>
      <w:r>
        <w:rPr>
          <w:vertAlign w:val="superscript"/>
          <w:lang w:eastAsia="zh-HK"/>
        </w:rPr>
        <w:t>5</w:t>
      </w:r>
      <w:r w:rsidRPr="009B33D9">
        <w:rPr>
          <w:vertAlign w:val="superscript"/>
        </w:rPr>
        <w:t>)</w:t>
      </w:r>
      <w:r>
        <w:t xml:space="preserve">, compiled based on information collected during 1 to 15 November 2024, indicated increased caution among exporters in the midst of </w:t>
      </w:r>
      <w:r w:rsidRPr="00EB78EF">
        <w:rPr>
          <w:rFonts w:hint="eastAsia"/>
        </w:rPr>
        <w:t>the uncertain global tra</w:t>
      </w:r>
      <w:r>
        <w:rPr>
          <w:rFonts w:hint="eastAsia"/>
        </w:rPr>
        <w:t>ding environment</w:t>
      </w:r>
      <w:r>
        <w:t xml:space="preserve">. </w:t>
      </w:r>
      <w:r w:rsidRPr="00EA2F04">
        <w:rPr>
          <w:rFonts w:hint="eastAsia"/>
        </w:rPr>
        <w:t xml:space="preserve"> </w:t>
      </w:r>
      <w:r>
        <w:t xml:space="preserve">That said, exporters remained relatively more optimistic about the ASEAN and Mainland markets.  </w:t>
      </w:r>
      <w:r w:rsidRPr="00F604EA">
        <w:t>Among the exporters surveyed</w:t>
      </w:r>
      <w:r>
        <w:t xml:space="preserve">, </w:t>
      </w:r>
      <w:r w:rsidRPr="00EA2F04">
        <w:t xml:space="preserve">the top three challenges </w:t>
      </w:r>
      <w:r w:rsidRPr="00F604EA">
        <w:t xml:space="preserve">to their businesses in the next twelve months </w:t>
      </w:r>
      <w:r w:rsidRPr="00EA2F04">
        <w:t>were rising</w:t>
      </w:r>
      <w:r>
        <w:t xml:space="preserve"> labour and production costs,</w:t>
      </w:r>
      <w:r w:rsidRPr="00EA2F04">
        <w:t xml:space="preserve"> </w:t>
      </w:r>
      <w:r>
        <w:t xml:space="preserve">rising transport costs, and China-US trade friction and geopolitical conflict diminishing export confidence. </w:t>
      </w:r>
    </w:p>
    <w:p w:rsidR="00426A68" w:rsidRDefault="00426A68" w:rsidP="00426A68">
      <w:pPr>
        <w:overflowPunct w:val="0"/>
        <w:snapToGrid w:val="0"/>
        <w:spacing w:afterLines="50" w:after="180"/>
        <w:jc w:val="both"/>
      </w:pPr>
      <w:r w:rsidRPr="00FD0097">
        <w:rPr>
          <w:noProof/>
        </w:rPr>
        <mc:AlternateContent>
          <mc:Choice Requires="wps">
            <w:drawing>
              <wp:anchor distT="4294967293" distB="4294967293" distL="114300" distR="114300" simplePos="0" relativeHeight="251662336" behindDoc="0" locked="0" layoutInCell="1" allowOverlap="1" wp14:anchorId="67EEA598" wp14:editId="4953B14D">
                <wp:simplePos x="0" y="0"/>
                <wp:positionH relativeFrom="column">
                  <wp:posOffset>2072640</wp:posOffset>
                </wp:positionH>
                <wp:positionV relativeFrom="paragraph">
                  <wp:posOffset>63500</wp:posOffset>
                </wp:positionV>
                <wp:extent cx="1494790" cy="0"/>
                <wp:effectExtent l="0" t="0" r="29210" b="19050"/>
                <wp:wrapNone/>
                <wp:docPr id="18" name="直線接點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4B1D87" id="直線接點 18" o:spid="_x0000_s1026" style="position:absolute;z-index:2516623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3.2pt,5pt" to="280.9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7LgIAADIEAAAOAAAAZHJzL2Uyb0RvYy54bWysU8GO0zAQvSPxD1bubZKS7rZR0xVKWi4L&#10;VNrlA1zbaSwc27LdphXiF/gAkLjxB0gc+B9W/AVjt6m6cEGIHJyxZ+b5zbzx7GbfCrRjxnIliygd&#10;JhFikijK5aaI3twvB5MIWYclxUJJVkQHZqOb+dMns07nbKQaJSgzCECkzTtdRI1zOo9jSxrWYjtU&#10;mklw1sq02MHWbGJqcAforYhHSXIVd8pQbRRh1sJpdXRG84Bf14y413VtmUOiiICbC6sJ69qv8XyG&#10;843BuuHkRAP/A4sWcwmXnqEq7DDaGv4HVMuJUVbVbkhUG6u65oSFGqCaNPmtmrsGaxZqgeZYfW6T&#10;/X+w5NVuZRCnoB0oJXELGj18+vrw7eOPD19+fv+M4Bh61GmbQ2gpV8ZXSfbyTt8q8tYiqcoGyw0L&#10;XO8PGvJTnxE/SvEbq+GmdfdSUYjBW6dCw/a1aT0ktALtgy6Hsy5s7xCBwzSbZtdTkI/0vhjnfaI2&#10;1r1gqkXeKCLBpW8ZzvHu1jpPBOd9iD+WasmFCLILiboimo5H45BgleDUO32YNZt1KQzaYT844QtV&#10;gecyzKitpAGsYZguTrbDXBxtuFxIjwelAJ2TdZyMd9NkupgsJtkgG10tBllSVYPnyzIbXC3T63H1&#10;rCrLKn3vqaVZ3nBKmfTs+ilNs7+bgtN7Oc7XeU7PbYgfo4d+Adn+H0gHLb18x0FYK3pYmV5jGMwQ&#10;fHpEfvIv92BfPvX5LwAAAP//AwBQSwMEFAAGAAgAAAAhACPlSDzcAAAACQEAAA8AAABkcnMvZG93&#10;bnJldi54bWxMj8FOwzAQRO9I/IO1SFyq1mkKEQpxKgTkxoVCxXUbL0lEvE5jtw18PYs4wHFnnmZn&#10;ivXkenWkMXSeDSwXCSji2tuOGwOvL9X8BlSIyBZ7z2TgkwKsy/OzAnPrT/xMx01slIRwyNFAG+OQ&#10;ax3qlhyGhR+IxXv3o8Mo59hoO+JJwl2v0yTJtMOO5UOLA923VH9sDs5AqLa0r75m9Sx5WzWe0v3D&#10;0yMac3kx3d2CijTFPxh+6kt1KKXTzh/YBtUbWKXZlaBiJLJJgOtsKVt2v4IuC/1/QfkNAAD//wMA&#10;UEsBAi0AFAAGAAgAAAAhALaDOJL+AAAA4QEAABMAAAAAAAAAAAAAAAAAAAAAAFtDb250ZW50X1R5&#10;cGVzXS54bWxQSwECLQAUAAYACAAAACEAOP0h/9YAAACUAQAACwAAAAAAAAAAAAAAAAAvAQAAX3Jl&#10;bHMvLnJlbHNQSwECLQAUAAYACAAAACEAQPxP+y4CAAAyBAAADgAAAAAAAAAAAAAAAAAuAgAAZHJz&#10;L2Uyb0RvYy54bWxQSwECLQAUAAYACAAAACEAI+VIPNwAAAAJAQAADwAAAAAAAAAAAAAAAACIBAAA&#10;ZHJzL2Rvd25yZXYueG1sUEsFBgAAAAAEAAQA8wAAAJEFAAAAAA==&#10;"/>
            </w:pict>
          </mc:Fallback>
        </mc:AlternateContent>
      </w:r>
    </w:p>
    <w:p w:rsidR="00426A68" w:rsidRPr="004A5369" w:rsidRDefault="00426A68" w:rsidP="00426A68">
      <w:pPr>
        <w:numPr>
          <w:ilvl w:val="0"/>
          <w:numId w:val="13"/>
        </w:numPr>
        <w:snapToGrid w:val="0"/>
        <w:spacing w:beforeLines="10" w:before="36" w:afterLines="10" w:after="36"/>
        <w:ind w:left="357" w:hanging="357"/>
        <w:jc w:val="both"/>
        <w:rPr>
          <w:kern w:val="0"/>
          <w:sz w:val="20"/>
          <w:szCs w:val="20"/>
          <w:lang w:val="en-US" w:eastAsia="zh-HK"/>
        </w:rPr>
      </w:pPr>
      <w:r w:rsidRPr="004C5EA0">
        <w:rPr>
          <w:kern w:val="0"/>
          <w:sz w:val="20"/>
          <w:szCs w:val="20"/>
          <w:lang w:eastAsia="zh-HK"/>
        </w:rPr>
        <w:t>It refers to the results from the Monthly Survey on the Business Situation of SMEs that solicits feedback from a panel sample of around 600 SMEs each month.</w:t>
      </w:r>
    </w:p>
    <w:p w:rsidR="00426A68" w:rsidRPr="00B1092D" w:rsidRDefault="00426A68" w:rsidP="00426A68">
      <w:pPr>
        <w:numPr>
          <w:ilvl w:val="0"/>
          <w:numId w:val="13"/>
        </w:numPr>
        <w:snapToGrid w:val="0"/>
        <w:spacing w:beforeLines="10" w:before="36" w:afterLines="10" w:after="36"/>
        <w:ind w:left="357" w:hanging="357"/>
        <w:jc w:val="both"/>
        <w:rPr>
          <w:b/>
        </w:rPr>
      </w:pPr>
      <w:r w:rsidRPr="005D06F2">
        <w:rPr>
          <w:kern w:val="0"/>
          <w:sz w:val="20"/>
          <w:szCs w:val="20"/>
          <w:lang w:eastAsia="zh-HK"/>
        </w:rPr>
        <w:t>Conducted independently by Hong Kong Productivity Council, the quarterly survey enables the public and SMEs to gain insights into the forthcoming business climate for better forward planning.  The Overall Index comprises five areas, including local SMEs’ outlook on “Recruitment Sentiment”, “Investment Sentiment”, “Business Condition”, “Profit Margin”, and “Global Economy” for the next quarter.</w:t>
      </w:r>
    </w:p>
    <w:p w:rsidR="00426A68" w:rsidRPr="00D2416C" w:rsidRDefault="00426A68" w:rsidP="00426A68">
      <w:pPr>
        <w:snapToGrid w:val="0"/>
        <w:spacing w:beforeLines="10" w:before="36" w:afterLines="10" w:after="36"/>
        <w:jc w:val="both"/>
        <w:rPr>
          <w:b/>
        </w:rPr>
      </w:pPr>
      <w:r w:rsidRPr="00D2416C">
        <w:rPr>
          <w:noProof/>
        </w:rPr>
        <w:lastRenderedPageBreak/>
        <mc:AlternateContent>
          <mc:Choice Requires="wps">
            <w:drawing>
              <wp:anchor distT="0" distB="0" distL="114300" distR="114300" simplePos="0" relativeHeight="251664384" behindDoc="0" locked="0" layoutInCell="1" allowOverlap="1" wp14:anchorId="2AC5C532" wp14:editId="002ACA10">
                <wp:simplePos x="0" y="0"/>
                <wp:positionH relativeFrom="margin">
                  <wp:posOffset>-158115</wp:posOffset>
                </wp:positionH>
                <wp:positionV relativeFrom="margin">
                  <wp:posOffset>-144145</wp:posOffset>
                </wp:positionV>
                <wp:extent cx="6174000" cy="9720000"/>
                <wp:effectExtent l="0" t="0" r="17780" b="14605"/>
                <wp:wrapNone/>
                <wp:docPr id="6" name="Rectangle 6"/>
                <wp:cNvGraphicFramePr/>
                <a:graphic xmlns:a="http://schemas.openxmlformats.org/drawingml/2006/main">
                  <a:graphicData uri="http://schemas.microsoft.com/office/word/2010/wordprocessingShape">
                    <wps:wsp>
                      <wps:cNvSpPr/>
                      <wps:spPr>
                        <a:xfrm>
                          <a:off x="0" y="0"/>
                          <a:ext cx="6174000" cy="9720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70B31D" id="Rectangle 6" o:spid="_x0000_s1026" style="position:absolute;margin-left:-12.45pt;margin-top:-11.35pt;width:486.15pt;height:765.3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bfBlAIAAI4FAAAOAAAAZHJzL2Uyb0RvYy54bWysVE1v2zAMvQ/YfxB0X20HSboadYqgRYcB&#10;RVu0HXpWZCk2IIuapMTJfv0oyXGCLthh2MWWRPKRfPy4vtl1imyFdS3oihYXOSVCc6hbva7oj7f7&#10;L18pcZ7pminQoqJ74ejN4vOn696UYgINqFpYgiDalb2paOO9KbPM8UZ0zF2AERqFEmzHPF7tOqst&#10;6xG9U9kkz+dZD7Y2FrhwDl/vkpAuIr6UgvsnKZ3wRFUUY/Pxa+N3Fb7Z4pqVa8tM0/IhDPYPUXSs&#10;1eh0hLpjnpGNbf+A6lpuwYH0Fxy6DKRsuYg5YDZF/iGb14YZEXNBcpwZaXL/D5Y/bp8taeuKzinR&#10;rMMSvSBpTK+VIPNAT29ciVqv5tkON4fHkOtO2i78MQuyi5TuR0rFzhOOj/PicprnyDxH2dUllgwv&#10;iJMdzY11/puAjoRDRS26j1Sy7YPzSfWgErxpuG+VwndWKk16RJ1NZtHAgWrrIAyy2EHiVlmyZVh7&#10;vysGtydaGITSGEtIMSUVT36vRIJ/ERK5wTQmyUHoyiMm41xoXyRRw2qRXM1OchyjiBkrjYABWWKQ&#10;I/YAcB475T/oB1MRm3o0zv8WWDIeLaJn0H407loN9hyAwqwGz0n/QFKiJrC0gnqPnWMhjZQz/L7F&#10;+j0w55+ZxRnCmuNe8E/4kQqwTjCcKGnA/jr3HvSxtVFKSY8zWVH3c8OsoER919j0V8V0GoY4XqYz&#10;7CZK7KlkdSrRm+4WsPQFbiDD4zHoe3U4SgvdO66PZfCKIqY5+q4o9/ZwufVpV+AC4mK5jGo4uIb5&#10;B/1qeAAPrIb+fNu9M2uGJvbY/49wmF9WfujlpBssNSw3HmQbG/3I68A3Dn1snGFBha1yeo9axzW6&#10;+A0AAP//AwBQSwMEFAAGAAgAAAAhAFUg8CXfAAAADAEAAA8AAABkcnMvZG93bnJldi54bWxMj0FO&#10;wzAQRfdI3MEaJDaodQihTUOcCiGxDBKFA7jxNI5qj93YacPtcVewm9E8/Xm/3s7WsDOOYXAk4HGZ&#10;AUPqnBqoF/D99b4ogYUoSUnjCAX8YIBtc3tTy0q5C33ieRd7lkIoVFKAjtFXnIdOo5Vh6TxSuh3c&#10;aGVM69hzNcpLCreG51m24lYOlD5o6fFNY3fcTVbAPJWnUzsdrcan1jzk0X+03gtxfze/vgCLOMc/&#10;GK76SR2a5LR3E6nAjIBFXmwSeh3yNbBEbIp1AWyf0OeszIA3Nf9fovkFAAD//wMAUEsBAi0AFAAG&#10;AAgAAAAhALaDOJL+AAAA4QEAABMAAAAAAAAAAAAAAAAAAAAAAFtDb250ZW50X1R5cGVzXS54bWxQ&#10;SwECLQAUAAYACAAAACEAOP0h/9YAAACUAQAACwAAAAAAAAAAAAAAAAAvAQAAX3JlbHMvLnJlbHNQ&#10;SwECLQAUAAYACAAAACEAnNW3wZQCAACOBQAADgAAAAAAAAAAAAAAAAAuAgAAZHJzL2Uyb0RvYy54&#10;bWxQSwECLQAUAAYACAAAACEAVSDwJd8AAAAMAQAADwAAAAAAAAAAAAAAAADuBAAAZHJzL2Rvd25y&#10;ZXYueG1sUEsFBgAAAAAEAAQA8wAAAPoFAAAAAA==&#10;" filled="f" strokecolor="black [3213]">
                <w10:wrap anchorx="margin" anchory="margin"/>
              </v:rect>
            </w:pict>
          </mc:Fallback>
        </mc:AlternateContent>
      </w:r>
      <w:r w:rsidRPr="00D2416C">
        <w:rPr>
          <w:b/>
        </w:rPr>
        <w:t>Box 1.1 (Cont’d)</w:t>
      </w:r>
      <w:r w:rsidRPr="00D2416C">
        <w:t xml:space="preserve"> </w:t>
      </w:r>
    </w:p>
    <w:p w:rsidR="00426A68" w:rsidRDefault="00426A68" w:rsidP="00426A68">
      <w:pPr>
        <w:snapToGrid w:val="0"/>
        <w:jc w:val="center"/>
        <w:rPr>
          <w:highlight w:val="yellow"/>
        </w:rPr>
      </w:pPr>
    </w:p>
    <w:p w:rsidR="00426A68" w:rsidRPr="004C7541" w:rsidRDefault="00426A68" w:rsidP="00426A68">
      <w:pPr>
        <w:snapToGrid w:val="0"/>
        <w:jc w:val="center"/>
        <w:rPr>
          <w:b/>
          <w:sz w:val="21"/>
        </w:rPr>
      </w:pPr>
      <w:r w:rsidRPr="00D2416C">
        <w:rPr>
          <w:b/>
          <w:sz w:val="21"/>
          <w:szCs w:val="21"/>
          <w:lang w:eastAsia="zh-HK"/>
        </w:rPr>
        <w:t xml:space="preserve">Chart 2 : </w:t>
      </w:r>
      <w:r>
        <w:rPr>
          <w:b/>
          <w:sz w:val="21"/>
          <w:szCs w:val="21"/>
          <w:lang w:eastAsia="zh-HK"/>
        </w:rPr>
        <w:t xml:space="preserve">Other selected survey results generally showed some improvement </w:t>
      </w:r>
      <w:r>
        <w:rPr>
          <w:b/>
          <w:sz w:val="21"/>
          <w:szCs w:val="21"/>
          <w:lang w:eastAsia="zh-HK"/>
        </w:rPr>
        <w:br/>
        <w:t>on entering</w:t>
      </w:r>
      <w:r w:rsidRPr="00BD7E98">
        <w:rPr>
          <w:b/>
          <w:sz w:val="21"/>
        </w:rPr>
        <w:t xml:space="preserve"> the </w:t>
      </w:r>
      <w:r>
        <w:rPr>
          <w:b/>
          <w:sz w:val="21"/>
          <w:szCs w:val="21"/>
          <w:lang w:eastAsia="zh-HK"/>
        </w:rPr>
        <w:t>fourth quarter</w:t>
      </w:r>
      <w:r w:rsidRPr="00BD7E98">
        <w:rPr>
          <w:b/>
          <w:sz w:val="21"/>
        </w:rPr>
        <w:t xml:space="preserve"> of </w:t>
      </w:r>
      <w:r>
        <w:rPr>
          <w:b/>
          <w:sz w:val="21"/>
          <w:szCs w:val="21"/>
          <w:lang w:eastAsia="zh-HK"/>
        </w:rPr>
        <w:t xml:space="preserve">2024 </w:t>
      </w:r>
    </w:p>
    <w:p w:rsidR="00426A68" w:rsidRPr="009D6AB5" w:rsidRDefault="00426A68" w:rsidP="00426A68">
      <w:pPr>
        <w:snapToGrid w:val="0"/>
        <w:jc w:val="right"/>
        <w:rPr>
          <w:b/>
          <w:sz w:val="21"/>
          <w:szCs w:val="21"/>
          <w:highlight w:val="lightGray"/>
          <w:lang w:eastAsia="zh-HK"/>
        </w:rPr>
      </w:pPr>
      <w:r w:rsidRPr="00121464">
        <w:rPr>
          <w:noProof/>
        </w:rPr>
        <w:t xml:space="preserve"> </w:t>
      </w:r>
      <w:r w:rsidRPr="00121464">
        <w:rPr>
          <w:noProof/>
        </w:rPr>
        <w:drawing>
          <wp:inline distT="0" distB="0" distL="0" distR="0" wp14:anchorId="04967273" wp14:editId="1AB166D2">
            <wp:extent cx="5480685" cy="3578860"/>
            <wp:effectExtent l="0" t="0" r="0" b="0"/>
            <wp:docPr id="10"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0685" cy="3578860"/>
                    </a:xfrm>
                    <a:prstGeom prst="rect">
                      <a:avLst/>
                    </a:prstGeom>
                    <a:noFill/>
                    <a:ln>
                      <a:noFill/>
                    </a:ln>
                  </pic:spPr>
                </pic:pic>
              </a:graphicData>
            </a:graphic>
          </wp:inline>
        </w:drawing>
      </w:r>
    </w:p>
    <w:tbl>
      <w:tblPr>
        <w:tblW w:w="9180" w:type="dxa"/>
        <w:tblLayout w:type="fixed"/>
        <w:tblLook w:val="04A0" w:firstRow="1" w:lastRow="0" w:firstColumn="1" w:lastColumn="0" w:noHBand="0" w:noVBand="1"/>
      </w:tblPr>
      <w:tblGrid>
        <w:gridCol w:w="752"/>
        <w:gridCol w:w="280"/>
        <w:gridCol w:w="8148"/>
      </w:tblGrid>
      <w:tr w:rsidR="00426A68" w:rsidRPr="009D6AB5" w:rsidTr="00613541">
        <w:tc>
          <w:tcPr>
            <w:tcW w:w="752" w:type="dxa"/>
            <w:shd w:val="clear" w:color="auto" w:fill="auto"/>
          </w:tcPr>
          <w:p w:rsidR="00426A68" w:rsidRPr="00D2416C" w:rsidRDefault="00426A68" w:rsidP="00613541">
            <w:pPr>
              <w:snapToGrid w:val="0"/>
              <w:spacing w:afterLines="10" w:after="36" w:line="200" w:lineRule="exact"/>
              <w:rPr>
                <w:sz w:val="18"/>
                <w:szCs w:val="18"/>
                <w:lang w:eastAsia="zh-HK"/>
              </w:rPr>
            </w:pPr>
            <w:r w:rsidRPr="00D2416C">
              <w:rPr>
                <w:sz w:val="18"/>
                <w:szCs w:val="18"/>
                <w:lang w:eastAsia="zh-HK"/>
              </w:rPr>
              <w:t>Notes</w:t>
            </w:r>
            <w:r>
              <w:rPr>
                <w:sz w:val="18"/>
                <w:szCs w:val="18"/>
                <w:lang w:eastAsia="zh-HK"/>
              </w:rPr>
              <w:t xml:space="preserve"> </w:t>
            </w:r>
            <w:r w:rsidRPr="00D2416C">
              <w:rPr>
                <w:sz w:val="18"/>
                <w:szCs w:val="18"/>
                <w:lang w:eastAsia="zh-HK"/>
              </w:rPr>
              <w:t>:</w:t>
            </w:r>
          </w:p>
        </w:tc>
        <w:tc>
          <w:tcPr>
            <w:tcW w:w="280" w:type="dxa"/>
            <w:shd w:val="clear" w:color="auto" w:fill="auto"/>
          </w:tcPr>
          <w:p w:rsidR="00426A68" w:rsidRPr="00D2416C" w:rsidRDefault="00426A68" w:rsidP="00613541">
            <w:pPr>
              <w:snapToGrid w:val="0"/>
              <w:spacing w:afterLines="10" w:after="36" w:line="200" w:lineRule="exact"/>
              <w:ind w:leftChars="-45" w:left="-108" w:rightChars="-45" w:right="-108"/>
              <w:rPr>
                <w:sz w:val="18"/>
                <w:szCs w:val="18"/>
              </w:rPr>
            </w:pPr>
            <w:r w:rsidRPr="00D2416C">
              <w:rPr>
                <w:sz w:val="18"/>
                <w:szCs w:val="18"/>
                <w:lang w:eastAsia="zh-HK"/>
              </w:rPr>
              <w:t>(^)</w:t>
            </w:r>
          </w:p>
        </w:tc>
        <w:tc>
          <w:tcPr>
            <w:tcW w:w="8148" w:type="dxa"/>
            <w:shd w:val="clear" w:color="auto" w:fill="auto"/>
          </w:tcPr>
          <w:p w:rsidR="00426A68" w:rsidRPr="00D2416C" w:rsidRDefault="00426A68" w:rsidP="00613541">
            <w:pPr>
              <w:snapToGrid w:val="0"/>
              <w:spacing w:afterLines="10" w:after="36" w:line="200" w:lineRule="exact"/>
              <w:ind w:leftChars="-45" w:left="-108"/>
              <w:jc w:val="both"/>
              <w:rPr>
                <w:sz w:val="18"/>
                <w:szCs w:val="18"/>
              </w:rPr>
            </w:pPr>
            <w:r w:rsidRPr="00D2416C">
              <w:rPr>
                <w:sz w:val="18"/>
                <w:szCs w:val="18"/>
                <w:lang w:eastAsia="zh-HK"/>
              </w:rPr>
              <w:t>The diffusion index is computed by adding the percentage of SMEs reporting “up” to one half of the percentage of SMEs reporting “same”.  A diffusion index reading above 50 indicates that the business condition is generally favourable, whereas an index below 50 indicates otherwise.  Respondents were asked to exclude seasonal effects in reporting their views.</w:t>
            </w:r>
          </w:p>
        </w:tc>
      </w:tr>
      <w:tr w:rsidR="00426A68" w:rsidRPr="009D6AB5" w:rsidTr="00613541">
        <w:tc>
          <w:tcPr>
            <w:tcW w:w="752" w:type="dxa"/>
            <w:shd w:val="clear" w:color="auto" w:fill="auto"/>
          </w:tcPr>
          <w:p w:rsidR="00426A68" w:rsidRPr="00B0690C" w:rsidRDefault="00426A68" w:rsidP="00613541">
            <w:pPr>
              <w:snapToGrid w:val="0"/>
              <w:spacing w:afterLines="10" w:after="36" w:line="200" w:lineRule="exact"/>
              <w:rPr>
                <w:sz w:val="18"/>
                <w:szCs w:val="18"/>
                <w:lang w:eastAsia="zh-HK"/>
              </w:rPr>
            </w:pPr>
          </w:p>
        </w:tc>
        <w:tc>
          <w:tcPr>
            <w:tcW w:w="280" w:type="dxa"/>
            <w:shd w:val="clear" w:color="auto" w:fill="auto"/>
          </w:tcPr>
          <w:p w:rsidR="00426A68" w:rsidRPr="00B0690C" w:rsidRDefault="00426A68" w:rsidP="00613541">
            <w:pPr>
              <w:snapToGrid w:val="0"/>
              <w:spacing w:afterLines="10" w:after="36" w:line="200" w:lineRule="exact"/>
              <w:ind w:leftChars="-45" w:left="-108" w:rightChars="-45" w:right="-108"/>
              <w:rPr>
                <w:sz w:val="18"/>
                <w:szCs w:val="18"/>
                <w:lang w:eastAsia="zh-HK"/>
              </w:rPr>
            </w:pPr>
            <w:r>
              <w:rPr>
                <w:sz w:val="18"/>
                <w:szCs w:val="18"/>
                <w:lang w:eastAsia="zh-HK"/>
              </w:rPr>
              <w:t>(~)</w:t>
            </w:r>
          </w:p>
        </w:tc>
        <w:tc>
          <w:tcPr>
            <w:tcW w:w="8148" w:type="dxa"/>
            <w:shd w:val="clear" w:color="auto" w:fill="auto"/>
          </w:tcPr>
          <w:p w:rsidR="00426A68" w:rsidRPr="00B0690C" w:rsidRDefault="00426A68" w:rsidP="00613541">
            <w:pPr>
              <w:snapToGrid w:val="0"/>
              <w:spacing w:afterLines="10" w:after="36" w:line="200" w:lineRule="exact"/>
              <w:ind w:leftChars="-45" w:left="-108"/>
              <w:jc w:val="both"/>
              <w:rPr>
                <w:sz w:val="18"/>
                <w:szCs w:val="18"/>
                <w:lang w:eastAsia="zh-HK"/>
              </w:rPr>
            </w:pPr>
            <w:r>
              <w:rPr>
                <w:sz w:val="18"/>
                <w:szCs w:val="18"/>
                <w:lang w:eastAsia="zh-HK"/>
              </w:rPr>
              <w:t>Quarterly data.</w:t>
            </w:r>
          </w:p>
        </w:tc>
      </w:tr>
      <w:tr w:rsidR="00426A68" w:rsidRPr="009D6AB5" w:rsidTr="00613541">
        <w:tc>
          <w:tcPr>
            <w:tcW w:w="752" w:type="dxa"/>
            <w:shd w:val="clear" w:color="auto" w:fill="auto"/>
          </w:tcPr>
          <w:p w:rsidR="00426A68" w:rsidRPr="00D2416C" w:rsidRDefault="00426A68" w:rsidP="00613541">
            <w:pPr>
              <w:snapToGrid w:val="0"/>
              <w:spacing w:afterLines="20" w:after="72" w:line="200" w:lineRule="exact"/>
              <w:rPr>
                <w:sz w:val="18"/>
                <w:szCs w:val="18"/>
              </w:rPr>
            </w:pPr>
          </w:p>
        </w:tc>
        <w:tc>
          <w:tcPr>
            <w:tcW w:w="280" w:type="dxa"/>
            <w:shd w:val="clear" w:color="auto" w:fill="auto"/>
          </w:tcPr>
          <w:p w:rsidR="00426A68" w:rsidRPr="00D2416C" w:rsidRDefault="00426A68" w:rsidP="00613541">
            <w:pPr>
              <w:snapToGrid w:val="0"/>
              <w:spacing w:afterLines="20" w:after="72" w:line="200" w:lineRule="exact"/>
              <w:ind w:leftChars="-45" w:left="-108" w:rightChars="-45" w:right="-108"/>
              <w:rPr>
                <w:sz w:val="18"/>
                <w:szCs w:val="18"/>
              </w:rPr>
            </w:pPr>
            <w:r w:rsidRPr="00D2416C">
              <w:rPr>
                <w:sz w:val="18"/>
                <w:szCs w:val="18"/>
                <w:lang w:eastAsia="zh-HK"/>
              </w:rPr>
              <w:t>(</w:t>
            </w:r>
            <w:r w:rsidRPr="00D2416C">
              <w:rPr>
                <w:rFonts w:hint="eastAsia"/>
                <w:sz w:val="18"/>
                <w:szCs w:val="18"/>
              </w:rPr>
              <w:t>*</w:t>
            </w:r>
            <w:r w:rsidRPr="00D2416C">
              <w:rPr>
                <w:sz w:val="18"/>
                <w:szCs w:val="18"/>
                <w:lang w:eastAsia="zh-HK"/>
              </w:rPr>
              <w:t>)</w:t>
            </w:r>
          </w:p>
        </w:tc>
        <w:tc>
          <w:tcPr>
            <w:tcW w:w="8148" w:type="dxa"/>
            <w:shd w:val="clear" w:color="auto" w:fill="auto"/>
          </w:tcPr>
          <w:p w:rsidR="00426A68" w:rsidRPr="00D2416C" w:rsidRDefault="00426A68" w:rsidP="00613541">
            <w:pPr>
              <w:snapToGrid w:val="0"/>
              <w:spacing w:afterLines="20" w:after="72" w:line="200" w:lineRule="exact"/>
              <w:ind w:leftChars="-45" w:left="-108"/>
              <w:jc w:val="both"/>
              <w:rPr>
                <w:sz w:val="18"/>
                <w:szCs w:val="18"/>
                <w:lang w:eastAsia="zh-HK"/>
              </w:rPr>
            </w:pPr>
            <w:r>
              <w:rPr>
                <w:sz w:val="18"/>
                <w:szCs w:val="18"/>
                <w:lang w:eastAsia="zh-HK"/>
              </w:rPr>
              <w:t xml:space="preserve">Quarterly data since 2024 Q1.  </w:t>
            </w:r>
            <w:r w:rsidRPr="00D2416C">
              <w:rPr>
                <w:sz w:val="18"/>
                <w:szCs w:val="18"/>
                <w:lang w:eastAsia="zh-HK"/>
              </w:rPr>
              <w:t>A reading above 50 indicates an upward trend and an optimistic outlook, while a reading below 50 indicates a downward trend and a pessimistic outlook.</w:t>
            </w:r>
          </w:p>
        </w:tc>
      </w:tr>
    </w:tbl>
    <w:p w:rsidR="00426A68" w:rsidRPr="009D6AB5" w:rsidRDefault="00426A68" w:rsidP="00426A68">
      <w:pPr>
        <w:snapToGrid w:val="0"/>
        <w:spacing w:afterLines="30" w:after="108"/>
        <w:jc w:val="both"/>
        <w:rPr>
          <w:highlight w:val="lightGray"/>
        </w:rPr>
      </w:pPr>
    </w:p>
    <w:p w:rsidR="00426A68" w:rsidRPr="009D6AB5" w:rsidRDefault="00426A68" w:rsidP="00426A68">
      <w:pPr>
        <w:snapToGrid w:val="0"/>
        <w:spacing w:afterLines="30" w:after="108"/>
        <w:jc w:val="both"/>
        <w:rPr>
          <w:b/>
          <w:highlight w:val="lightGray"/>
        </w:rPr>
      </w:pPr>
      <w:r w:rsidRPr="007E1BF3">
        <w:t>It is worth noting that these</w:t>
      </w:r>
      <w:r w:rsidRPr="007E1BF3">
        <w:rPr>
          <w:rFonts w:eastAsia="SimSun"/>
          <w:lang w:eastAsia="zh-CN"/>
        </w:rPr>
        <w:t xml:space="preserve"> </w:t>
      </w:r>
      <w:r w:rsidRPr="007E1BF3">
        <w:t>surveys are essentially opinion-based, thereby unavoidably subject to various limitations (e.g. results are not directly comparable) and hence the results should be interpreted with care</w:t>
      </w:r>
      <w:r w:rsidRPr="003E4391">
        <w:t xml:space="preserve">.  </w:t>
      </w:r>
      <w:r>
        <w:rPr>
          <w:rFonts w:eastAsia="SimSun"/>
          <w:lang w:eastAsia="zh-CN"/>
        </w:rPr>
        <w:t>Survey results suggested that business sentiment showed signs of improvements on entering the fourth quarter of 2024 before turning more cautious recently amid heightened external uncertainties</w:t>
      </w:r>
      <w:r w:rsidRPr="00FF23DC">
        <w:rPr>
          <w:rFonts w:eastAsiaTheme="minorEastAsia"/>
          <w:lang w:eastAsia="zh-HK"/>
        </w:rPr>
        <w:t>.</w:t>
      </w:r>
      <w:r w:rsidRPr="003E4391">
        <w:t xml:space="preserve">  </w:t>
      </w:r>
      <w:r w:rsidRPr="007E1BF3">
        <w:t xml:space="preserve">Looking ahead, </w:t>
      </w:r>
      <w:r w:rsidRPr="00655E6B">
        <w:t xml:space="preserve">global economic uncertainties would continue to </w:t>
      </w:r>
      <w:r>
        <w:t>weigh</w:t>
      </w:r>
      <w:r w:rsidRPr="00655E6B">
        <w:t xml:space="preserve"> on business environment. </w:t>
      </w:r>
      <w:r>
        <w:t xml:space="preserve"> </w:t>
      </w:r>
      <w:r w:rsidRPr="00655E6B">
        <w:t>Yet, the various measures introduced by the Central Government to boost the Mainland economy and benefit Hong Kong, t</w:t>
      </w:r>
      <w:r w:rsidR="00CE25AF">
        <w:t>ogether with the SAR Government’</w:t>
      </w:r>
      <w:r w:rsidRPr="00655E6B">
        <w:t xml:space="preserve">s various initiatives to </w:t>
      </w:r>
      <w:r>
        <w:t>lift</w:t>
      </w:r>
      <w:r w:rsidRPr="00655E6B">
        <w:t xml:space="preserve"> market sentiment and create new impetus for economic development, should bode well for business sentiment.</w:t>
      </w:r>
      <w:r w:rsidRPr="006E4C6F">
        <w:t xml:space="preserve">  </w:t>
      </w:r>
    </w:p>
    <w:p w:rsidR="00426A68" w:rsidRPr="00AE7BF9" w:rsidRDefault="00426A68" w:rsidP="00426A68">
      <w:pPr>
        <w:snapToGrid w:val="0"/>
        <w:jc w:val="both"/>
        <w:rPr>
          <w:b/>
        </w:rPr>
      </w:pPr>
      <w:r w:rsidRPr="009D6AB5">
        <w:rPr>
          <w:noProof/>
          <w:highlight w:val="lightGray"/>
        </w:rPr>
        <mc:AlternateContent>
          <mc:Choice Requires="wps">
            <w:drawing>
              <wp:anchor distT="4294967293" distB="4294967293" distL="114300" distR="114300" simplePos="0" relativeHeight="251663360" behindDoc="0" locked="0" layoutInCell="1" allowOverlap="1" wp14:anchorId="22C23B40" wp14:editId="1067D950">
                <wp:simplePos x="0" y="0"/>
                <wp:positionH relativeFrom="column">
                  <wp:posOffset>2136775</wp:posOffset>
                </wp:positionH>
                <wp:positionV relativeFrom="paragraph">
                  <wp:posOffset>60324</wp:posOffset>
                </wp:positionV>
                <wp:extent cx="1494790" cy="0"/>
                <wp:effectExtent l="0" t="0" r="10160" b="19050"/>
                <wp:wrapNone/>
                <wp:docPr id="15" name="直線接點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052E9E" id="直線接點 15" o:spid="_x0000_s1026" style="position:absolute;z-index:2516633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8.25pt,4.75pt" to="285.9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JE7LgIAADIEAAAOAAAAZHJzL2Uyb0RvYy54bWysU8GO0zAQvSPxD1bubZKS7rZR0xVKWi4L&#10;VNrlA1zbaSwc27LdphXiF/gAkLjxB0gc+B9W/AVjt6m6cEGIHJyxZ+b5zbzx7GbfCrRjxnIliygd&#10;JhFikijK5aaI3twvB5MIWYclxUJJVkQHZqOb+dMns07nbKQaJSgzCECkzTtdRI1zOo9jSxrWYjtU&#10;mklw1sq02MHWbGJqcAforYhHSXIVd8pQbRRh1sJpdXRG84Bf14y413VtmUOiiICbC6sJ69qv8XyG&#10;843BuuHkRAP/A4sWcwmXnqEq7DDaGv4HVMuJUVbVbkhUG6u65oSFGqCaNPmtmrsGaxZqgeZYfW6T&#10;/X+w5NVuZRCnoN04QhK3oNHDp68P3z7++PDl5/fPCI6hR522OYSWcmV8lWQv7/StIm8tkqpssNyw&#10;wPX+oCE/9RnxoxS/sRpuWncvFYUYvHUqNGxfm9ZDQivQPuhyOOvC9g4ROEyzaXY9BflI74tx3idq&#10;Y90LplrkjSISXPqW4Rzvbq3zRHDeh/hjqZZciCC7kKgroul4NA4JVglOvdOHWbNZl8KgHfaDE75Q&#10;FXguw4zaShrAGobp4mQ7zMXRhsuF9HhQCtA5WcfJeDdNpovJYpINstHVYpAlVTV4viyzwdUyvR5X&#10;z6qyrNL3nlqa5Q2nlEnPrp/SNPu7KTi9l+N8nef03Ib4MXroF5Dt/4F00NLLdxyEtaKHlek1hsEM&#10;wadH5Cf/cg/25VOf/wIAAP//AwBQSwMEFAAGAAgAAAAhABtGqwbcAAAABwEAAA8AAABkcnMvZG93&#10;bnJldi54bWxMjsFOwzAQRO9I/IO1SFwq6rRRCw1xKgTkxqUFxHUbL0lEvE5jtw18PQsXOI1GM5p5&#10;+Xp0nTrSEFrPBmbTBBRx5W3LtYGX5/LqBlSIyBY7z2TgkwKsi/OzHDPrT7yh4zbWSkY4ZGigibHP&#10;tA5VQw7D1PfEkr37wWEUO9TaDniScdfpeZIstcOW5aHBnu4bqj62B2cglK+0L78m1SR5S2tP8/3D&#10;0yMac3kx3t2CijTGvzL84As6FMK08we2QXUG0nS5kKqBlYjki+vZCtTu1+si1//5i28AAAD//wMA&#10;UEsBAi0AFAAGAAgAAAAhALaDOJL+AAAA4QEAABMAAAAAAAAAAAAAAAAAAAAAAFtDb250ZW50X1R5&#10;cGVzXS54bWxQSwECLQAUAAYACAAAACEAOP0h/9YAAACUAQAACwAAAAAAAAAAAAAAAAAvAQAAX3Jl&#10;bHMvLnJlbHNQSwECLQAUAAYACAAAACEAxVyROy4CAAAyBAAADgAAAAAAAAAAAAAAAAAuAgAAZHJz&#10;L2Uyb0RvYy54bWxQSwECLQAUAAYACAAAACEAG0arBtwAAAAHAQAADwAAAAAAAAAAAAAAAACIBAAA&#10;ZHJzL2Rvd25yZXYueG1sUEsFBgAAAAAEAAQA8wAAAJEFAAAAAA==&#10;"/>
            </w:pict>
          </mc:Fallback>
        </mc:AlternateContent>
      </w:r>
    </w:p>
    <w:p w:rsidR="00426A68" w:rsidRPr="00AE7BF9" w:rsidRDefault="00426A68" w:rsidP="00426A68">
      <w:pPr>
        <w:numPr>
          <w:ilvl w:val="0"/>
          <w:numId w:val="13"/>
        </w:numPr>
        <w:autoSpaceDE w:val="0"/>
        <w:autoSpaceDN w:val="0"/>
        <w:adjustRightInd w:val="0"/>
        <w:snapToGrid w:val="0"/>
        <w:spacing w:beforeLines="20" w:before="72" w:afterLines="30" w:after="108"/>
        <w:jc w:val="both"/>
        <w:rPr>
          <w:lang w:val="en-US" w:eastAsia="zh-HK"/>
        </w:rPr>
      </w:pPr>
      <w:r w:rsidRPr="00AE7BF9">
        <w:rPr>
          <w:kern w:val="0"/>
          <w:sz w:val="20"/>
          <w:szCs w:val="20"/>
          <w:lang w:eastAsia="zh-HK"/>
        </w:rPr>
        <w:t>According to the press release by S&amp;P Global, the S&amp;P Global Hong Kong PMI is compiled according to monthly replies to questionnaires sent to purchasing managers in around 400 private sector companies.  It is a composite index based on five individual indices with the following weights: New Orders (30%); Output (25%); Employment (20</w:t>
      </w:r>
      <w:r w:rsidRPr="00AE7BF9">
        <w:rPr>
          <w:rFonts w:hint="eastAsia"/>
          <w:kern w:val="0"/>
          <w:sz w:val="20"/>
          <w:szCs w:val="20"/>
        </w:rPr>
        <w:t>%</w:t>
      </w:r>
      <w:r w:rsidRPr="00AE7BF9">
        <w:rPr>
          <w:kern w:val="0"/>
          <w:sz w:val="20"/>
          <w:szCs w:val="20"/>
          <w:lang w:eastAsia="zh-HK"/>
        </w:rPr>
        <w:t>); Suppliers’ Delivery Times (</w:t>
      </w:r>
      <w:r w:rsidRPr="00AE7BF9">
        <w:rPr>
          <w:rFonts w:hint="eastAsia"/>
          <w:kern w:val="0"/>
          <w:sz w:val="20"/>
          <w:szCs w:val="20"/>
        </w:rPr>
        <w:t>15%</w:t>
      </w:r>
      <w:r w:rsidRPr="00AE7BF9">
        <w:rPr>
          <w:kern w:val="0"/>
          <w:sz w:val="20"/>
          <w:szCs w:val="20"/>
          <w:lang w:eastAsia="zh-HK"/>
        </w:rPr>
        <w:t>); and Stock</w:t>
      </w:r>
      <w:r w:rsidRPr="00AE7BF9">
        <w:rPr>
          <w:rFonts w:hint="eastAsia"/>
          <w:kern w:val="0"/>
          <w:sz w:val="20"/>
          <w:szCs w:val="20"/>
          <w:lang w:eastAsia="zh-HK"/>
        </w:rPr>
        <w:t>s</w:t>
      </w:r>
      <w:r w:rsidRPr="00AE7BF9">
        <w:rPr>
          <w:kern w:val="0"/>
          <w:sz w:val="20"/>
          <w:szCs w:val="20"/>
          <w:lang w:eastAsia="zh-HK"/>
        </w:rPr>
        <w:t xml:space="preserve"> of Purchases (10%), with the Suppliers’ Delivery Times index inverted so that it moves in a comparable direction.  Survey responses reflect the change, if any, in the prevailing month compared to the previous month.</w:t>
      </w:r>
    </w:p>
    <w:p w:rsidR="00251781" w:rsidRPr="00426A68" w:rsidRDefault="00426A68" w:rsidP="00426A68">
      <w:pPr>
        <w:numPr>
          <w:ilvl w:val="0"/>
          <w:numId w:val="13"/>
        </w:numPr>
        <w:snapToGrid w:val="0"/>
        <w:spacing w:beforeLines="10" w:before="36" w:afterLines="10" w:after="36"/>
        <w:jc w:val="both"/>
        <w:rPr>
          <w:kern w:val="0"/>
          <w:sz w:val="20"/>
          <w:szCs w:val="20"/>
          <w:lang w:eastAsia="zh-HK"/>
        </w:rPr>
      </w:pPr>
      <w:r w:rsidRPr="007E1BF3">
        <w:rPr>
          <w:kern w:val="0"/>
          <w:sz w:val="20"/>
          <w:szCs w:val="20"/>
          <w:lang w:eastAsia="zh-HK"/>
        </w:rPr>
        <w:t>The</w:t>
      </w:r>
      <w:r w:rsidRPr="007E1BF3">
        <w:rPr>
          <w:kern w:val="0"/>
          <w:sz w:val="20"/>
          <w:szCs w:val="20"/>
        </w:rPr>
        <w:t xml:space="preserve"> HKTDC Export Confidence Index</w:t>
      </w:r>
      <w:r>
        <w:rPr>
          <w:kern w:val="0"/>
          <w:sz w:val="20"/>
          <w:szCs w:val="20"/>
        </w:rPr>
        <w:t xml:space="preserve"> </w:t>
      </w:r>
      <w:r w:rsidRPr="007E1BF3">
        <w:rPr>
          <w:kern w:val="0"/>
          <w:sz w:val="20"/>
          <w:szCs w:val="20"/>
        </w:rPr>
        <w:t>aims to gauge the prospects of the near</w:t>
      </w:r>
      <w:r w:rsidRPr="007E1BF3">
        <w:rPr>
          <w:kern w:val="0"/>
          <w:sz w:val="20"/>
          <w:szCs w:val="20"/>
        </w:rPr>
        <w:noBreakHyphen/>
        <w:t xml:space="preserve">term export performance of Hong Kong traders.  It is a composite index based on five individual sub-indices with the following weight: </w:t>
      </w:r>
      <w:r w:rsidRPr="007E1BF3">
        <w:rPr>
          <w:kern w:val="0"/>
          <w:sz w:val="20"/>
          <w:szCs w:val="20"/>
          <w:lang w:eastAsia="zh-HK"/>
        </w:rPr>
        <w:t xml:space="preserve">Sales and New Orders (50.0%); Trade Value (12.5%); Cost (12.5%); Procurement (12.5%); and Inventory (12.5%), with the Cost index and Inventory index inverted so that they move in comparable direction.  The business confidence survey is conducted on a quarterly basis, with more than 500 participating Hong Kong traders from six major industry sectors interviewed, namely electronics, clothing, toys, jewellery, timepieces and equipment/materials. </w:t>
      </w:r>
      <w:r w:rsidR="00B028D2" w:rsidRPr="00426A68">
        <w:rPr>
          <w:kern w:val="0"/>
        </w:rPr>
        <w:br w:type="page"/>
      </w:r>
    </w:p>
    <w:p w:rsidR="00E67131" w:rsidRPr="004110C3" w:rsidRDefault="004603FC" w:rsidP="00410EA9">
      <w:pPr>
        <w:autoSpaceDE w:val="0"/>
        <w:autoSpaceDN w:val="0"/>
        <w:adjustRightInd w:val="0"/>
        <w:spacing w:afterLines="60" w:after="216"/>
        <w:jc w:val="both"/>
        <w:rPr>
          <w:b/>
          <w:sz w:val="28"/>
          <w:szCs w:val="20"/>
          <w:lang w:eastAsia="zh-HK"/>
        </w:rPr>
      </w:pPr>
      <w:r w:rsidRPr="004110C3">
        <w:rPr>
          <w:b/>
          <w:sz w:val="28"/>
          <w:szCs w:val="20"/>
        </w:rPr>
        <w:lastRenderedPageBreak/>
        <w:t>The labour sector</w:t>
      </w:r>
      <w:r w:rsidR="00560BF3" w:rsidRPr="00041CD7">
        <w:rPr>
          <w:color w:val="00B0F0"/>
          <w:sz w:val="28"/>
          <w:szCs w:val="20"/>
        </w:rPr>
        <w:t xml:space="preserve"> </w:t>
      </w:r>
    </w:p>
    <w:p w:rsidR="00EF24CB" w:rsidRPr="00AB50A4" w:rsidRDefault="00D020E4" w:rsidP="002709CE">
      <w:pPr>
        <w:pStyle w:val="BodyText"/>
        <w:numPr>
          <w:ilvl w:val="1"/>
          <w:numId w:val="19"/>
        </w:numPr>
        <w:tabs>
          <w:tab w:val="left" w:pos="1260"/>
        </w:tabs>
        <w:overflowPunct w:val="0"/>
        <w:ind w:left="0" w:right="28" w:firstLine="0"/>
        <w:jc w:val="both"/>
        <w:rPr>
          <w:rFonts w:ascii="Times New Roman"/>
          <w:kern w:val="0"/>
          <w:lang w:val="en-GB"/>
        </w:rPr>
      </w:pPr>
      <w:r w:rsidRPr="00D020E4">
        <w:rPr>
          <w:rFonts w:ascii="Times New Roman"/>
          <w:kern w:val="0"/>
          <w:lang w:val="en-HK"/>
        </w:rPr>
        <w:t>The labour market remained tight in 2024</w:t>
      </w:r>
      <w:r w:rsidR="00F8387D" w:rsidRPr="00F8387D">
        <w:rPr>
          <w:rFonts w:ascii="Times New Roman"/>
          <w:kern w:val="0"/>
          <w:lang w:val="en-HK"/>
        </w:rPr>
        <w:t xml:space="preserve">.  The seasonally adjusted </w:t>
      </w:r>
      <w:r w:rsidR="00F8387D" w:rsidRPr="00F8387D">
        <w:rPr>
          <w:rFonts w:ascii="Times New Roman"/>
          <w:i/>
          <w:kern w:val="0"/>
          <w:lang w:val="en-HK"/>
        </w:rPr>
        <w:t>unemployment rate</w:t>
      </w:r>
      <w:r w:rsidR="00F8387D" w:rsidRPr="00F8387D">
        <w:rPr>
          <w:rFonts w:ascii="Times New Roman"/>
          <w:kern w:val="0"/>
          <w:lang w:val="en-HK"/>
        </w:rPr>
        <w:t xml:space="preserve"> </w:t>
      </w:r>
      <w:r w:rsidRPr="00D020E4">
        <w:rPr>
          <w:rFonts w:ascii="Times New Roman"/>
          <w:kern w:val="0"/>
          <w:lang w:val="en-HK"/>
        </w:rPr>
        <w:t>stayed low</w:t>
      </w:r>
      <w:r w:rsidR="00597A0E">
        <w:rPr>
          <w:rFonts w:ascii="Times New Roman"/>
          <w:kern w:val="0"/>
          <w:lang w:val="en-HK"/>
        </w:rPr>
        <w:t xml:space="preserve"> at</w:t>
      </w:r>
      <w:r w:rsidRPr="00D020E4">
        <w:rPr>
          <w:rFonts w:ascii="Times New Roman"/>
          <w:kern w:val="0"/>
          <w:lang w:val="en-HK"/>
        </w:rPr>
        <w:t xml:space="preserve"> </w:t>
      </w:r>
      <w:r w:rsidR="00597A0E" w:rsidRPr="00D020E4">
        <w:rPr>
          <w:rFonts w:ascii="Times New Roman"/>
          <w:kern w:val="0"/>
          <w:lang w:val="en-HK"/>
        </w:rPr>
        <w:t>3.1% in the fourth quarter</w:t>
      </w:r>
      <w:r w:rsidRPr="00D020E4">
        <w:rPr>
          <w:rFonts w:ascii="Times New Roman"/>
          <w:kern w:val="0"/>
          <w:lang w:val="en-HK"/>
        </w:rPr>
        <w:t xml:space="preserve">, slightly </w:t>
      </w:r>
      <w:r w:rsidR="00597A0E">
        <w:rPr>
          <w:rFonts w:ascii="Times New Roman"/>
          <w:kern w:val="0"/>
          <w:lang w:val="en-HK"/>
        </w:rPr>
        <w:t>higher than the</w:t>
      </w:r>
      <w:r w:rsidRPr="00D020E4">
        <w:rPr>
          <w:rFonts w:ascii="Times New Roman"/>
          <w:kern w:val="0"/>
          <w:lang w:val="en-HK"/>
        </w:rPr>
        <w:t xml:space="preserve"> 2.9% a year ago</w:t>
      </w:r>
      <w:r w:rsidR="00F8387D" w:rsidRPr="00F8387D">
        <w:rPr>
          <w:rFonts w:ascii="Times New Roman"/>
          <w:kern w:val="0"/>
          <w:lang w:val="en-HK"/>
        </w:rPr>
        <w:t xml:space="preserve">.  The </w:t>
      </w:r>
      <w:r w:rsidR="00F8387D" w:rsidRPr="00F8387D">
        <w:rPr>
          <w:rFonts w:ascii="Times New Roman"/>
          <w:i/>
          <w:kern w:val="0"/>
          <w:lang w:val="en-HK"/>
        </w:rPr>
        <w:t>underemployment rate</w:t>
      </w:r>
      <w:r w:rsidR="00F8387D" w:rsidRPr="00F8387D">
        <w:rPr>
          <w:rFonts w:ascii="Times New Roman"/>
          <w:kern w:val="0"/>
          <w:lang w:val="en-HK"/>
        </w:rPr>
        <w:t xml:space="preserve"> </w:t>
      </w:r>
      <w:r w:rsidRPr="00D020E4">
        <w:rPr>
          <w:rFonts w:ascii="Times New Roman"/>
          <w:kern w:val="0"/>
          <w:lang w:val="en-HK"/>
        </w:rPr>
        <w:t xml:space="preserve">also stayed low </w:t>
      </w:r>
      <w:r w:rsidR="00597A0E">
        <w:rPr>
          <w:rFonts w:ascii="Times New Roman"/>
          <w:kern w:val="0"/>
          <w:lang w:val="en-HK"/>
        </w:rPr>
        <w:t>at</w:t>
      </w:r>
      <w:r w:rsidRPr="00D020E4">
        <w:rPr>
          <w:rFonts w:ascii="Times New Roman"/>
          <w:kern w:val="0"/>
          <w:lang w:val="en-HK"/>
        </w:rPr>
        <w:t xml:space="preserve"> 1.1% in the fourth quarter</w:t>
      </w:r>
      <w:r w:rsidR="00597A0E">
        <w:rPr>
          <w:rFonts w:ascii="Times New Roman"/>
          <w:kern w:val="0"/>
          <w:lang w:val="en-HK"/>
        </w:rPr>
        <w:t>, though edging up</w:t>
      </w:r>
      <w:r w:rsidRPr="00D020E4">
        <w:rPr>
          <w:rFonts w:ascii="Times New Roman"/>
          <w:kern w:val="0"/>
          <w:lang w:val="en-HK"/>
        </w:rPr>
        <w:t xml:space="preserve"> from 1.0% a year ago</w:t>
      </w:r>
      <w:r w:rsidR="00F8387D" w:rsidRPr="00F8387D">
        <w:rPr>
          <w:rFonts w:ascii="Times New Roman"/>
          <w:kern w:val="0"/>
          <w:lang w:val="en-HK"/>
        </w:rPr>
        <w:t>.</w:t>
      </w:r>
      <w:r w:rsidR="008F696F" w:rsidRPr="00AB50A4">
        <w:rPr>
          <w:rFonts w:ascii="Times New Roman"/>
          <w:kern w:val="0"/>
          <w:lang w:val="en-HK"/>
        </w:rPr>
        <w:t xml:space="preserve">  </w:t>
      </w:r>
      <w:r w:rsidRPr="00D020E4">
        <w:rPr>
          <w:rFonts w:ascii="Times New Roman"/>
          <w:kern w:val="0"/>
          <w:lang w:val="en-HK"/>
        </w:rPr>
        <w:t xml:space="preserve">The unemployment rates of various major </w:t>
      </w:r>
      <w:r w:rsidRPr="00C853E8">
        <w:rPr>
          <w:rFonts w:ascii="Times New Roman"/>
          <w:kern w:val="0"/>
          <w:lang w:val="en-HK"/>
        </w:rPr>
        <w:t xml:space="preserve">sectors </w:t>
      </w:r>
      <w:r w:rsidR="00597A0E" w:rsidRPr="00C853E8">
        <w:rPr>
          <w:rFonts w:ascii="Times New Roman"/>
          <w:kern w:val="0"/>
          <w:lang w:val="en-HK"/>
        </w:rPr>
        <w:t>remained generally low</w:t>
      </w:r>
      <w:r w:rsidR="00FB547D" w:rsidRPr="00960094">
        <w:rPr>
          <w:rFonts w:ascii="Times New Roman"/>
          <w:kern w:val="0"/>
          <w:lang w:val="en-HK"/>
        </w:rPr>
        <w:t>, though the unemployment rates of some sectors were higher than a year ago</w:t>
      </w:r>
      <w:r w:rsidR="00466A17" w:rsidRPr="00960094">
        <w:rPr>
          <w:rFonts w:ascii="Times New Roman"/>
          <w:kern w:val="0"/>
          <w:lang w:val="en-HK"/>
        </w:rPr>
        <w:t>.</w:t>
      </w:r>
      <w:r w:rsidR="00746645" w:rsidRPr="00AB50A4">
        <w:rPr>
          <w:rFonts w:ascii="Times New Roman"/>
          <w:kern w:val="0"/>
          <w:lang w:val="en-HK"/>
        </w:rPr>
        <w:t xml:space="preserve">  </w:t>
      </w:r>
      <w:r>
        <w:rPr>
          <w:rFonts w:ascii="Times New Roman"/>
          <w:kern w:val="0"/>
          <w:lang w:val="en-HK"/>
        </w:rPr>
        <w:t>W</w:t>
      </w:r>
      <w:r w:rsidRPr="00D020E4">
        <w:rPr>
          <w:rFonts w:ascii="Times New Roman"/>
          <w:kern w:val="0"/>
          <w:lang w:val="en-HK"/>
        </w:rPr>
        <w:t>ages and labour earnings attained decent year-on-year increases</w:t>
      </w:r>
      <w:r w:rsidR="00597A0E">
        <w:rPr>
          <w:rFonts w:ascii="Times New Roman"/>
          <w:kern w:val="0"/>
          <w:lang w:val="en-HK"/>
        </w:rPr>
        <w:t xml:space="preserve"> throughout the year</w:t>
      </w:r>
      <w:r w:rsidR="00746645" w:rsidRPr="00AB50A4">
        <w:rPr>
          <w:rFonts w:ascii="Times New Roman"/>
          <w:kern w:val="0"/>
          <w:lang w:val="en-HK"/>
        </w:rPr>
        <w:t>.</w:t>
      </w:r>
    </w:p>
    <w:p w:rsidR="00577A92" w:rsidRDefault="00577A92" w:rsidP="00B3589D">
      <w:pPr>
        <w:tabs>
          <w:tab w:val="num" w:pos="1080"/>
        </w:tabs>
        <w:autoSpaceDE w:val="0"/>
        <w:autoSpaceDN w:val="0"/>
        <w:adjustRightInd w:val="0"/>
        <w:spacing w:afterLines="50" w:after="180" w:line="240" w:lineRule="atLeast"/>
        <w:jc w:val="both"/>
        <w:rPr>
          <w:b/>
          <w:sz w:val="28"/>
          <w:szCs w:val="20"/>
        </w:rPr>
      </w:pPr>
    </w:p>
    <w:p w:rsidR="00E67131" w:rsidRPr="004110C3" w:rsidRDefault="00E67131" w:rsidP="004110C3">
      <w:pPr>
        <w:autoSpaceDE w:val="0"/>
        <w:autoSpaceDN w:val="0"/>
        <w:adjustRightInd w:val="0"/>
        <w:spacing w:beforeLines="50" w:before="180" w:afterLines="60" w:after="216"/>
        <w:jc w:val="both"/>
        <w:rPr>
          <w:kern w:val="0"/>
          <w:sz w:val="28"/>
          <w:szCs w:val="28"/>
        </w:rPr>
      </w:pPr>
      <w:r w:rsidRPr="004110C3">
        <w:rPr>
          <w:b/>
          <w:sz w:val="28"/>
          <w:szCs w:val="20"/>
        </w:rPr>
        <w:t>The asset markets</w:t>
      </w:r>
      <w:r w:rsidR="00041CD7">
        <w:rPr>
          <w:b/>
          <w:sz w:val="28"/>
          <w:szCs w:val="20"/>
        </w:rPr>
        <w:t xml:space="preserve"> </w:t>
      </w:r>
    </w:p>
    <w:p w:rsidR="007472D2" w:rsidRPr="00987D5D" w:rsidRDefault="002B34A3" w:rsidP="00BE7C09">
      <w:pPr>
        <w:pStyle w:val="BodyText"/>
        <w:numPr>
          <w:ilvl w:val="1"/>
          <w:numId w:val="19"/>
        </w:numPr>
        <w:tabs>
          <w:tab w:val="left" w:pos="1260"/>
        </w:tabs>
        <w:overflowPunct w:val="0"/>
        <w:ind w:left="0" w:right="28" w:firstLine="0"/>
        <w:jc w:val="both"/>
        <w:rPr>
          <w:rFonts w:ascii="Times New Roman"/>
          <w:kern w:val="0"/>
          <w:lang w:val="en-GB" w:eastAsia="zh-HK"/>
        </w:rPr>
      </w:pPr>
      <w:r w:rsidRPr="008F1A92">
        <w:rPr>
          <w:rFonts w:ascii="Times New Roman"/>
          <w:kern w:val="0"/>
          <w:lang w:val="en-GB"/>
        </w:rPr>
        <w:t xml:space="preserve">The </w:t>
      </w:r>
      <w:r w:rsidRPr="008F1A92">
        <w:rPr>
          <w:rFonts w:ascii="Times New Roman"/>
          <w:i/>
          <w:kern w:val="0"/>
          <w:lang w:val="en-GB"/>
        </w:rPr>
        <w:t>local stock market</w:t>
      </w:r>
      <w:r w:rsidRPr="008F1A92">
        <w:rPr>
          <w:rFonts w:ascii="Times New Roman"/>
          <w:kern w:val="0"/>
          <w:lang w:val="en-GB"/>
        </w:rPr>
        <w:t xml:space="preserve"> </w:t>
      </w:r>
      <w:r w:rsidR="00976857" w:rsidRPr="00976857">
        <w:rPr>
          <w:rFonts w:ascii="Times New Roman"/>
          <w:kern w:val="0"/>
          <w:lang w:val="en-GB"/>
        </w:rPr>
        <w:t xml:space="preserve">displayed considerable volatility in 2024.  Weighed by heightened geopolitical tensions and tempered expectations for US interest rate cuts, the HSI hit a low of 14 961 in late January and remained under pressure in the first quarter.  The market rebounded briefly following the announcement of enhancement measures on mutual access between the capital markets of the Mainland and Hong Kong in late April, before cooling down again amid uncertainties surrounding the economic outlook of the major economies.  </w:t>
      </w:r>
      <w:r w:rsidR="00CF32FC">
        <w:rPr>
          <w:rFonts w:ascii="Times New Roman"/>
          <w:kern w:val="0"/>
          <w:lang w:val="en-GB"/>
        </w:rPr>
        <w:t>The HSI</w:t>
      </w:r>
      <w:r w:rsidR="00CF32FC" w:rsidRPr="00976857">
        <w:rPr>
          <w:rFonts w:ascii="Times New Roman"/>
          <w:kern w:val="0"/>
          <w:lang w:val="en-GB"/>
        </w:rPr>
        <w:t xml:space="preserve"> </w:t>
      </w:r>
      <w:r w:rsidR="00976857" w:rsidRPr="00976857">
        <w:rPr>
          <w:rFonts w:ascii="Times New Roman"/>
          <w:kern w:val="0"/>
          <w:lang w:val="en-GB"/>
        </w:rPr>
        <w:t xml:space="preserve">then rallied after the </w:t>
      </w:r>
      <w:r w:rsidR="006651E4">
        <w:rPr>
          <w:rFonts w:ascii="Times New Roman"/>
          <w:kern w:val="0"/>
          <w:lang w:val="en-GB"/>
        </w:rPr>
        <w:t>Fed</w:t>
      </w:r>
      <w:r w:rsidR="00976857" w:rsidRPr="00976857">
        <w:rPr>
          <w:rFonts w:ascii="Times New Roman"/>
          <w:kern w:val="0"/>
          <w:lang w:val="en-GB"/>
        </w:rPr>
        <w:t xml:space="preserve">’s 50-basis-point interest rate cut on 18 September and the Central Government’s </w:t>
      </w:r>
      <w:r w:rsidR="007B3E90">
        <w:rPr>
          <w:rFonts w:ascii="Times New Roman"/>
          <w:kern w:val="0"/>
          <w:lang w:val="en-GB"/>
        </w:rPr>
        <w:t xml:space="preserve">subsequent </w:t>
      </w:r>
      <w:r w:rsidR="00976857" w:rsidRPr="00976857">
        <w:rPr>
          <w:rFonts w:ascii="Times New Roman"/>
          <w:kern w:val="0"/>
          <w:lang w:val="en-GB"/>
        </w:rPr>
        <w:t>launch of a package of stimulus measures to boost the Mainland economy.  The HSI soared to a two-year high of 23</w:t>
      </w:r>
      <w:r w:rsidR="00485FC4">
        <w:rPr>
          <w:rFonts w:ascii="Times New Roman"/>
          <w:kern w:val="0"/>
          <w:lang w:val="en-GB"/>
        </w:rPr>
        <w:t> </w:t>
      </w:r>
      <w:r w:rsidR="00976857" w:rsidRPr="00976857">
        <w:rPr>
          <w:rFonts w:ascii="Times New Roman"/>
          <w:kern w:val="0"/>
          <w:lang w:val="en-GB"/>
        </w:rPr>
        <w:t>100 on 7 October before retreating somewhat and closed the year at 20 060, 17.7% higher than end-2023</w:t>
      </w:r>
      <w:r w:rsidR="00D168F3" w:rsidRPr="008F1A92">
        <w:rPr>
          <w:rFonts w:ascii="Times New Roman"/>
          <w:kern w:val="0"/>
          <w:lang w:val="en-GB"/>
        </w:rPr>
        <w:t xml:space="preserve">.  Trading </w:t>
      </w:r>
      <w:r w:rsidR="00904153">
        <w:rPr>
          <w:rFonts w:ascii="Times New Roman"/>
          <w:kern w:val="0"/>
          <w:lang w:val="en-GB"/>
        </w:rPr>
        <w:t xml:space="preserve">activities </w:t>
      </w:r>
      <w:r w:rsidR="00976857" w:rsidRPr="00976857">
        <w:rPr>
          <w:rFonts w:ascii="Times New Roman"/>
          <w:kern w:val="0"/>
          <w:lang w:val="en-GB"/>
        </w:rPr>
        <w:t>regained momentum during the year especially in the fourth quarter</w:t>
      </w:r>
      <w:r w:rsidR="00976857">
        <w:rPr>
          <w:rFonts w:ascii="Times New Roman"/>
          <w:bCs/>
          <w:kern w:val="0"/>
          <w:lang w:val="en-GB" w:eastAsia="zh-HK"/>
        </w:rPr>
        <w:t>,</w:t>
      </w:r>
      <w:r w:rsidR="000C2D11" w:rsidRPr="008F1A92">
        <w:rPr>
          <w:rFonts w:ascii="Times New Roman"/>
          <w:kern w:val="0"/>
          <w:lang w:val="en-GB" w:eastAsia="zh-HK"/>
        </w:rPr>
        <w:t xml:space="preserve"> </w:t>
      </w:r>
      <w:r w:rsidR="00F95CE1">
        <w:rPr>
          <w:rFonts w:ascii="Times New Roman"/>
          <w:kern w:val="0"/>
          <w:lang w:val="en-GB" w:eastAsia="zh-HK"/>
        </w:rPr>
        <w:t xml:space="preserve">with </w:t>
      </w:r>
      <w:r w:rsidR="00EC780D" w:rsidRPr="008F1A92">
        <w:rPr>
          <w:rFonts w:ascii="Times New Roman"/>
          <w:kern w:val="0"/>
          <w:lang w:val="en-GB" w:eastAsia="zh-HK"/>
        </w:rPr>
        <w:t xml:space="preserve">the </w:t>
      </w:r>
      <w:r w:rsidR="00103B53" w:rsidRPr="008F1A92">
        <w:rPr>
          <w:rFonts w:ascii="Times New Roman"/>
          <w:kern w:val="0"/>
          <w:lang w:val="en-GB"/>
        </w:rPr>
        <w:t>a</w:t>
      </w:r>
      <w:r w:rsidR="00E21A98" w:rsidRPr="008F1A92">
        <w:rPr>
          <w:rFonts w:ascii="Times New Roman"/>
          <w:kern w:val="0"/>
          <w:lang w:val="en-GB"/>
        </w:rPr>
        <w:t xml:space="preserve">verage </w:t>
      </w:r>
      <w:r w:rsidR="004039B5" w:rsidRPr="008F1A92">
        <w:rPr>
          <w:rFonts w:ascii="Times New Roman"/>
          <w:kern w:val="0"/>
          <w:lang w:val="en-GB"/>
        </w:rPr>
        <w:t>daily turnover</w:t>
      </w:r>
      <w:r w:rsidR="00E21A98" w:rsidRPr="008F1A92">
        <w:rPr>
          <w:rFonts w:ascii="Times New Roman"/>
          <w:kern w:val="0"/>
          <w:lang w:val="en-GB"/>
        </w:rPr>
        <w:t xml:space="preserve"> </w:t>
      </w:r>
      <w:r w:rsidR="00976857" w:rsidRPr="00976857">
        <w:rPr>
          <w:rFonts w:ascii="Times New Roman"/>
          <w:kern w:val="0"/>
          <w:lang w:val="en-GB"/>
        </w:rPr>
        <w:t>expand</w:t>
      </w:r>
      <w:r w:rsidR="00F95CE1">
        <w:rPr>
          <w:rFonts w:ascii="Times New Roman"/>
          <w:kern w:val="0"/>
          <w:lang w:val="en-GB"/>
        </w:rPr>
        <w:t>ing</w:t>
      </w:r>
      <w:r w:rsidR="00976857" w:rsidRPr="00976857">
        <w:rPr>
          <w:rFonts w:ascii="Times New Roman"/>
          <w:kern w:val="0"/>
          <w:lang w:val="en-GB"/>
        </w:rPr>
        <w:t xml:space="preserve"> by </w:t>
      </w:r>
      <w:r w:rsidR="00FB547D" w:rsidRPr="00FB547D">
        <w:rPr>
          <w:rFonts w:ascii="Times New Roman"/>
          <w:kern w:val="0"/>
          <w:lang w:val="en-GB"/>
        </w:rPr>
        <w:t>25.5</w:t>
      </w:r>
      <w:r w:rsidR="00976857" w:rsidRPr="00FB547D">
        <w:rPr>
          <w:rFonts w:ascii="Times New Roman"/>
          <w:kern w:val="0"/>
          <w:lang w:val="en-GB"/>
        </w:rPr>
        <w:t>%</w:t>
      </w:r>
      <w:r w:rsidR="00976857" w:rsidRPr="00976857">
        <w:rPr>
          <w:rFonts w:ascii="Times New Roman"/>
          <w:kern w:val="0"/>
          <w:lang w:val="en-GB"/>
        </w:rPr>
        <w:t xml:space="preserve"> to </w:t>
      </w:r>
      <w:r w:rsidR="00976857" w:rsidRPr="00FB547D">
        <w:rPr>
          <w:rFonts w:ascii="Times New Roman"/>
          <w:kern w:val="0"/>
          <w:lang w:val="en-GB"/>
        </w:rPr>
        <w:t>$131.</w:t>
      </w:r>
      <w:r w:rsidR="00FB547D" w:rsidRPr="00FB547D">
        <w:rPr>
          <w:rFonts w:ascii="Times New Roman"/>
          <w:kern w:val="0"/>
          <w:lang w:val="en-GB"/>
        </w:rPr>
        <w:t>8</w:t>
      </w:r>
      <w:r w:rsidR="00976857" w:rsidRPr="00FB547D">
        <w:rPr>
          <w:rFonts w:ascii="Times New Roman"/>
          <w:kern w:val="0"/>
          <w:lang w:val="en-GB"/>
        </w:rPr>
        <w:t xml:space="preserve"> billion</w:t>
      </w:r>
      <w:r w:rsidR="00F95CE1">
        <w:rPr>
          <w:rFonts w:ascii="Times New Roman"/>
          <w:kern w:val="0"/>
          <w:lang w:val="en-GB"/>
        </w:rPr>
        <w:t xml:space="preserve"> for 2024 as a whole</w:t>
      </w:r>
      <w:r w:rsidR="009E6253" w:rsidRPr="008F1A92">
        <w:rPr>
          <w:rFonts w:ascii="Times New Roman"/>
          <w:kern w:val="0"/>
          <w:lang w:val="en-GB"/>
        </w:rPr>
        <w:t xml:space="preserve">.  </w:t>
      </w:r>
      <w:r w:rsidR="00D168F3" w:rsidRPr="008F1A92">
        <w:rPr>
          <w:rFonts w:ascii="Times New Roman"/>
          <w:kern w:val="0"/>
          <w:lang w:val="en-GB"/>
        </w:rPr>
        <w:t xml:space="preserve">Fund raising activities </w:t>
      </w:r>
      <w:r w:rsidR="00976857" w:rsidRPr="00976857">
        <w:rPr>
          <w:rFonts w:ascii="Times New Roman"/>
          <w:kern w:val="0"/>
          <w:lang w:val="en-GB"/>
        </w:rPr>
        <w:t>revived notably in the latter part of the year</w:t>
      </w:r>
      <w:r w:rsidR="00D168F3" w:rsidRPr="008F1A92">
        <w:rPr>
          <w:rFonts w:ascii="Times New Roman"/>
          <w:kern w:val="0"/>
          <w:lang w:val="en-GB"/>
        </w:rPr>
        <w:t xml:space="preserve">.  For the year as a whole, total equity capital raised </w:t>
      </w:r>
      <w:r w:rsidR="00976857" w:rsidRPr="00976857">
        <w:rPr>
          <w:rFonts w:ascii="Times New Roman"/>
          <w:kern w:val="0"/>
          <w:lang w:val="en-GB"/>
        </w:rPr>
        <w:t xml:space="preserve">increased by </w:t>
      </w:r>
      <w:r w:rsidR="00D32F72">
        <w:rPr>
          <w:rFonts w:ascii="Times New Roman" w:hint="eastAsia"/>
          <w:kern w:val="0"/>
          <w:lang w:val="en-GB"/>
        </w:rPr>
        <w:t>22.9</w:t>
      </w:r>
      <w:r w:rsidR="00976857" w:rsidRPr="00976857">
        <w:rPr>
          <w:rFonts w:ascii="Times New Roman"/>
          <w:kern w:val="0"/>
          <w:lang w:val="en-GB"/>
        </w:rPr>
        <w:t>% over the low base of comparison in 2023 to $19</w:t>
      </w:r>
      <w:r w:rsidR="00D32F72">
        <w:rPr>
          <w:rFonts w:ascii="Times New Roman" w:hint="eastAsia"/>
          <w:kern w:val="0"/>
          <w:lang w:val="en-GB"/>
        </w:rPr>
        <w:t>1.8</w:t>
      </w:r>
      <w:r w:rsidR="00976857" w:rsidRPr="00976857">
        <w:rPr>
          <w:rFonts w:ascii="Times New Roman"/>
          <w:kern w:val="0"/>
          <w:lang w:val="en-GB"/>
        </w:rPr>
        <w:t> billion</w:t>
      </w:r>
      <w:r w:rsidR="00EE016F">
        <w:rPr>
          <w:rFonts w:ascii="Times New Roman"/>
          <w:kern w:val="0"/>
          <w:lang w:val="en-GB"/>
        </w:rPr>
        <w:t xml:space="preserve">. </w:t>
      </w:r>
      <w:r w:rsidR="008F1A92" w:rsidRPr="008F1A92">
        <w:rPr>
          <w:rFonts w:ascii="Times New Roman"/>
          <w:kern w:val="0"/>
          <w:lang w:val="en-GB"/>
        </w:rPr>
        <w:t xml:space="preserve"> </w:t>
      </w:r>
      <w:r w:rsidR="00EE016F">
        <w:rPr>
          <w:rFonts w:ascii="Times New Roman"/>
          <w:kern w:val="0"/>
          <w:lang w:val="en-GB"/>
        </w:rPr>
        <w:t>Within the total,</w:t>
      </w:r>
      <w:r w:rsidR="00501CE2" w:rsidRPr="008F1A92">
        <w:rPr>
          <w:rFonts w:ascii="Times New Roman"/>
          <w:kern w:val="0"/>
          <w:lang w:val="en-GB"/>
        </w:rPr>
        <w:t xml:space="preserve"> </w:t>
      </w:r>
      <w:r w:rsidR="00267796" w:rsidRPr="00267796">
        <w:rPr>
          <w:rFonts w:ascii="Times New Roman"/>
          <w:kern w:val="0"/>
          <w:lang w:val="en-GB"/>
        </w:rPr>
        <w:t xml:space="preserve">the amount of funds raised through Initial Public Offerings (IPOs) </w:t>
      </w:r>
      <w:r w:rsidR="00976857" w:rsidRPr="00976857">
        <w:rPr>
          <w:rFonts w:ascii="Times New Roman"/>
          <w:kern w:val="0"/>
          <w:lang w:val="en-GB"/>
        </w:rPr>
        <w:t>almost doubled to $</w:t>
      </w:r>
      <w:r w:rsidR="00D32F72">
        <w:rPr>
          <w:rFonts w:ascii="Times New Roman" w:hint="eastAsia"/>
          <w:kern w:val="0"/>
          <w:lang w:val="en-GB"/>
        </w:rPr>
        <w:t>88.0</w:t>
      </w:r>
      <w:r w:rsidR="00976857" w:rsidRPr="00976857">
        <w:rPr>
          <w:rFonts w:ascii="Times New Roman"/>
          <w:kern w:val="0"/>
          <w:lang w:val="en-GB"/>
        </w:rPr>
        <w:t> billion.  Hong Kong ranked fourth among stock exchange markets globally in terms of the amount of funds raised through IPOs in 2024</w:t>
      </w:r>
      <w:r w:rsidR="00EE016F">
        <w:rPr>
          <w:rFonts w:ascii="Times New Roman"/>
          <w:kern w:val="0"/>
          <w:lang w:val="en-GB"/>
        </w:rPr>
        <w:t>.</w:t>
      </w:r>
    </w:p>
    <w:p w:rsidR="005F17A0" w:rsidRPr="00987D5D" w:rsidRDefault="005F17A0" w:rsidP="00355E94">
      <w:pPr>
        <w:pStyle w:val="BodyText"/>
        <w:tabs>
          <w:tab w:val="left" w:pos="1260"/>
        </w:tabs>
        <w:ind w:right="26"/>
        <w:jc w:val="both"/>
        <w:rPr>
          <w:rFonts w:ascii="Times New Roman"/>
          <w:kern w:val="0"/>
          <w:lang w:val="en-GB" w:eastAsia="zh-HK"/>
        </w:rPr>
      </w:pPr>
    </w:p>
    <w:p w:rsidR="005F430D" w:rsidRDefault="000477B4" w:rsidP="00CC77BD">
      <w:pPr>
        <w:pStyle w:val="BodyText"/>
        <w:numPr>
          <w:ilvl w:val="1"/>
          <w:numId w:val="19"/>
        </w:numPr>
        <w:tabs>
          <w:tab w:val="left" w:pos="1260"/>
        </w:tabs>
        <w:overflowPunct w:val="0"/>
        <w:ind w:left="0" w:right="28" w:firstLine="0"/>
        <w:jc w:val="both"/>
        <w:rPr>
          <w:rFonts w:ascii="Times New Roman"/>
          <w:kern w:val="0"/>
          <w:lang w:val="en-GB"/>
        </w:rPr>
      </w:pPr>
      <w:r w:rsidRPr="000477B4">
        <w:rPr>
          <w:rFonts w:ascii="Times New Roman" w:hint="eastAsia"/>
          <w:kern w:val="0"/>
          <w:lang w:val="en-GB"/>
        </w:rPr>
        <w:t xml:space="preserve">The </w:t>
      </w:r>
      <w:r w:rsidRPr="000477B4">
        <w:rPr>
          <w:rFonts w:ascii="Times New Roman" w:hint="eastAsia"/>
          <w:i/>
          <w:kern w:val="0"/>
          <w:lang w:val="en-GB"/>
        </w:rPr>
        <w:t>residential property market</w:t>
      </w:r>
      <w:r w:rsidRPr="000477B4">
        <w:rPr>
          <w:rFonts w:ascii="Times New Roman" w:hint="eastAsia"/>
          <w:kern w:val="0"/>
          <w:lang w:val="en-GB"/>
        </w:rPr>
        <w:t xml:space="preserve"> stayed subdued in most of 2024 before showing some </w:t>
      </w:r>
      <w:r w:rsidRPr="000477B4">
        <w:rPr>
          <w:rFonts w:ascii="Times New Roman"/>
          <w:kern w:val="0"/>
          <w:lang w:val="en-GB"/>
        </w:rPr>
        <w:t>stabilisation</w:t>
      </w:r>
      <w:r w:rsidRPr="000477B4">
        <w:rPr>
          <w:rFonts w:ascii="Times New Roman" w:hint="eastAsia"/>
          <w:kern w:val="0"/>
          <w:lang w:val="en-GB"/>
        </w:rPr>
        <w:t xml:space="preserve"> in the latter part of the year.  After a temporary uptick following the cancellation of all </w:t>
      </w:r>
      <w:r w:rsidR="00C36CAA" w:rsidRPr="00C36CAA">
        <w:rPr>
          <w:rFonts w:ascii="Times New Roman"/>
          <w:szCs w:val="28"/>
          <w:lang w:val="en-GB"/>
        </w:rPr>
        <w:t>demand</w:t>
      </w:r>
      <w:r w:rsidR="00C36CAA" w:rsidRPr="00C36CAA">
        <w:rPr>
          <w:rFonts w:ascii="Times New Roman"/>
          <w:szCs w:val="28"/>
          <w:lang w:val="en-GB"/>
        </w:rPr>
        <w:noBreakHyphen/>
        <w:t xml:space="preserve">side management measures </w:t>
      </w:r>
      <w:r w:rsidR="00C36CAA">
        <w:rPr>
          <w:rFonts w:ascii="Times New Roman"/>
          <w:szCs w:val="28"/>
          <w:lang w:val="en-GB"/>
        </w:rPr>
        <w:t>(</w:t>
      </w:r>
      <w:r w:rsidRPr="000477B4">
        <w:rPr>
          <w:rFonts w:ascii="Times New Roman" w:hint="eastAsia"/>
          <w:kern w:val="0"/>
          <w:lang w:val="en-GB"/>
        </w:rPr>
        <w:t>DSMMs</w:t>
      </w:r>
      <w:r w:rsidR="00C36CAA">
        <w:rPr>
          <w:rFonts w:ascii="Times New Roman"/>
          <w:kern w:val="0"/>
          <w:lang w:val="en-GB"/>
        </w:rPr>
        <w:t>)</w:t>
      </w:r>
      <w:r w:rsidRPr="000477B4">
        <w:rPr>
          <w:rFonts w:ascii="Times New Roman" w:hint="eastAsia"/>
          <w:kern w:val="0"/>
          <w:lang w:val="en-GB"/>
        </w:rPr>
        <w:t xml:space="preserve"> announced in the first q</w:t>
      </w:r>
      <w:r w:rsidRPr="000477B4">
        <w:rPr>
          <w:rFonts w:ascii="Times New Roman"/>
          <w:kern w:val="0"/>
          <w:lang w:val="en-GB"/>
        </w:rPr>
        <w:t>uarter, the market eased back in the second and third quarters amid tight financial conditions and an uncertain global environment.  It then stabilised after the US started to cut interest rates in September, later also supported by the adjustment to the maximum loan</w:t>
      </w:r>
      <w:r w:rsidRPr="000477B4">
        <w:rPr>
          <w:rFonts w:ascii="Times New Roman"/>
          <w:kern w:val="0"/>
          <w:lang w:val="en-GB"/>
        </w:rPr>
        <w:noBreakHyphen/>
        <w:t>to</w:t>
      </w:r>
      <w:r w:rsidRPr="000477B4">
        <w:rPr>
          <w:rFonts w:ascii="Times New Roman"/>
          <w:kern w:val="0"/>
          <w:lang w:val="en-GB"/>
        </w:rPr>
        <w:noBreakHyphen/>
        <w:t>value ratio and the debt servicing ratio</w:t>
      </w:r>
      <w:r w:rsidRPr="000477B4">
        <w:rPr>
          <w:rFonts w:ascii="Times New Roman"/>
          <w:i/>
          <w:kern w:val="0"/>
          <w:lang w:val="en-GB"/>
        </w:rPr>
        <w:t xml:space="preserve"> </w:t>
      </w:r>
      <w:r w:rsidRPr="000477B4">
        <w:rPr>
          <w:rFonts w:ascii="Times New Roman"/>
          <w:kern w:val="0"/>
          <w:lang w:val="en-GB"/>
        </w:rPr>
        <w:t>limit</w:t>
      </w:r>
      <w:r w:rsidR="008314F8" w:rsidRPr="008314F8">
        <w:rPr>
          <w:rFonts w:ascii="Times New Roman"/>
          <w:kern w:val="0"/>
          <w:lang w:val="en-GB"/>
        </w:rPr>
        <w:t>.</w:t>
      </w:r>
      <w:r w:rsidR="008314F8">
        <w:rPr>
          <w:rFonts w:ascii="Times New Roman"/>
          <w:kern w:val="0"/>
          <w:lang w:val="en-GB"/>
        </w:rPr>
        <w:t xml:space="preserve">  </w:t>
      </w:r>
      <w:r w:rsidR="008314F8" w:rsidRPr="008314F8">
        <w:rPr>
          <w:rFonts w:ascii="Times New Roman"/>
          <w:kern w:val="0"/>
          <w:lang w:val="en-GB"/>
        </w:rPr>
        <w:t xml:space="preserve">For the year as a whole, </w:t>
      </w:r>
      <w:r w:rsidR="008314F8">
        <w:rPr>
          <w:rFonts w:ascii="Times New Roman"/>
          <w:kern w:val="0"/>
          <w:lang w:val="en-GB"/>
        </w:rPr>
        <w:t>t</w:t>
      </w:r>
      <w:r w:rsidR="008314F8" w:rsidRPr="000C5A75">
        <w:rPr>
          <w:rFonts w:ascii="Times New Roman" w:hint="eastAsia"/>
          <w:kern w:val="0"/>
          <w:lang w:val="en-GB"/>
        </w:rPr>
        <w:t xml:space="preserve">he </w:t>
      </w:r>
      <w:r w:rsidR="00A809A0" w:rsidRPr="000C5A75">
        <w:rPr>
          <w:rFonts w:ascii="Times New Roman" w:hint="eastAsia"/>
          <w:kern w:val="0"/>
          <w:lang w:val="en-GB"/>
        </w:rPr>
        <w:t xml:space="preserve">number of transactions, in terms of the total number of sale and purchase agreements for </w:t>
      </w:r>
      <w:r w:rsidR="00A809A0" w:rsidRPr="000C5A75">
        <w:rPr>
          <w:rFonts w:ascii="Times New Roman" w:hint="eastAsia"/>
          <w:kern w:val="0"/>
          <w:lang w:val="en-GB"/>
        </w:rPr>
        <w:lastRenderedPageBreak/>
        <w:t>residential property received by the Land Registry</w:t>
      </w:r>
      <w:r w:rsidR="00F86815">
        <w:rPr>
          <w:rFonts w:ascii="Times New Roman"/>
          <w:kern w:val="0"/>
          <w:lang w:val="en-GB"/>
        </w:rPr>
        <w:t>,</w:t>
      </w:r>
      <w:r w:rsidRPr="000477B4">
        <w:rPr>
          <w:rFonts w:ascii="Times New Roman"/>
          <w:szCs w:val="28"/>
          <w:lang w:val="en-GB"/>
        </w:rPr>
        <w:t xml:space="preserve"> </w:t>
      </w:r>
      <w:r w:rsidRPr="000477B4">
        <w:rPr>
          <w:rFonts w:ascii="Times New Roman"/>
          <w:kern w:val="0"/>
          <w:lang w:val="en-GB"/>
        </w:rPr>
        <w:t xml:space="preserve">rebounded notably by 23% </w:t>
      </w:r>
      <w:r w:rsidR="00153907" w:rsidRPr="000477B4">
        <w:rPr>
          <w:rFonts w:ascii="Times New Roman"/>
          <w:kern w:val="0"/>
          <w:lang w:val="en-GB"/>
        </w:rPr>
        <w:t>to 53 099</w:t>
      </w:r>
      <w:r w:rsidR="00153907">
        <w:rPr>
          <w:rFonts w:ascii="Times New Roman"/>
          <w:kern w:val="0"/>
          <w:lang w:val="en-GB"/>
        </w:rPr>
        <w:t xml:space="preserve"> </w:t>
      </w:r>
      <w:r w:rsidR="00F95CE1" w:rsidRPr="000477B4">
        <w:rPr>
          <w:rFonts w:ascii="Times New Roman"/>
          <w:kern w:val="0"/>
          <w:lang w:val="en-GB"/>
        </w:rPr>
        <w:t>from a low base of 43 002 in the preceding year</w:t>
      </w:r>
      <w:r w:rsidR="000C5A75" w:rsidRPr="000C5A75">
        <w:rPr>
          <w:rFonts w:ascii="Times New Roman"/>
          <w:szCs w:val="28"/>
          <w:lang w:val="en-GB"/>
        </w:rPr>
        <w:t xml:space="preserve">. </w:t>
      </w:r>
      <w:r w:rsidR="000C5A75">
        <w:rPr>
          <w:rFonts w:ascii="Times New Roman"/>
          <w:szCs w:val="28"/>
          <w:lang w:val="en-GB"/>
        </w:rPr>
        <w:t xml:space="preserve"> </w:t>
      </w:r>
      <w:r w:rsidRPr="000477B4">
        <w:rPr>
          <w:rFonts w:ascii="Times New Roman"/>
          <w:szCs w:val="28"/>
          <w:lang w:val="en-GB"/>
        </w:rPr>
        <w:t xml:space="preserve">Overall flat prices fell further during 2024, though month-to-month increase was seen in several months when there were changes in DSMMs and </w:t>
      </w:r>
      <w:proofErr w:type="spellStart"/>
      <w:r w:rsidRPr="000477B4">
        <w:rPr>
          <w:rFonts w:ascii="Times New Roman"/>
          <w:szCs w:val="28"/>
          <w:lang w:val="en-GB"/>
        </w:rPr>
        <w:t>macroprudential</w:t>
      </w:r>
      <w:proofErr w:type="spellEnd"/>
      <w:r w:rsidRPr="000477B4">
        <w:rPr>
          <w:rFonts w:ascii="Times New Roman"/>
          <w:szCs w:val="28"/>
          <w:lang w:val="en-GB"/>
        </w:rPr>
        <w:t xml:space="preserve"> measures as well as interest rate cut</w:t>
      </w:r>
      <w:r w:rsidR="001044CE">
        <w:rPr>
          <w:rFonts w:ascii="Times New Roman"/>
          <w:szCs w:val="28"/>
          <w:lang w:val="en-HK"/>
        </w:rPr>
        <w:t>s</w:t>
      </w:r>
      <w:r w:rsidRPr="000477B4">
        <w:rPr>
          <w:rFonts w:ascii="Times New Roman"/>
          <w:szCs w:val="28"/>
          <w:lang w:val="en-GB"/>
        </w:rPr>
        <w:t>.  F</w:t>
      </w:r>
      <w:r w:rsidRPr="000477B4">
        <w:rPr>
          <w:rFonts w:ascii="Times New Roman" w:hint="eastAsia"/>
          <w:szCs w:val="28"/>
          <w:lang w:val="en-GB"/>
        </w:rPr>
        <w:t xml:space="preserve">lat prices </w:t>
      </w:r>
      <w:r w:rsidRPr="000477B4">
        <w:rPr>
          <w:rFonts w:ascii="Times New Roman"/>
          <w:szCs w:val="28"/>
          <w:lang w:val="en-GB"/>
        </w:rPr>
        <w:t>in December 2024 were on average 7% lower than a year ago, and 27% below the peak in September 2021</w:t>
      </w:r>
      <w:r w:rsidR="000C5A75" w:rsidRPr="00267796">
        <w:rPr>
          <w:rFonts w:ascii="Times New Roman"/>
          <w:kern w:val="0"/>
          <w:lang w:val="en-GB"/>
        </w:rPr>
        <w:t>.</w:t>
      </w:r>
      <w:r w:rsidR="000C5A75" w:rsidRPr="000C5A75">
        <w:rPr>
          <w:rFonts w:ascii="Times New Roman"/>
          <w:kern w:val="0"/>
          <w:lang w:val="en-GB"/>
        </w:rPr>
        <w:t xml:space="preserve">  </w:t>
      </w:r>
      <w:r w:rsidR="004A30B1">
        <w:rPr>
          <w:rFonts w:ascii="Times New Roman"/>
          <w:kern w:val="0"/>
          <w:lang w:val="en-GB"/>
        </w:rPr>
        <w:t>T</w:t>
      </w:r>
      <w:r w:rsidR="00A3485C" w:rsidRPr="000C5A75">
        <w:rPr>
          <w:rFonts w:ascii="Times New Roman"/>
          <w:kern w:val="0"/>
          <w:lang w:val="en-GB"/>
        </w:rPr>
        <w:t>he</w:t>
      </w:r>
      <w:r w:rsidR="00A3485C" w:rsidRPr="000C5A75">
        <w:rPr>
          <w:rFonts w:ascii="Times New Roman" w:hint="eastAsia"/>
          <w:kern w:val="0"/>
          <w:lang w:val="en-GB"/>
        </w:rPr>
        <w:t xml:space="preserve"> index of</w:t>
      </w:r>
      <w:r w:rsidR="00A3485C" w:rsidRPr="000C5A75">
        <w:rPr>
          <w:rFonts w:ascii="Times New Roman"/>
          <w:kern w:val="0"/>
          <w:lang w:val="en-GB"/>
        </w:rPr>
        <w:t xml:space="preserve"> home purchase affordability </w:t>
      </w:r>
      <w:r w:rsidR="004A5C47" w:rsidRPr="004A5C47">
        <w:rPr>
          <w:rFonts w:ascii="Times New Roman"/>
          <w:kern w:val="0"/>
          <w:lang w:val="en-GB"/>
        </w:rPr>
        <w:t>improved further to around 61</w:t>
      </w:r>
      <w:r w:rsidR="004A5C47" w:rsidRPr="004A5C47">
        <w:rPr>
          <w:rFonts w:ascii="Times New Roman" w:hint="eastAsia"/>
          <w:kern w:val="0"/>
          <w:lang w:val="en-GB"/>
        </w:rPr>
        <w:t>%</w:t>
      </w:r>
      <w:r w:rsidR="004A5C47" w:rsidRPr="004A5C47">
        <w:rPr>
          <w:rFonts w:ascii="Times New Roman"/>
          <w:kern w:val="0"/>
          <w:lang w:val="en-GB"/>
        </w:rPr>
        <w:t xml:space="preserve"> in the fourth quarter of </w:t>
      </w:r>
      <w:r w:rsidR="00563FD6">
        <w:rPr>
          <w:rFonts w:ascii="Times New Roman"/>
          <w:kern w:val="0"/>
          <w:lang w:val="en-GB"/>
        </w:rPr>
        <w:t xml:space="preserve">2024 </w:t>
      </w:r>
      <w:r w:rsidR="004A5C47" w:rsidRPr="004A5C47">
        <w:rPr>
          <w:rFonts w:ascii="Times New Roman"/>
          <w:kern w:val="0"/>
          <w:lang w:val="en-GB"/>
        </w:rPr>
        <w:t>alongside the decrease in mortgage rates</w:t>
      </w:r>
      <w:r w:rsidR="00A3485C" w:rsidRPr="000C5A75">
        <w:rPr>
          <w:rFonts w:ascii="Times New Roman"/>
          <w:kern w:val="0"/>
          <w:lang w:val="en-GB"/>
        </w:rPr>
        <w:t>.</w:t>
      </w:r>
      <w:r w:rsidR="004A5C47" w:rsidRPr="004A5C47">
        <w:rPr>
          <w:rFonts w:ascii="Times New Roman"/>
          <w:szCs w:val="28"/>
          <w:lang w:val="en-GB"/>
        </w:rPr>
        <w:t xml:space="preserve"> </w:t>
      </w:r>
      <w:r w:rsidR="00AF43CE">
        <w:rPr>
          <w:rFonts w:ascii="Times New Roman"/>
          <w:szCs w:val="28"/>
          <w:lang w:val="en-GB"/>
        </w:rPr>
        <w:t xml:space="preserve"> </w:t>
      </w:r>
      <w:r w:rsidR="004A5C47" w:rsidRPr="004A5C47">
        <w:rPr>
          <w:rFonts w:ascii="Times New Roman"/>
          <w:kern w:val="0"/>
          <w:lang w:val="en-GB"/>
        </w:rPr>
        <w:t>Yet it was still above the long</w:t>
      </w:r>
      <w:r w:rsidR="004A5C47" w:rsidRPr="004A5C47">
        <w:rPr>
          <w:rFonts w:ascii="Times New Roman"/>
          <w:kern w:val="0"/>
          <w:lang w:val="en-GB"/>
        </w:rPr>
        <w:noBreakHyphen/>
        <w:t>term average of 54% over 2004</w:t>
      </w:r>
      <w:r w:rsidR="004A5C47" w:rsidRPr="004A5C47">
        <w:rPr>
          <w:rFonts w:ascii="Times New Roman"/>
          <w:kern w:val="0"/>
          <w:lang w:val="en-GB"/>
        </w:rPr>
        <w:noBreakHyphen/>
        <w:t>2023</w:t>
      </w:r>
      <w:r w:rsidR="004A5C47">
        <w:rPr>
          <w:rFonts w:ascii="Times New Roman"/>
          <w:kern w:val="0"/>
          <w:lang w:val="en-GB"/>
        </w:rPr>
        <w:t>.</w:t>
      </w:r>
      <w:r w:rsidR="00E51BD0" w:rsidRPr="000C5A75">
        <w:rPr>
          <w:rFonts w:ascii="Times New Roman"/>
          <w:kern w:val="0"/>
          <w:lang w:val="en-GB"/>
        </w:rPr>
        <w:t xml:space="preserve">  </w:t>
      </w:r>
      <w:r w:rsidR="00774C84" w:rsidRPr="00325C2F">
        <w:rPr>
          <w:rFonts w:ascii="Times New Roman"/>
          <w:kern w:val="0"/>
          <w:lang w:val="en-GB"/>
        </w:rPr>
        <w:t xml:space="preserve">Meanwhile, </w:t>
      </w:r>
      <w:r w:rsidR="00267796">
        <w:rPr>
          <w:rFonts w:ascii="Times New Roman"/>
          <w:kern w:val="0"/>
          <w:lang w:val="en-GB"/>
        </w:rPr>
        <w:t>o</w:t>
      </w:r>
      <w:r w:rsidR="00267796" w:rsidRPr="00267796">
        <w:rPr>
          <w:rFonts w:ascii="Times New Roman"/>
          <w:kern w:val="0"/>
          <w:lang w:val="en-GB"/>
        </w:rPr>
        <w:t xml:space="preserve">verall flat rentals in </w:t>
      </w:r>
      <w:r w:rsidR="004A5C47" w:rsidRPr="004A5C47">
        <w:rPr>
          <w:rFonts w:ascii="Times New Roman"/>
          <w:kern w:val="0"/>
          <w:lang w:val="en-GB"/>
        </w:rPr>
        <w:t>December 2024 were on average 4% higher than in December 2023, but still 3% below the peak in August 2019</w:t>
      </w:r>
      <w:r w:rsidR="00325C2F" w:rsidRPr="00325C2F">
        <w:rPr>
          <w:rFonts w:ascii="Times New Roman"/>
          <w:kern w:val="0"/>
          <w:lang w:val="en-GB"/>
        </w:rPr>
        <w:t xml:space="preserve">.  </w:t>
      </w:r>
      <w:r w:rsidR="00427AC9" w:rsidRPr="00427AC9">
        <w:rPr>
          <w:rFonts w:ascii="Times New Roman"/>
          <w:bCs/>
          <w:kern w:val="0"/>
          <w:lang w:val="en-GB"/>
        </w:rPr>
        <w:t xml:space="preserve">The </w:t>
      </w:r>
      <w:r w:rsidR="00427AC9" w:rsidRPr="00427AC9">
        <w:rPr>
          <w:rFonts w:ascii="Times New Roman"/>
          <w:bCs/>
          <w:i/>
          <w:kern w:val="0"/>
          <w:lang w:val="en-GB"/>
        </w:rPr>
        <w:t>non-residential property market</w:t>
      </w:r>
      <w:r w:rsidR="00427AC9" w:rsidRPr="00427AC9">
        <w:rPr>
          <w:rFonts w:ascii="Times New Roman"/>
          <w:bCs/>
          <w:kern w:val="0"/>
          <w:lang w:val="en-GB"/>
        </w:rPr>
        <w:t xml:space="preserve"> </w:t>
      </w:r>
      <w:r w:rsidR="004A5C47" w:rsidRPr="004A5C47">
        <w:rPr>
          <w:rFonts w:ascii="Times New Roman"/>
          <w:bCs/>
          <w:kern w:val="0"/>
          <w:lang w:val="en-GB"/>
        </w:rPr>
        <w:t xml:space="preserve">remained weak in general in 2024.  Trading activities for all major market segments </w:t>
      </w:r>
      <w:r w:rsidR="001044CE">
        <w:rPr>
          <w:rFonts w:ascii="Times New Roman"/>
          <w:bCs/>
          <w:kern w:val="0"/>
          <w:lang w:val="en-GB"/>
        </w:rPr>
        <w:t>stayed</w:t>
      </w:r>
      <w:r w:rsidR="001044CE" w:rsidRPr="004A5C47">
        <w:rPr>
          <w:rFonts w:ascii="Times New Roman"/>
          <w:bCs/>
          <w:kern w:val="0"/>
          <w:lang w:val="en-GB"/>
        </w:rPr>
        <w:t xml:space="preserve"> </w:t>
      </w:r>
      <w:r w:rsidR="004A5C47" w:rsidRPr="004A5C47">
        <w:rPr>
          <w:rFonts w:ascii="Times New Roman"/>
          <w:bCs/>
          <w:kern w:val="0"/>
          <w:lang w:val="en-GB"/>
        </w:rPr>
        <w:t>at very low levels.  Both prices and rentals decreased</w:t>
      </w:r>
      <w:r w:rsidR="00325C2F" w:rsidRPr="00325C2F">
        <w:rPr>
          <w:rFonts w:ascii="Times New Roman"/>
          <w:kern w:val="0"/>
          <w:lang w:val="en-GB"/>
        </w:rPr>
        <w:t>.</w:t>
      </w:r>
    </w:p>
    <w:p w:rsidR="002B40C9" w:rsidRDefault="002B40C9" w:rsidP="00085D8F">
      <w:pPr>
        <w:tabs>
          <w:tab w:val="num" w:pos="1080"/>
        </w:tabs>
        <w:autoSpaceDE w:val="0"/>
        <w:autoSpaceDN w:val="0"/>
        <w:adjustRightInd w:val="0"/>
        <w:spacing w:afterLines="50" w:after="180" w:line="240" w:lineRule="atLeast"/>
        <w:jc w:val="both"/>
        <w:rPr>
          <w:b/>
          <w:sz w:val="28"/>
          <w:szCs w:val="20"/>
        </w:rPr>
      </w:pPr>
    </w:p>
    <w:p w:rsidR="00421F52" w:rsidRPr="004110C3" w:rsidRDefault="00421F52" w:rsidP="008D2A96">
      <w:pPr>
        <w:tabs>
          <w:tab w:val="num" w:pos="1080"/>
        </w:tabs>
        <w:autoSpaceDE w:val="0"/>
        <w:autoSpaceDN w:val="0"/>
        <w:adjustRightInd w:val="0"/>
        <w:jc w:val="both"/>
        <w:rPr>
          <w:b/>
          <w:sz w:val="28"/>
          <w:szCs w:val="20"/>
        </w:rPr>
      </w:pPr>
      <w:r w:rsidRPr="004110C3">
        <w:rPr>
          <w:b/>
          <w:sz w:val="28"/>
          <w:szCs w:val="20"/>
        </w:rPr>
        <w:t>Inflation</w:t>
      </w:r>
      <w:r w:rsidR="00A546C4">
        <w:rPr>
          <w:b/>
          <w:sz w:val="28"/>
          <w:szCs w:val="20"/>
        </w:rPr>
        <w:t xml:space="preserve"> </w:t>
      </w:r>
    </w:p>
    <w:p w:rsidR="00421F52" w:rsidRDefault="00421F52" w:rsidP="008D2A96">
      <w:pPr>
        <w:tabs>
          <w:tab w:val="num" w:pos="1080"/>
        </w:tabs>
        <w:autoSpaceDE w:val="0"/>
        <w:autoSpaceDN w:val="0"/>
        <w:adjustRightInd w:val="0"/>
        <w:jc w:val="both"/>
        <w:rPr>
          <w:sz w:val="28"/>
          <w:szCs w:val="20"/>
        </w:rPr>
      </w:pPr>
    </w:p>
    <w:p w:rsidR="00CC77BD" w:rsidRDefault="004B4979" w:rsidP="00F86815">
      <w:pPr>
        <w:pStyle w:val="BodyText"/>
        <w:numPr>
          <w:ilvl w:val="1"/>
          <w:numId w:val="19"/>
        </w:numPr>
        <w:tabs>
          <w:tab w:val="left" w:pos="1260"/>
        </w:tabs>
        <w:overflowPunct w:val="0"/>
        <w:ind w:left="0" w:right="28" w:firstLine="0"/>
        <w:jc w:val="both"/>
      </w:pPr>
      <w:r w:rsidRPr="004B4979">
        <w:rPr>
          <w:rFonts w:ascii="Times New Roman"/>
          <w:kern w:val="0"/>
          <w:lang w:val="en-GB"/>
        </w:rPr>
        <w:t xml:space="preserve">Underlying </w:t>
      </w:r>
      <w:r w:rsidR="00B523CC" w:rsidRPr="00B523CC">
        <w:rPr>
          <w:rFonts w:ascii="Times New Roman"/>
          <w:kern w:val="0"/>
          <w:lang w:val="en-GB"/>
        </w:rPr>
        <w:t>consumer price inflation was mild in 2024.  Food prices as a whole saw modest increases, alongside narrowing increases in prices of meals out and takeaway food</w:t>
      </w:r>
      <w:r w:rsidR="00A2270B" w:rsidRPr="00A2270B">
        <w:rPr>
          <w:rFonts w:ascii="Times New Roman"/>
          <w:kern w:val="0"/>
          <w:lang w:val="en-GB"/>
        </w:rPr>
        <w:t xml:space="preserve"> </w:t>
      </w:r>
      <w:r w:rsidR="00A2270B">
        <w:rPr>
          <w:rFonts w:ascii="Times New Roman"/>
          <w:kern w:val="0"/>
          <w:lang w:val="en-GB"/>
        </w:rPr>
        <w:t>over the course of the year</w:t>
      </w:r>
      <w:r w:rsidR="00B523CC" w:rsidRPr="00B523CC">
        <w:rPr>
          <w:rFonts w:ascii="Times New Roman"/>
          <w:kern w:val="0"/>
          <w:lang w:val="en-GB"/>
        </w:rPr>
        <w:t>.  Prices of electricity fell visibly.  Private housing rentals showed tepid increases.</w:t>
      </w:r>
      <w:r w:rsidR="00B523CC" w:rsidRPr="00B523CC">
        <w:rPr>
          <w:rFonts w:ascii="Times New Roman"/>
          <w:i/>
          <w:kern w:val="0"/>
          <w:lang w:val="en-GB"/>
        </w:rPr>
        <w:t xml:space="preserve">  </w:t>
      </w:r>
      <w:r w:rsidR="00B523CC" w:rsidRPr="00B523CC">
        <w:rPr>
          <w:rFonts w:ascii="Times New Roman"/>
          <w:kern w:val="0"/>
          <w:lang w:val="en-GB"/>
        </w:rPr>
        <w:t>Price pressures on other major components remained broadly in check.</w:t>
      </w:r>
      <w:r w:rsidR="00CC77BD" w:rsidRPr="00CC77BD">
        <w:rPr>
          <w:rFonts w:ascii="Times New Roman"/>
          <w:kern w:val="0"/>
          <w:lang w:val="en-GB"/>
        </w:rPr>
        <w:t xml:space="preserve">  Netting out the effects of the Government’s one-off relief measures, </w:t>
      </w:r>
      <w:r w:rsidR="00B523CC">
        <w:rPr>
          <w:rFonts w:ascii="Times New Roman"/>
          <w:kern w:val="0"/>
          <w:lang w:val="en-GB"/>
        </w:rPr>
        <w:t xml:space="preserve">the </w:t>
      </w:r>
      <w:r w:rsidR="00CC77BD" w:rsidRPr="00CC77BD">
        <w:rPr>
          <w:rFonts w:ascii="Times New Roman"/>
          <w:i/>
          <w:kern w:val="0"/>
          <w:lang w:val="en-GB"/>
        </w:rPr>
        <w:t xml:space="preserve">underlying Composite CPI </w:t>
      </w:r>
      <w:r w:rsidR="001218D8">
        <w:rPr>
          <w:rFonts w:ascii="Times New Roman"/>
          <w:kern w:val="0"/>
          <w:lang w:val="en-HK"/>
        </w:rPr>
        <w:t xml:space="preserve">rose by </w:t>
      </w:r>
      <w:r w:rsidR="00B523CC" w:rsidRPr="00B523CC">
        <w:rPr>
          <w:rFonts w:ascii="Times New Roman"/>
          <w:kern w:val="0"/>
          <w:lang w:val="en-GB"/>
        </w:rPr>
        <w:t>1.1% in 2024</w:t>
      </w:r>
      <w:r w:rsidR="001218D8">
        <w:rPr>
          <w:rFonts w:ascii="Times New Roman"/>
          <w:kern w:val="0"/>
          <w:lang w:val="en-GB"/>
        </w:rPr>
        <w:t>, compared to</w:t>
      </w:r>
      <w:r w:rsidR="00B523CC" w:rsidRPr="00B523CC">
        <w:rPr>
          <w:rFonts w:ascii="Times New Roman"/>
          <w:kern w:val="0"/>
          <w:lang w:val="en-GB"/>
        </w:rPr>
        <w:t xml:space="preserve"> 1.7% in 2023, </w:t>
      </w:r>
      <w:r w:rsidR="00AF43CE">
        <w:rPr>
          <w:rFonts w:ascii="Times New Roman"/>
          <w:kern w:val="0"/>
          <w:lang w:val="en-GB"/>
        </w:rPr>
        <w:t xml:space="preserve">with </w:t>
      </w:r>
      <w:r w:rsidR="00B523CC" w:rsidRPr="00B523CC">
        <w:rPr>
          <w:rFonts w:ascii="Times New Roman"/>
          <w:kern w:val="0"/>
          <w:lang w:val="en-GB"/>
        </w:rPr>
        <w:t xml:space="preserve">the </w:t>
      </w:r>
      <w:r w:rsidR="009400ED">
        <w:rPr>
          <w:rFonts w:ascii="Times New Roman"/>
          <w:kern w:val="0"/>
          <w:lang w:val="en-GB"/>
        </w:rPr>
        <w:t xml:space="preserve">quarterly figures </w:t>
      </w:r>
      <w:r w:rsidR="00376AFB">
        <w:rPr>
          <w:rFonts w:ascii="Times New Roman"/>
          <w:kern w:val="0"/>
          <w:lang w:val="en-GB"/>
        </w:rPr>
        <w:t>moving</w:t>
      </w:r>
      <w:r w:rsidR="00376AFB" w:rsidRPr="00B523CC">
        <w:rPr>
          <w:rFonts w:ascii="Times New Roman"/>
          <w:kern w:val="0"/>
          <w:lang w:val="en-GB"/>
        </w:rPr>
        <w:t xml:space="preserve"> </w:t>
      </w:r>
      <w:r w:rsidR="00B523CC" w:rsidRPr="00B523CC">
        <w:rPr>
          <w:rFonts w:ascii="Times New Roman"/>
          <w:kern w:val="0"/>
          <w:lang w:val="en-GB"/>
        </w:rPr>
        <w:t xml:space="preserve">within a narrow </w:t>
      </w:r>
      <w:r w:rsidR="00376AFB">
        <w:rPr>
          <w:rFonts w:ascii="Times New Roman"/>
          <w:kern w:val="0"/>
          <w:lang w:val="en-GB"/>
        </w:rPr>
        <w:t>range</w:t>
      </w:r>
      <w:r w:rsidR="00376AFB" w:rsidRPr="00B523CC">
        <w:rPr>
          <w:rFonts w:ascii="Times New Roman"/>
          <w:kern w:val="0"/>
          <w:lang w:val="en-GB"/>
        </w:rPr>
        <w:t xml:space="preserve"> </w:t>
      </w:r>
      <w:r w:rsidR="009400ED">
        <w:rPr>
          <w:rFonts w:ascii="Times New Roman"/>
          <w:kern w:val="0"/>
          <w:lang w:val="en-GB"/>
        </w:rPr>
        <w:t xml:space="preserve">between </w:t>
      </w:r>
      <w:r w:rsidR="00B523CC" w:rsidRPr="00B523CC">
        <w:rPr>
          <w:rFonts w:ascii="Times New Roman"/>
          <w:kern w:val="0"/>
          <w:lang w:val="en-GB"/>
        </w:rPr>
        <w:t xml:space="preserve">1.0% </w:t>
      </w:r>
      <w:r w:rsidR="009400ED">
        <w:rPr>
          <w:rFonts w:ascii="Times New Roman"/>
          <w:kern w:val="0"/>
          <w:lang w:val="en-GB"/>
        </w:rPr>
        <w:t>and</w:t>
      </w:r>
      <w:r w:rsidR="009400ED" w:rsidRPr="00B523CC">
        <w:rPr>
          <w:rFonts w:ascii="Times New Roman"/>
          <w:kern w:val="0"/>
          <w:lang w:val="en-GB"/>
        </w:rPr>
        <w:t xml:space="preserve"> </w:t>
      </w:r>
      <w:r w:rsidR="00B523CC" w:rsidRPr="00B523CC">
        <w:rPr>
          <w:rFonts w:ascii="Times New Roman"/>
          <w:kern w:val="0"/>
          <w:lang w:val="en-GB"/>
        </w:rPr>
        <w:t>1.2%</w:t>
      </w:r>
      <w:r w:rsidR="00CC77BD" w:rsidRPr="00CC77BD">
        <w:rPr>
          <w:rFonts w:ascii="Times New Roman"/>
          <w:kern w:val="0"/>
          <w:lang w:val="en-GB"/>
        </w:rPr>
        <w:t>.</w:t>
      </w:r>
      <w:r w:rsidR="00CC77BD" w:rsidRPr="00CC77BD">
        <w:rPr>
          <w:rFonts w:ascii="Times New Roman" w:hint="eastAsia"/>
          <w:kern w:val="0"/>
          <w:lang w:val="en-GB"/>
        </w:rPr>
        <w:t xml:space="preserve">  </w:t>
      </w:r>
      <w:r w:rsidR="00B523CC" w:rsidRPr="00B523CC">
        <w:rPr>
          <w:rFonts w:ascii="Times New Roman"/>
          <w:kern w:val="0"/>
          <w:lang w:val="en-GB"/>
        </w:rPr>
        <w:t>Domestic business cost pressures remained contained.  Nominal wages recorded gr</w:t>
      </w:r>
      <w:r w:rsidR="008B00B3">
        <w:rPr>
          <w:rFonts w:ascii="Times New Roman"/>
          <w:kern w:val="0"/>
          <w:lang w:val="en-GB"/>
        </w:rPr>
        <w:t xml:space="preserve">owth, while commercial rentals </w:t>
      </w:r>
      <w:r w:rsidR="00B523CC" w:rsidRPr="00B523CC">
        <w:rPr>
          <w:rFonts w:ascii="Times New Roman"/>
          <w:kern w:val="0"/>
          <w:lang w:val="en-GB"/>
        </w:rPr>
        <w:t>declined.  Ov</w:t>
      </w:r>
      <w:r w:rsidR="00960094">
        <w:rPr>
          <w:rFonts w:ascii="Times New Roman"/>
          <w:kern w:val="0"/>
          <w:lang w:val="en-GB"/>
        </w:rPr>
        <w:t xml:space="preserve">erall external price pressures </w:t>
      </w:r>
      <w:r w:rsidR="008B00B3">
        <w:rPr>
          <w:rFonts w:ascii="Times New Roman"/>
          <w:kern w:val="0"/>
          <w:lang w:val="en-GB"/>
        </w:rPr>
        <w:t>eased</w:t>
      </w:r>
      <w:r w:rsidR="00B523CC" w:rsidRPr="00B523CC">
        <w:rPr>
          <w:rFonts w:ascii="Times New Roman"/>
          <w:kern w:val="0"/>
          <w:lang w:val="en-GB"/>
        </w:rPr>
        <w:t xml:space="preserve"> during the year</w:t>
      </w:r>
      <w:r w:rsidR="00CC77BD" w:rsidRPr="00CC77BD">
        <w:rPr>
          <w:rFonts w:ascii="Times New Roman"/>
          <w:kern w:val="0"/>
          <w:lang w:val="en-GB"/>
        </w:rPr>
        <w:t xml:space="preserve">.  </w:t>
      </w:r>
      <w:r w:rsidR="00182F1C" w:rsidRPr="00AD29F4">
        <w:rPr>
          <w:rFonts w:ascii="Times New Roman"/>
          <w:kern w:val="0"/>
          <w:lang w:val="en-GB"/>
        </w:rPr>
        <w:t>Meanwhile</w:t>
      </w:r>
      <w:r w:rsidR="00CC77BD" w:rsidRPr="00AD29F4">
        <w:rPr>
          <w:rFonts w:ascii="Times New Roman"/>
          <w:kern w:val="0"/>
          <w:lang w:val="en-GB"/>
        </w:rPr>
        <w:t xml:space="preserve">, </w:t>
      </w:r>
      <w:r w:rsidR="00CC77BD" w:rsidRPr="00AD29F4">
        <w:rPr>
          <w:rFonts w:ascii="Times New Roman"/>
          <w:i/>
          <w:kern w:val="0"/>
          <w:lang w:val="en-GB"/>
        </w:rPr>
        <w:t xml:space="preserve">headline Composite CPI </w:t>
      </w:r>
      <w:r w:rsidR="0011154F">
        <w:rPr>
          <w:rFonts w:ascii="Times New Roman" w:hint="eastAsia"/>
          <w:i/>
          <w:kern w:val="0"/>
          <w:lang w:val="en-GB"/>
        </w:rPr>
        <w:t>in</w:t>
      </w:r>
      <w:r w:rsidR="0011154F">
        <w:rPr>
          <w:rFonts w:ascii="Times New Roman"/>
          <w:i/>
          <w:kern w:val="0"/>
          <w:lang w:val="en-GB"/>
        </w:rPr>
        <w:t>flation</w:t>
      </w:r>
      <w:r w:rsidR="0011154F" w:rsidRPr="0011154F">
        <w:rPr>
          <w:rFonts w:ascii="Times New Roman"/>
          <w:kern w:val="0"/>
          <w:lang w:val="en-GB"/>
        </w:rPr>
        <w:t xml:space="preserve"> was </w:t>
      </w:r>
      <w:r w:rsidR="00B523CC">
        <w:rPr>
          <w:rFonts w:ascii="Times New Roman"/>
          <w:kern w:val="0"/>
          <w:lang w:val="en-GB"/>
        </w:rPr>
        <w:t>1.7</w:t>
      </w:r>
      <w:r w:rsidRPr="006D0D3A">
        <w:rPr>
          <w:rFonts w:ascii="Times New Roman"/>
          <w:kern w:val="0"/>
          <w:lang w:val="en-GB"/>
        </w:rPr>
        <w:t>% in 202</w:t>
      </w:r>
      <w:r w:rsidR="00B523CC">
        <w:rPr>
          <w:rFonts w:ascii="Times New Roman"/>
          <w:kern w:val="0"/>
          <w:lang w:val="en-GB"/>
        </w:rPr>
        <w:t>4</w:t>
      </w:r>
      <w:r w:rsidR="00D4599C">
        <w:rPr>
          <w:rFonts w:ascii="Times New Roman"/>
          <w:kern w:val="0"/>
          <w:lang w:val="en-GB"/>
        </w:rPr>
        <w:t>,</w:t>
      </w:r>
      <w:r w:rsidRPr="006D0D3A">
        <w:rPr>
          <w:rFonts w:ascii="Times New Roman"/>
          <w:kern w:val="0"/>
          <w:lang w:val="en-GB"/>
        </w:rPr>
        <w:t xml:space="preserve"> </w:t>
      </w:r>
      <w:r w:rsidR="00D4599C">
        <w:rPr>
          <w:rFonts w:ascii="Times New Roman"/>
          <w:kern w:val="0"/>
          <w:lang w:val="en-GB"/>
        </w:rPr>
        <w:t>compared to</w:t>
      </w:r>
      <w:r w:rsidR="00B523CC">
        <w:rPr>
          <w:rFonts w:ascii="Times New Roman"/>
          <w:kern w:val="0"/>
          <w:lang w:val="en-GB"/>
        </w:rPr>
        <w:t xml:space="preserve"> 2.1%</w:t>
      </w:r>
      <w:r w:rsidRPr="006D0D3A">
        <w:rPr>
          <w:rFonts w:ascii="Times New Roman"/>
          <w:kern w:val="0"/>
          <w:lang w:val="en-GB"/>
        </w:rPr>
        <w:t xml:space="preserve"> in 202</w:t>
      </w:r>
      <w:r w:rsidR="00B523CC">
        <w:rPr>
          <w:rFonts w:ascii="Times New Roman"/>
          <w:kern w:val="0"/>
          <w:lang w:val="en-GB"/>
        </w:rPr>
        <w:t>3</w:t>
      </w:r>
      <w:r w:rsidRPr="006D0D3A">
        <w:rPr>
          <w:rFonts w:ascii="Times New Roman"/>
          <w:kern w:val="0"/>
          <w:lang w:val="en-GB"/>
        </w:rPr>
        <w:t xml:space="preserve">.  </w:t>
      </w:r>
      <w:r w:rsidR="00B170CD" w:rsidRPr="00B170CD">
        <w:rPr>
          <w:rFonts w:ascii="Times New Roman"/>
          <w:kern w:val="0"/>
          <w:lang w:val="en-GB"/>
        </w:rPr>
        <w:t xml:space="preserve">The </w:t>
      </w:r>
      <w:r w:rsidR="00A25D16" w:rsidRPr="00A25D16">
        <w:rPr>
          <w:rFonts w:ascii="Times New Roman"/>
          <w:kern w:val="0"/>
          <w:lang w:val="en-GB"/>
        </w:rPr>
        <w:t>headline inflation</w:t>
      </w:r>
      <w:r w:rsidR="00D4599C">
        <w:rPr>
          <w:rFonts w:ascii="Times New Roman"/>
          <w:kern w:val="0"/>
          <w:lang w:val="en-GB"/>
        </w:rPr>
        <w:t xml:space="preserve"> rate</w:t>
      </w:r>
      <w:r w:rsidR="00A25D16" w:rsidRPr="00A25D16">
        <w:rPr>
          <w:rFonts w:ascii="Times New Roman"/>
          <w:kern w:val="0"/>
          <w:lang w:val="en-GB"/>
        </w:rPr>
        <w:t xml:space="preserve"> was higher than its underlying counterpart in 2024 mainly due to lower rates concessions and, to a lesser extent, smaller electricity charges subsidy </w:t>
      </w:r>
      <w:r w:rsidR="00D4599C">
        <w:rPr>
          <w:rFonts w:ascii="Times New Roman"/>
          <w:kern w:val="0"/>
          <w:lang w:val="en-GB"/>
        </w:rPr>
        <w:t xml:space="preserve">provided by the </w:t>
      </w:r>
      <w:r w:rsidR="00D54714">
        <w:rPr>
          <w:rFonts w:ascii="Times New Roman"/>
          <w:kern w:val="0"/>
          <w:lang w:val="en-GB"/>
        </w:rPr>
        <w:t xml:space="preserve">Government </w:t>
      </w:r>
      <w:r w:rsidR="00A25D16" w:rsidRPr="00A25D16">
        <w:rPr>
          <w:rFonts w:ascii="Times New Roman"/>
          <w:kern w:val="0"/>
          <w:lang w:val="en-GB"/>
        </w:rPr>
        <w:t>in the year</w:t>
      </w:r>
      <w:r w:rsidR="003F4F02">
        <w:rPr>
          <w:rFonts w:ascii="Times New Roman"/>
          <w:kern w:val="0"/>
          <w:lang w:val="en-GB"/>
        </w:rPr>
        <w:t>.</w:t>
      </w:r>
    </w:p>
    <w:p w:rsidR="0035674F" w:rsidRPr="004110C3" w:rsidRDefault="0035674F" w:rsidP="0035674F">
      <w:pPr>
        <w:autoSpaceDE w:val="0"/>
        <w:autoSpaceDN w:val="0"/>
        <w:adjustRightInd w:val="0"/>
        <w:jc w:val="both"/>
        <w:rPr>
          <w:kern w:val="0"/>
          <w:sz w:val="28"/>
          <w:szCs w:val="28"/>
          <w:highlight w:val="yellow"/>
        </w:rPr>
      </w:pPr>
    </w:p>
    <w:p w:rsidR="00CC77BD" w:rsidRDefault="00CC77BD" w:rsidP="00CC77BD">
      <w:pPr>
        <w:pStyle w:val="BodyText"/>
        <w:numPr>
          <w:ilvl w:val="1"/>
          <w:numId w:val="19"/>
        </w:numPr>
        <w:tabs>
          <w:tab w:val="left" w:pos="1260"/>
        </w:tabs>
        <w:overflowPunct w:val="0"/>
        <w:ind w:left="0" w:right="28" w:firstLine="0"/>
        <w:jc w:val="both"/>
        <w:rPr>
          <w:szCs w:val="28"/>
        </w:rPr>
      </w:pPr>
      <w:r w:rsidRPr="00CC77BD">
        <w:rPr>
          <w:rFonts w:ascii="Times New Roman"/>
          <w:kern w:val="0"/>
          <w:lang w:val="en-GB"/>
        </w:rPr>
        <w:t xml:space="preserve">As a broad </w:t>
      </w:r>
      <w:r w:rsidR="00A25D16" w:rsidRPr="00A25D16">
        <w:rPr>
          <w:rFonts w:ascii="Times New Roman"/>
          <w:kern w:val="0"/>
          <w:lang w:val="en-GB"/>
        </w:rPr>
        <w:t xml:space="preserve">measure of the overall change in prices in the economy, the increase in the </w:t>
      </w:r>
      <w:r w:rsidR="00A25D16" w:rsidRPr="00A25D16">
        <w:rPr>
          <w:rFonts w:ascii="Times New Roman"/>
          <w:i/>
          <w:kern w:val="0"/>
          <w:lang w:val="en-GB"/>
        </w:rPr>
        <w:t>GDP deflator</w:t>
      </w:r>
      <w:r w:rsidR="00A25D16" w:rsidRPr="00A25D16">
        <w:rPr>
          <w:rFonts w:ascii="Times New Roman"/>
          <w:kern w:val="0"/>
          <w:lang w:val="en-GB"/>
        </w:rPr>
        <w:t xml:space="preserve"> picked up to 3.8</w:t>
      </w:r>
      <w:r w:rsidR="00AD2475">
        <w:rPr>
          <w:rFonts w:ascii="Times New Roman"/>
          <w:kern w:val="0"/>
          <w:lang w:val="en-GB"/>
        </w:rPr>
        <w:t xml:space="preserve">% in 2024 from </w:t>
      </w:r>
      <w:r w:rsidR="00A25D16" w:rsidRPr="00A25D16">
        <w:rPr>
          <w:rFonts w:ascii="Times New Roman"/>
          <w:kern w:val="0"/>
          <w:lang w:val="en-GB"/>
        </w:rPr>
        <w:t xml:space="preserve">2.9% in 2023.  The </w:t>
      </w:r>
      <w:r w:rsidR="00A25D16" w:rsidRPr="00A25D16">
        <w:rPr>
          <w:rFonts w:ascii="Times New Roman"/>
          <w:i/>
          <w:kern w:val="0"/>
          <w:lang w:val="en-GB"/>
        </w:rPr>
        <w:t>terms of trade</w:t>
      </w:r>
      <w:r w:rsidR="00A25D16" w:rsidRPr="00A25D16">
        <w:rPr>
          <w:rFonts w:ascii="Times New Roman"/>
          <w:kern w:val="0"/>
          <w:lang w:val="en-GB"/>
        </w:rPr>
        <w:t xml:space="preserve"> </w:t>
      </w:r>
      <w:r w:rsidR="00AD2475">
        <w:rPr>
          <w:rFonts w:ascii="Times New Roman"/>
          <w:kern w:val="0"/>
          <w:lang w:val="en-GB"/>
        </w:rPr>
        <w:t xml:space="preserve">turned to a </w:t>
      </w:r>
      <w:r w:rsidR="001F1676">
        <w:rPr>
          <w:rFonts w:ascii="Times New Roman"/>
          <w:kern w:val="0"/>
          <w:lang w:val="en-GB"/>
        </w:rPr>
        <w:t xml:space="preserve">mild </w:t>
      </w:r>
      <w:r w:rsidR="00D4599C">
        <w:rPr>
          <w:rFonts w:ascii="Times New Roman"/>
          <w:kern w:val="0"/>
          <w:lang w:val="en-GB"/>
        </w:rPr>
        <w:t>increase of</w:t>
      </w:r>
      <w:r w:rsidR="00AD2475">
        <w:rPr>
          <w:rFonts w:ascii="Times New Roman"/>
          <w:kern w:val="0"/>
          <w:lang w:val="en-GB"/>
        </w:rPr>
        <w:t xml:space="preserve"> </w:t>
      </w:r>
      <w:r w:rsidR="00A25D16" w:rsidRPr="00A25D16">
        <w:rPr>
          <w:rFonts w:ascii="Times New Roman"/>
          <w:kern w:val="0"/>
          <w:lang w:val="en-GB"/>
        </w:rPr>
        <w:t>0.8</w:t>
      </w:r>
      <w:r w:rsidR="00AD2475">
        <w:rPr>
          <w:rFonts w:ascii="Times New Roman"/>
          <w:kern w:val="0"/>
          <w:lang w:val="en-GB"/>
        </w:rPr>
        <w:t xml:space="preserve">% in 2024, following a </w:t>
      </w:r>
      <w:r w:rsidR="00A25D16" w:rsidRPr="00A25D16">
        <w:rPr>
          <w:rFonts w:ascii="Times New Roman"/>
          <w:kern w:val="0"/>
          <w:lang w:val="en-GB"/>
        </w:rPr>
        <w:t>0.4% decline in the preceding year.  Taking out the external trade components, the domesti</w:t>
      </w:r>
      <w:r w:rsidR="00AD2475">
        <w:rPr>
          <w:rFonts w:ascii="Times New Roman"/>
          <w:kern w:val="0"/>
          <w:lang w:val="en-GB"/>
        </w:rPr>
        <w:t xml:space="preserve">c demand deflator increased by </w:t>
      </w:r>
      <w:r w:rsidR="00A25D16" w:rsidRPr="00A25D16">
        <w:rPr>
          <w:rFonts w:ascii="Times New Roman"/>
          <w:kern w:val="0"/>
          <w:lang w:val="en-GB"/>
        </w:rPr>
        <w:t>2.</w:t>
      </w:r>
      <w:r w:rsidR="00AD2475">
        <w:rPr>
          <w:rFonts w:ascii="Times New Roman"/>
          <w:kern w:val="0"/>
          <w:lang w:val="en-GB"/>
        </w:rPr>
        <w:t>3% in 2024, after rising by 3.7</w:t>
      </w:r>
      <w:r w:rsidR="00A25D16" w:rsidRPr="00A25D16">
        <w:rPr>
          <w:rFonts w:ascii="Times New Roman"/>
          <w:kern w:val="0"/>
          <w:lang w:val="en-GB"/>
        </w:rPr>
        <w:t>% in the preceding year</w:t>
      </w:r>
      <w:r w:rsidRPr="00CC77BD">
        <w:rPr>
          <w:rFonts w:ascii="Times New Roman"/>
          <w:kern w:val="0"/>
          <w:lang w:val="en-GB"/>
        </w:rPr>
        <w:t>.</w:t>
      </w:r>
    </w:p>
    <w:p w:rsidR="00EB74B8" w:rsidRDefault="00EB74B8" w:rsidP="000E2F5B">
      <w:pPr>
        <w:tabs>
          <w:tab w:val="num" w:pos="1260"/>
        </w:tabs>
        <w:jc w:val="both"/>
        <w:rPr>
          <w:sz w:val="28"/>
          <w:szCs w:val="28"/>
        </w:rPr>
      </w:pPr>
    </w:p>
    <w:p w:rsidR="002B34A3" w:rsidRDefault="002B34A3" w:rsidP="00080617">
      <w:pPr>
        <w:rPr>
          <w:sz w:val="28"/>
          <w:lang w:eastAsia="zh-HK"/>
        </w:rPr>
      </w:pPr>
    </w:p>
    <w:p w:rsidR="00BA1B55" w:rsidRDefault="00BA1B55" w:rsidP="00080617">
      <w:pPr>
        <w:rPr>
          <w:sz w:val="28"/>
          <w:lang w:eastAsia="zh-HK"/>
        </w:rPr>
      </w:pPr>
      <w:r w:rsidRPr="00BA1B55">
        <w:rPr>
          <w:rFonts w:hint="eastAsia"/>
          <w:noProof/>
        </w:rPr>
        <w:lastRenderedPageBreak/>
        <w:drawing>
          <wp:inline distT="0" distB="0" distL="0" distR="0">
            <wp:extent cx="5731510" cy="3487280"/>
            <wp:effectExtent l="0" t="0" r="254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3487280"/>
                    </a:xfrm>
                    <a:prstGeom prst="rect">
                      <a:avLst/>
                    </a:prstGeom>
                    <a:noFill/>
                    <a:ln>
                      <a:noFill/>
                    </a:ln>
                  </pic:spPr>
                </pic:pic>
              </a:graphicData>
            </a:graphic>
          </wp:inline>
        </w:drawing>
      </w:r>
    </w:p>
    <w:p w:rsidR="000D61A4" w:rsidRPr="004110C3" w:rsidRDefault="000D61A4" w:rsidP="000D61A4">
      <w:pPr>
        <w:pStyle w:val="BlockText"/>
        <w:tabs>
          <w:tab w:val="clear" w:pos="720"/>
        </w:tabs>
        <w:snapToGrid w:val="0"/>
        <w:spacing w:line="240" w:lineRule="auto"/>
        <w:ind w:left="709" w:right="95" w:hanging="709"/>
        <w:rPr>
          <w:rFonts w:ascii="Times New Roman"/>
          <w:color w:val="000000"/>
          <w:sz w:val="22"/>
          <w:szCs w:val="22"/>
          <w:lang w:val="en-GB"/>
        </w:rPr>
      </w:pPr>
      <w:r w:rsidRPr="004110C3">
        <w:rPr>
          <w:rFonts w:ascii="Times New Roman"/>
          <w:color w:val="000000"/>
          <w:sz w:val="22"/>
          <w:szCs w:val="22"/>
          <w:lang w:val="en-GB"/>
        </w:rPr>
        <w:t>Note :</w:t>
      </w:r>
      <w:r w:rsidRPr="004110C3">
        <w:rPr>
          <w:rFonts w:ascii="Times New Roman"/>
          <w:color w:val="000000"/>
          <w:sz w:val="22"/>
          <w:szCs w:val="22"/>
          <w:lang w:val="en-GB"/>
        </w:rPr>
        <w:tab/>
      </w:r>
      <w:r w:rsidRPr="007161E0">
        <w:rPr>
          <w:rFonts w:ascii="Times New Roman"/>
          <w:color w:val="000000"/>
          <w:sz w:val="22"/>
          <w:szCs w:val="22"/>
          <w:lang w:val="en-HK"/>
        </w:rPr>
        <w:t xml:space="preserve">The year-on-year rates of change of the </w:t>
      </w:r>
      <w:r w:rsidRPr="004110C3">
        <w:rPr>
          <w:rFonts w:ascii="Times New Roman"/>
          <w:color w:val="000000"/>
          <w:sz w:val="22"/>
          <w:szCs w:val="22"/>
          <w:lang w:val="en-GB"/>
        </w:rPr>
        <w:t>Composite C</w:t>
      </w:r>
      <w:r w:rsidRPr="004110C3">
        <w:rPr>
          <w:rFonts w:ascii="Times New Roman" w:eastAsia="SimSun"/>
          <w:color w:val="000000"/>
          <w:sz w:val="22"/>
          <w:szCs w:val="22"/>
          <w:lang w:val="en-GB" w:eastAsia="zh-CN"/>
        </w:rPr>
        <w:t>onsumer Price Index</w:t>
      </w:r>
      <w:r w:rsidRPr="007161E0">
        <w:rPr>
          <w:rFonts w:ascii="Times New Roman"/>
          <w:color w:val="000000"/>
          <w:sz w:val="22"/>
          <w:szCs w:val="22"/>
          <w:lang w:val="en-HK"/>
        </w:rPr>
        <w:t xml:space="preserve"> from the fourth quarter of 2020 onwards are computed from the </w:t>
      </w:r>
      <w:r w:rsidRPr="007161E0">
        <w:rPr>
          <w:rFonts w:ascii="Times New Roman" w:hint="eastAsia"/>
          <w:color w:val="000000"/>
          <w:sz w:val="22"/>
          <w:szCs w:val="22"/>
          <w:lang w:val="en-HK"/>
        </w:rPr>
        <w:t xml:space="preserve">new </w:t>
      </w:r>
      <w:r w:rsidRPr="007161E0">
        <w:rPr>
          <w:rFonts w:ascii="Times New Roman"/>
          <w:color w:val="000000"/>
          <w:sz w:val="22"/>
          <w:szCs w:val="22"/>
          <w:lang w:val="en-HK"/>
        </w:rPr>
        <w:t>20</w:t>
      </w:r>
      <w:r w:rsidRPr="007161E0">
        <w:rPr>
          <w:rFonts w:ascii="Times New Roman" w:hint="eastAsia"/>
          <w:color w:val="000000"/>
          <w:sz w:val="22"/>
          <w:szCs w:val="22"/>
          <w:lang w:val="en-HK"/>
        </w:rPr>
        <w:t>1</w:t>
      </w:r>
      <w:r w:rsidRPr="007161E0">
        <w:rPr>
          <w:rFonts w:ascii="Times New Roman"/>
          <w:color w:val="000000"/>
          <w:sz w:val="22"/>
          <w:szCs w:val="22"/>
          <w:lang w:val="en-HK"/>
        </w:rPr>
        <w:t xml:space="preserve">9/20-based series, and those before </w:t>
      </w:r>
      <w:r w:rsidRPr="007161E0">
        <w:rPr>
          <w:rFonts w:ascii="Times New Roman" w:hint="eastAsia"/>
          <w:color w:val="000000"/>
          <w:sz w:val="22"/>
          <w:szCs w:val="22"/>
          <w:lang w:val="en-HK"/>
        </w:rPr>
        <w:t>are</w:t>
      </w:r>
      <w:r w:rsidRPr="007161E0">
        <w:rPr>
          <w:rFonts w:ascii="Times New Roman"/>
          <w:color w:val="000000"/>
          <w:sz w:val="22"/>
          <w:szCs w:val="22"/>
          <w:lang w:val="en-HK"/>
        </w:rPr>
        <w:t xml:space="preserve"> from the </w:t>
      </w:r>
      <w:r w:rsidRPr="007161E0">
        <w:rPr>
          <w:rFonts w:ascii="Times New Roman" w:hint="eastAsia"/>
          <w:color w:val="000000"/>
          <w:sz w:val="22"/>
          <w:szCs w:val="22"/>
          <w:lang w:val="en-HK"/>
        </w:rPr>
        <w:t xml:space="preserve">old </w:t>
      </w:r>
      <w:r w:rsidRPr="007161E0">
        <w:rPr>
          <w:rFonts w:ascii="Times New Roman"/>
          <w:color w:val="000000"/>
          <w:sz w:val="22"/>
          <w:szCs w:val="22"/>
          <w:lang w:val="en-HK"/>
        </w:rPr>
        <w:t>2014/</w:t>
      </w:r>
      <w:r w:rsidRPr="007161E0">
        <w:rPr>
          <w:rFonts w:ascii="Times New Roman" w:hint="eastAsia"/>
          <w:color w:val="000000"/>
          <w:sz w:val="22"/>
          <w:szCs w:val="22"/>
          <w:lang w:val="en-HK"/>
        </w:rPr>
        <w:t>1</w:t>
      </w:r>
      <w:r w:rsidRPr="007161E0">
        <w:rPr>
          <w:rFonts w:ascii="Times New Roman"/>
          <w:color w:val="000000"/>
          <w:sz w:val="22"/>
          <w:szCs w:val="22"/>
          <w:lang w:val="en-HK"/>
        </w:rPr>
        <w:t>5-based series.</w:t>
      </w:r>
    </w:p>
    <w:p w:rsidR="007F2F41" w:rsidRPr="00887636" w:rsidRDefault="007F2F41" w:rsidP="00887636">
      <w:pPr>
        <w:widowControl/>
        <w:rPr>
          <w:b/>
          <w:sz w:val="28"/>
          <w:szCs w:val="28"/>
        </w:rPr>
      </w:pPr>
      <w:r w:rsidRPr="00887636">
        <w:rPr>
          <w:b/>
          <w:sz w:val="28"/>
          <w:szCs w:val="28"/>
        </w:rPr>
        <w:br w:type="page"/>
      </w:r>
    </w:p>
    <w:p w:rsidR="00731989" w:rsidRPr="00B20155" w:rsidRDefault="00B66B92" w:rsidP="00E7285B">
      <w:pPr>
        <w:tabs>
          <w:tab w:val="num" w:pos="1080"/>
        </w:tabs>
        <w:jc w:val="both"/>
        <w:rPr>
          <w:b/>
          <w:color w:val="00B0F0"/>
          <w:sz w:val="28"/>
          <w:szCs w:val="28"/>
        </w:rPr>
      </w:pPr>
      <w:r>
        <w:rPr>
          <w:rFonts w:hint="eastAsia"/>
          <w:b/>
          <w:sz w:val="28"/>
          <w:szCs w:val="28"/>
        </w:rPr>
        <w:lastRenderedPageBreak/>
        <w:t>Ne</w:t>
      </w:r>
      <w:r>
        <w:rPr>
          <w:b/>
          <w:sz w:val="28"/>
          <w:szCs w:val="28"/>
        </w:rPr>
        <w:t>t output of</w:t>
      </w:r>
      <w:r w:rsidRPr="00327CE5">
        <w:rPr>
          <w:b/>
          <w:sz w:val="28"/>
          <w:szCs w:val="28"/>
        </w:rPr>
        <w:t xml:space="preserve"> major economic </w:t>
      </w:r>
      <w:r w:rsidR="00731989" w:rsidRPr="00327CE5">
        <w:rPr>
          <w:b/>
          <w:sz w:val="28"/>
          <w:szCs w:val="28"/>
        </w:rPr>
        <w:t>sector</w:t>
      </w:r>
      <w:r>
        <w:rPr>
          <w:b/>
          <w:sz w:val="28"/>
          <w:szCs w:val="28"/>
        </w:rPr>
        <w:t>s</w:t>
      </w:r>
    </w:p>
    <w:p w:rsidR="00731989" w:rsidRPr="00327CE5" w:rsidRDefault="00731989" w:rsidP="008D2A96">
      <w:pPr>
        <w:pStyle w:val="BodyText"/>
        <w:tabs>
          <w:tab w:val="num" w:pos="1080"/>
        </w:tabs>
        <w:ind w:right="28"/>
        <w:jc w:val="both"/>
        <w:rPr>
          <w:rFonts w:ascii="Times New Roman"/>
          <w:kern w:val="0"/>
          <w:highlight w:val="yellow"/>
          <w:lang w:val="en-GB"/>
        </w:rPr>
      </w:pPr>
    </w:p>
    <w:p w:rsidR="00C50F2D" w:rsidRPr="00C50F2D" w:rsidRDefault="00B66B92" w:rsidP="0037136F">
      <w:pPr>
        <w:pStyle w:val="BodyText"/>
        <w:numPr>
          <w:ilvl w:val="1"/>
          <w:numId w:val="19"/>
        </w:numPr>
        <w:tabs>
          <w:tab w:val="left" w:pos="1260"/>
        </w:tabs>
        <w:overflowPunct w:val="0"/>
        <w:ind w:left="0" w:right="28" w:firstLine="0"/>
        <w:jc w:val="both"/>
        <w:rPr>
          <w:rFonts w:ascii="Times New Roman"/>
          <w:kern w:val="0"/>
          <w:lang w:val="en-GB"/>
        </w:rPr>
      </w:pPr>
      <w:bookmarkStart w:id="1" w:name="OLE_LINK1"/>
      <w:r w:rsidRPr="00E25AB5">
        <w:rPr>
          <w:rFonts w:ascii="Times New Roman"/>
          <w:kern w:val="0"/>
          <w:lang w:val="en-GB"/>
        </w:rPr>
        <w:t xml:space="preserve">The net output of the services sector </w:t>
      </w:r>
      <w:r>
        <w:rPr>
          <w:rFonts w:ascii="Times New Roman"/>
          <w:kern w:val="0"/>
          <w:lang w:val="en-GB"/>
        </w:rPr>
        <w:t>increased further</w:t>
      </w:r>
      <w:r w:rsidRPr="00E25AB5">
        <w:rPr>
          <w:rFonts w:ascii="Times New Roman"/>
          <w:kern w:val="0"/>
          <w:lang w:val="en-GB"/>
        </w:rPr>
        <w:t xml:space="preserve"> by </w:t>
      </w:r>
      <w:r>
        <w:rPr>
          <w:rFonts w:ascii="Times New Roman"/>
          <w:kern w:val="0"/>
          <w:lang w:val="en-GB"/>
        </w:rPr>
        <w:t>1.</w:t>
      </w:r>
      <w:r w:rsidR="00987B0E">
        <w:rPr>
          <w:rFonts w:ascii="Times New Roman"/>
          <w:kern w:val="0"/>
          <w:lang w:val="en-GB"/>
        </w:rPr>
        <w:t>8</w:t>
      </w:r>
      <w:r w:rsidRPr="00E25AB5">
        <w:rPr>
          <w:rFonts w:ascii="Times New Roman"/>
          <w:kern w:val="0"/>
          <w:lang w:val="en-GB"/>
        </w:rPr>
        <w:t>%</w:t>
      </w:r>
      <w:r>
        <w:rPr>
          <w:rFonts w:ascii="Times New Roman"/>
          <w:kern w:val="0"/>
          <w:lang w:val="en-GB"/>
        </w:rPr>
        <w:t xml:space="preserve"> year-on-year</w:t>
      </w:r>
      <w:r w:rsidRPr="00E25AB5">
        <w:rPr>
          <w:rFonts w:ascii="Times New Roman"/>
          <w:kern w:val="0"/>
          <w:lang w:val="en-GB"/>
        </w:rPr>
        <w:t xml:space="preserve"> in real terms in </w:t>
      </w:r>
      <w:r>
        <w:rPr>
          <w:rFonts w:ascii="Times New Roman"/>
          <w:kern w:val="0"/>
          <w:lang w:val="en-GB"/>
        </w:rPr>
        <w:t xml:space="preserve">the third quarter of </w:t>
      </w:r>
      <w:r w:rsidRPr="00E25AB5">
        <w:rPr>
          <w:rFonts w:ascii="Times New Roman"/>
          <w:kern w:val="0"/>
          <w:lang w:val="en-GB"/>
        </w:rPr>
        <w:t>202</w:t>
      </w:r>
      <w:r>
        <w:rPr>
          <w:rFonts w:ascii="Times New Roman"/>
          <w:kern w:val="0"/>
          <w:lang w:val="en-GB"/>
        </w:rPr>
        <w:t>4</w:t>
      </w:r>
      <w:r w:rsidRPr="00E25AB5">
        <w:rPr>
          <w:rFonts w:ascii="Times New Roman"/>
          <w:kern w:val="0"/>
          <w:lang w:val="en-GB"/>
        </w:rPr>
        <w:t xml:space="preserve">, after </w:t>
      </w:r>
      <w:r>
        <w:rPr>
          <w:rFonts w:ascii="Times New Roman"/>
          <w:kern w:val="0"/>
          <w:lang w:val="en-GB"/>
        </w:rPr>
        <w:t>rising by 2.0% in the preceding quarter</w:t>
      </w:r>
      <w:r w:rsidRPr="00E25AB5">
        <w:rPr>
          <w:rFonts w:ascii="Times New Roman"/>
          <w:kern w:val="0"/>
          <w:lang w:val="en-GB"/>
        </w:rPr>
        <w:t xml:space="preserve">.  </w:t>
      </w:r>
      <w:r>
        <w:rPr>
          <w:rFonts w:ascii="Times New Roman"/>
          <w:bCs/>
          <w:szCs w:val="28"/>
          <w:lang w:val="en-GB"/>
        </w:rPr>
        <w:t xml:space="preserve">Most </w:t>
      </w:r>
      <w:r w:rsidRPr="00DF4883">
        <w:rPr>
          <w:rFonts w:ascii="Times New Roman"/>
          <w:bCs/>
          <w:szCs w:val="28"/>
          <w:lang w:val="en-GB"/>
        </w:rPr>
        <w:t xml:space="preserve">major service sectors </w:t>
      </w:r>
      <w:r>
        <w:rPr>
          <w:rFonts w:ascii="Times New Roman"/>
          <w:bCs/>
          <w:szCs w:val="28"/>
          <w:lang w:val="en-GB"/>
        </w:rPr>
        <w:t>continued to record growth in net outputs</w:t>
      </w:r>
      <w:r w:rsidR="00E560DD">
        <w:rPr>
          <w:rFonts w:ascii="Times New Roman"/>
          <w:bCs/>
          <w:szCs w:val="28"/>
          <w:lang w:val="en-GB"/>
        </w:rPr>
        <w:t xml:space="preserve">.  </w:t>
      </w:r>
      <w:r w:rsidR="00632418">
        <w:rPr>
          <w:rFonts w:ascii="Times New Roman"/>
          <w:bCs/>
          <w:szCs w:val="28"/>
          <w:lang w:val="en-GB"/>
        </w:rPr>
        <w:t xml:space="preserve">The net output of </w:t>
      </w:r>
      <w:r w:rsidR="00632418">
        <w:rPr>
          <w:rFonts w:ascii="Times New Roman"/>
          <w:szCs w:val="28"/>
          <w:lang w:val="en-GB"/>
        </w:rPr>
        <w:t>t</w:t>
      </w:r>
      <w:r w:rsidR="00E560DD">
        <w:rPr>
          <w:rFonts w:ascii="Times New Roman"/>
          <w:szCs w:val="28"/>
          <w:lang w:val="en-GB"/>
        </w:rPr>
        <w:t>ransportation and storage</w:t>
      </w:r>
      <w:r w:rsidR="00632418">
        <w:rPr>
          <w:rFonts w:ascii="Times New Roman"/>
          <w:szCs w:val="28"/>
          <w:lang w:val="en-GB"/>
        </w:rPr>
        <w:t xml:space="preserve"> </w:t>
      </w:r>
      <w:r w:rsidR="0028066A">
        <w:rPr>
          <w:rFonts w:ascii="Times New Roman"/>
          <w:szCs w:val="28"/>
          <w:lang w:val="en-GB"/>
        </w:rPr>
        <w:t xml:space="preserve">continued to increase </w:t>
      </w:r>
      <w:r w:rsidR="00632418">
        <w:rPr>
          <w:rFonts w:ascii="Times New Roman"/>
          <w:szCs w:val="28"/>
          <w:lang w:val="en-GB"/>
        </w:rPr>
        <w:t xml:space="preserve">visibly </w:t>
      </w:r>
      <w:r w:rsidR="00E560DD">
        <w:rPr>
          <w:rFonts w:ascii="Times New Roman"/>
          <w:szCs w:val="28"/>
          <w:lang w:val="en-GB"/>
        </w:rPr>
        <w:t>alongside the recovery of handling capacity</w:t>
      </w:r>
      <w:r w:rsidR="00632418">
        <w:rPr>
          <w:rFonts w:ascii="Times New Roman"/>
          <w:szCs w:val="28"/>
          <w:lang w:val="en-GB"/>
        </w:rPr>
        <w:t xml:space="preserve">, though </w:t>
      </w:r>
      <w:r w:rsidR="00F95CE1">
        <w:rPr>
          <w:rFonts w:ascii="Times New Roman"/>
          <w:szCs w:val="28"/>
          <w:lang w:val="en-GB"/>
        </w:rPr>
        <w:t xml:space="preserve">the pace </w:t>
      </w:r>
      <w:r w:rsidR="004D0608">
        <w:rPr>
          <w:rFonts w:ascii="Times New Roman"/>
          <w:szCs w:val="28"/>
          <w:lang w:val="en-GB"/>
        </w:rPr>
        <w:t>moderat</w:t>
      </w:r>
      <w:r w:rsidR="00D4599C">
        <w:rPr>
          <w:rFonts w:ascii="Times New Roman"/>
          <w:szCs w:val="28"/>
          <w:lang w:val="en-GB"/>
        </w:rPr>
        <w:t xml:space="preserve">ed </w:t>
      </w:r>
      <w:r w:rsidR="004A4C66">
        <w:rPr>
          <w:rFonts w:ascii="Times New Roman"/>
          <w:szCs w:val="28"/>
          <w:lang w:val="en-GB"/>
        </w:rPr>
        <w:t xml:space="preserve">with </w:t>
      </w:r>
      <w:r w:rsidR="00D4599C">
        <w:rPr>
          <w:rFonts w:ascii="Times New Roman"/>
          <w:szCs w:val="28"/>
          <w:lang w:val="en-GB"/>
        </w:rPr>
        <w:t>the dissipation of the low base of comparison</w:t>
      </w:r>
      <w:r w:rsidR="00E560DD">
        <w:rPr>
          <w:rFonts w:ascii="Times New Roman"/>
          <w:szCs w:val="28"/>
          <w:lang w:val="en-GB"/>
        </w:rPr>
        <w:t xml:space="preserve">.  </w:t>
      </w:r>
      <w:r w:rsidR="00E560DD">
        <w:rPr>
          <w:rFonts w:ascii="Times New Roman"/>
          <w:bCs/>
          <w:szCs w:val="28"/>
          <w:lang w:val="en-GB"/>
        </w:rPr>
        <w:t>The net outpu</w:t>
      </w:r>
      <w:r w:rsidR="00E560DD">
        <w:rPr>
          <w:rFonts w:ascii="Times New Roman" w:hint="eastAsia"/>
          <w:bCs/>
          <w:szCs w:val="28"/>
          <w:lang w:val="en-GB"/>
        </w:rPr>
        <w:t>t</w:t>
      </w:r>
      <w:r w:rsidR="00E560DD">
        <w:rPr>
          <w:rFonts w:ascii="Times New Roman"/>
          <w:bCs/>
          <w:szCs w:val="28"/>
          <w:lang w:val="en-GB"/>
        </w:rPr>
        <w:t xml:space="preserve">s of the </w:t>
      </w:r>
      <w:r w:rsidR="00E1419F" w:rsidRPr="008E057F">
        <w:rPr>
          <w:rFonts w:ascii="Times New Roman"/>
          <w:bCs/>
          <w:szCs w:val="28"/>
          <w:lang w:val="en-GB"/>
        </w:rPr>
        <w:t>information and communications</w:t>
      </w:r>
      <w:r w:rsidR="00E1419F">
        <w:rPr>
          <w:rFonts w:ascii="Times New Roman"/>
          <w:bCs/>
          <w:szCs w:val="28"/>
          <w:lang w:val="en-GB"/>
        </w:rPr>
        <w:t xml:space="preserve">, </w:t>
      </w:r>
      <w:r w:rsidR="00E1419F" w:rsidRPr="008E057F">
        <w:rPr>
          <w:rFonts w:ascii="Times New Roman"/>
          <w:bCs/>
          <w:szCs w:val="28"/>
          <w:lang w:val="en-GB"/>
        </w:rPr>
        <w:t>import and export trade</w:t>
      </w:r>
      <w:r w:rsidR="00E1419F">
        <w:rPr>
          <w:rFonts w:ascii="Times New Roman"/>
          <w:bCs/>
          <w:szCs w:val="28"/>
          <w:lang w:val="en-GB"/>
        </w:rPr>
        <w:t xml:space="preserve">, </w:t>
      </w:r>
      <w:r w:rsidR="00E1419F" w:rsidRPr="008E057F">
        <w:rPr>
          <w:rFonts w:ascii="Times New Roman"/>
          <w:bCs/>
          <w:szCs w:val="28"/>
          <w:lang w:val="en-GB"/>
        </w:rPr>
        <w:t>public administratio</w:t>
      </w:r>
      <w:r w:rsidR="00E1419F">
        <w:rPr>
          <w:rFonts w:ascii="Times New Roman"/>
          <w:bCs/>
          <w:szCs w:val="28"/>
          <w:lang w:val="en-GB"/>
        </w:rPr>
        <w:t xml:space="preserve">n, social and personal services, </w:t>
      </w:r>
      <w:r w:rsidR="00C50F2D" w:rsidRPr="00C50F2D">
        <w:rPr>
          <w:rFonts w:ascii="Times New Roman"/>
          <w:bCs/>
          <w:szCs w:val="28"/>
          <w:lang w:val="en-GB"/>
        </w:rPr>
        <w:t>financing and insurance</w:t>
      </w:r>
      <w:r w:rsidR="00C50F2D">
        <w:rPr>
          <w:rFonts w:ascii="Times New Roman"/>
          <w:bCs/>
          <w:szCs w:val="28"/>
          <w:lang w:val="en-GB"/>
        </w:rPr>
        <w:t>,</w:t>
      </w:r>
      <w:r w:rsidR="00C50F2D" w:rsidRPr="00C50F2D">
        <w:rPr>
          <w:rFonts w:ascii="Times New Roman"/>
          <w:bCs/>
          <w:szCs w:val="28"/>
          <w:lang w:val="en-GB"/>
        </w:rPr>
        <w:t xml:space="preserve"> </w:t>
      </w:r>
      <w:r w:rsidR="00E1419F">
        <w:rPr>
          <w:rFonts w:ascii="Times New Roman"/>
          <w:bCs/>
          <w:szCs w:val="28"/>
          <w:lang w:val="en-GB"/>
        </w:rPr>
        <w:t xml:space="preserve">and </w:t>
      </w:r>
      <w:r w:rsidR="00E1419F" w:rsidRPr="008E057F">
        <w:rPr>
          <w:rFonts w:ascii="Times New Roman"/>
          <w:bCs/>
          <w:szCs w:val="28"/>
          <w:lang w:val="en-GB"/>
        </w:rPr>
        <w:t>professional and business services</w:t>
      </w:r>
      <w:r w:rsidR="00E1419F">
        <w:rPr>
          <w:rFonts w:ascii="Times New Roman"/>
          <w:bCs/>
          <w:szCs w:val="28"/>
          <w:lang w:val="en-GB"/>
        </w:rPr>
        <w:t xml:space="preserve"> </w:t>
      </w:r>
      <w:r w:rsidR="007B2BC7">
        <w:rPr>
          <w:rFonts w:ascii="Times New Roman"/>
          <w:bCs/>
          <w:szCs w:val="28"/>
          <w:lang w:val="en-GB"/>
        </w:rPr>
        <w:t>continued to see</w:t>
      </w:r>
      <w:r w:rsidR="001167C6">
        <w:rPr>
          <w:rFonts w:ascii="Times New Roman"/>
          <w:bCs/>
          <w:szCs w:val="28"/>
          <w:lang w:val="en-GB"/>
        </w:rPr>
        <w:t xml:space="preserve"> increase</w:t>
      </w:r>
      <w:r w:rsidR="00632418">
        <w:rPr>
          <w:rFonts w:ascii="Times New Roman"/>
          <w:bCs/>
          <w:szCs w:val="28"/>
          <w:lang w:val="en-GB"/>
        </w:rPr>
        <w:t>s</w:t>
      </w:r>
      <w:r w:rsidR="007B2BC7">
        <w:rPr>
          <w:rFonts w:ascii="Times New Roman"/>
          <w:bCs/>
          <w:szCs w:val="28"/>
          <w:lang w:val="en-GB"/>
        </w:rPr>
        <w:t xml:space="preserve"> at varying degrees</w:t>
      </w:r>
      <w:r w:rsidR="00E1419F">
        <w:rPr>
          <w:rFonts w:ascii="Times New Roman"/>
          <w:bCs/>
          <w:szCs w:val="28"/>
          <w:lang w:val="en-GB"/>
        </w:rPr>
        <w:t xml:space="preserve">.  </w:t>
      </w:r>
      <w:r w:rsidR="00F95CE1">
        <w:rPr>
          <w:rFonts w:ascii="Times New Roman"/>
          <w:kern w:val="0"/>
          <w:lang w:val="en-GB"/>
        </w:rPr>
        <w:t>T</w:t>
      </w:r>
      <w:r w:rsidR="00C50F2D" w:rsidRPr="00C50F2D">
        <w:rPr>
          <w:rFonts w:ascii="Times New Roman"/>
          <w:kern w:val="0"/>
          <w:lang w:val="en-GB"/>
        </w:rPr>
        <w:t>he net output</w:t>
      </w:r>
      <w:r w:rsidR="00C50F2D">
        <w:rPr>
          <w:rFonts w:ascii="Times New Roman"/>
          <w:kern w:val="0"/>
          <w:lang w:val="en-GB"/>
        </w:rPr>
        <w:t>s</w:t>
      </w:r>
      <w:r w:rsidR="00C50F2D" w:rsidRPr="00C50F2D">
        <w:rPr>
          <w:rFonts w:ascii="Times New Roman"/>
          <w:kern w:val="0"/>
          <w:lang w:val="en-GB"/>
        </w:rPr>
        <w:t xml:space="preserve"> of wholesale and retail trades and accommodation and food services sectors registered </w:t>
      </w:r>
      <w:r w:rsidR="00632418" w:rsidRPr="00C50F2D">
        <w:rPr>
          <w:rFonts w:ascii="Times New Roman"/>
          <w:kern w:val="0"/>
          <w:lang w:val="en-GB"/>
        </w:rPr>
        <w:t>narrowe</w:t>
      </w:r>
      <w:r w:rsidR="00632418">
        <w:rPr>
          <w:rFonts w:ascii="Times New Roman"/>
          <w:kern w:val="0"/>
          <w:lang w:val="en-GB"/>
        </w:rPr>
        <w:t>r</w:t>
      </w:r>
      <w:r w:rsidR="00632418" w:rsidRPr="00C50F2D">
        <w:rPr>
          <w:rFonts w:ascii="Times New Roman"/>
          <w:kern w:val="0"/>
          <w:lang w:val="en-GB"/>
        </w:rPr>
        <w:t xml:space="preserve"> </w:t>
      </w:r>
      <w:r w:rsidR="00C50F2D">
        <w:rPr>
          <w:rFonts w:ascii="Times New Roman"/>
          <w:kern w:val="0"/>
          <w:lang w:val="en-GB"/>
        </w:rPr>
        <w:t>decline</w:t>
      </w:r>
      <w:r w:rsidR="00632418">
        <w:rPr>
          <w:rFonts w:ascii="Times New Roman"/>
          <w:kern w:val="0"/>
          <w:lang w:val="en-GB"/>
        </w:rPr>
        <w:t>s</w:t>
      </w:r>
      <w:r w:rsidR="00C50F2D" w:rsidRPr="00C50F2D">
        <w:rPr>
          <w:rFonts w:ascii="Times New Roman"/>
          <w:kern w:val="0"/>
          <w:lang w:val="en-GB"/>
        </w:rPr>
        <w:t xml:space="preserve">.  </w:t>
      </w:r>
      <w:r w:rsidR="00F95CE1" w:rsidRPr="00C50F2D">
        <w:rPr>
          <w:rFonts w:ascii="Times New Roman"/>
          <w:kern w:val="0"/>
          <w:lang w:val="en-GB"/>
        </w:rPr>
        <w:t>Meanwhile,</w:t>
      </w:r>
      <w:r w:rsidR="00F95CE1">
        <w:rPr>
          <w:rFonts w:ascii="Times New Roman"/>
          <w:kern w:val="0"/>
          <w:lang w:val="en-GB"/>
        </w:rPr>
        <w:t xml:space="preserve"> t</w:t>
      </w:r>
      <w:r w:rsidR="00C50F2D">
        <w:rPr>
          <w:rFonts w:ascii="Times New Roman"/>
          <w:kern w:val="0"/>
          <w:lang w:val="en-GB"/>
        </w:rPr>
        <w:t>he net output of</w:t>
      </w:r>
      <w:r w:rsidR="00C50F2D" w:rsidRPr="00C50F2D">
        <w:rPr>
          <w:rFonts w:ascii="Times New Roman"/>
          <w:kern w:val="0"/>
          <w:lang w:val="en-GB"/>
        </w:rPr>
        <w:t xml:space="preserve"> the real estate sector turned to a decline</w:t>
      </w:r>
      <w:r w:rsidR="00C50F2D">
        <w:rPr>
          <w:rFonts w:ascii="Times New Roman"/>
          <w:kern w:val="0"/>
          <w:lang w:val="en-GB"/>
        </w:rPr>
        <w:t xml:space="preserve"> as the </w:t>
      </w:r>
      <w:r w:rsidR="00C50F2D" w:rsidRPr="00C50F2D">
        <w:rPr>
          <w:rFonts w:ascii="Times New Roman"/>
          <w:iCs/>
          <w:kern w:val="0"/>
          <w:lang w:val="en-GB"/>
        </w:rPr>
        <w:t>residential property ma</w:t>
      </w:r>
      <w:r w:rsidR="00C50F2D">
        <w:rPr>
          <w:rFonts w:ascii="Times New Roman"/>
          <w:iCs/>
          <w:kern w:val="0"/>
          <w:lang w:val="en-GB"/>
        </w:rPr>
        <w:t xml:space="preserve">rket </w:t>
      </w:r>
      <w:r w:rsidR="007568B3">
        <w:rPr>
          <w:rFonts w:ascii="Times New Roman"/>
          <w:iCs/>
          <w:kern w:val="0"/>
          <w:lang w:val="en-GB"/>
        </w:rPr>
        <w:t>quietened visibly</w:t>
      </w:r>
      <w:r w:rsidR="00C50F2D" w:rsidRPr="00C50F2D">
        <w:rPr>
          <w:rFonts w:ascii="Times New Roman"/>
          <w:kern w:val="0"/>
          <w:lang w:val="en-GB"/>
        </w:rPr>
        <w:t>, and</w:t>
      </w:r>
      <w:r w:rsidR="00C50F2D">
        <w:rPr>
          <w:rFonts w:ascii="Times New Roman"/>
          <w:kern w:val="0"/>
          <w:lang w:val="en-GB"/>
        </w:rPr>
        <w:t xml:space="preserve"> that of</w:t>
      </w:r>
      <w:r w:rsidR="00C50F2D" w:rsidRPr="00C50F2D">
        <w:rPr>
          <w:rFonts w:ascii="Times New Roman"/>
          <w:kern w:val="0"/>
          <w:lang w:val="en-GB"/>
        </w:rPr>
        <w:t xml:space="preserve"> the postal and courier services sector declined further.</w:t>
      </w:r>
      <w:r w:rsidR="00C50F2D" w:rsidRPr="00C50F2D">
        <w:rPr>
          <w:rFonts w:ascii="Times New Roman"/>
          <w:szCs w:val="28"/>
          <w:lang w:val="en-GB"/>
        </w:rPr>
        <w:t xml:space="preserve"> </w:t>
      </w:r>
      <w:r w:rsidR="00C50F2D">
        <w:rPr>
          <w:rFonts w:ascii="Times New Roman"/>
          <w:szCs w:val="28"/>
          <w:lang w:val="en-GB"/>
        </w:rPr>
        <w:t xml:space="preserve"> </w:t>
      </w:r>
      <w:r w:rsidR="00C50F2D" w:rsidRPr="00964D90">
        <w:rPr>
          <w:rFonts w:ascii="Times New Roman"/>
          <w:szCs w:val="28"/>
          <w:lang w:val="en-GB"/>
        </w:rPr>
        <w:t xml:space="preserve">As for the secondary sector, the net output of the </w:t>
      </w:r>
      <w:r w:rsidR="00C50F2D">
        <w:rPr>
          <w:rFonts w:ascii="Times New Roman"/>
          <w:szCs w:val="28"/>
          <w:lang w:val="en-GB"/>
        </w:rPr>
        <w:t>manufacturing sector</w:t>
      </w:r>
      <w:r w:rsidR="00632418">
        <w:rPr>
          <w:rFonts w:ascii="Times New Roman"/>
          <w:szCs w:val="28"/>
          <w:lang w:val="en-GB"/>
        </w:rPr>
        <w:t xml:space="preserve"> recorded a marginal decline</w:t>
      </w:r>
      <w:r w:rsidR="00C50F2D">
        <w:rPr>
          <w:rFonts w:ascii="Times New Roman"/>
          <w:szCs w:val="28"/>
          <w:lang w:val="en-GB"/>
        </w:rPr>
        <w:t xml:space="preserve">, </w:t>
      </w:r>
      <w:r w:rsidR="003D4F72">
        <w:rPr>
          <w:rFonts w:ascii="Times New Roman"/>
          <w:szCs w:val="28"/>
          <w:lang w:val="en-GB"/>
        </w:rPr>
        <w:t xml:space="preserve">while </w:t>
      </w:r>
      <w:r w:rsidR="00C50F2D">
        <w:rPr>
          <w:rFonts w:ascii="Times New Roman"/>
          <w:szCs w:val="28"/>
          <w:lang w:val="en-GB"/>
        </w:rPr>
        <w:t xml:space="preserve">that of the </w:t>
      </w:r>
      <w:r w:rsidR="00C50F2D" w:rsidRPr="00964D90">
        <w:rPr>
          <w:rFonts w:ascii="Times New Roman"/>
          <w:szCs w:val="28"/>
          <w:lang w:val="en-GB"/>
        </w:rPr>
        <w:t>construction sector</w:t>
      </w:r>
      <w:r w:rsidR="00C50F2D">
        <w:rPr>
          <w:rFonts w:ascii="Times New Roman"/>
          <w:szCs w:val="28"/>
          <w:lang w:val="en-GB"/>
        </w:rPr>
        <w:t xml:space="preserve"> </w:t>
      </w:r>
      <w:r w:rsidR="00A2270B">
        <w:rPr>
          <w:rFonts w:ascii="Times New Roman"/>
          <w:szCs w:val="28"/>
          <w:lang w:val="en-GB"/>
        </w:rPr>
        <w:t>increase</w:t>
      </w:r>
      <w:r w:rsidR="0006333F">
        <w:rPr>
          <w:rFonts w:ascii="Times New Roman"/>
          <w:szCs w:val="28"/>
          <w:lang w:val="en-GB"/>
        </w:rPr>
        <w:t>d at a decelerated pace</w:t>
      </w:r>
      <w:r w:rsidR="004D0608">
        <w:rPr>
          <w:rFonts w:ascii="Times New Roman"/>
          <w:szCs w:val="28"/>
          <w:lang w:val="en-GB"/>
        </w:rPr>
        <w:t xml:space="preserve"> after </w:t>
      </w:r>
      <w:r w:rsidR="007B2BC7">
        <w:rPr>
          <w:rFonts w:ascii="Times New Roman"/>
          <w:szCs w:val="28"/>
          <w:lang w:val="en-GB"/>
        </w:rPr>
        <w:t xml:space="preserve">strong </w:t>
      </w:r>
      <w:r w:rsidR="004D0608">
        <w:rPr>
          <w:rFonts w:ascii="Times New Roman"/>
          <w:szCs w:val="28"/>
          <w:lang w:val="en-GB"/>
        </w:rPr>
        <w:t>growth in preceding quarter</w:t>
      </w:r>
      <w:r w:rsidR="007B2BC7">
        <w:rPr>
          <w:rFonts w:ascii="Times New Roman"/>
          <w:szCs w:val="28"/>
          <w:lang w:val="en-GB"/>
        </w:rPr>
        <w:t>s</w:t>
      </w:r>
      <w:r w:rsidR="004D0608">
        <w:rPr>
          <w:rFonts w:ascii="Times New Roman"/>
          <w:szCs w:val="28"/>
          <w:lang w:val="en-GB"/>
        </w:rPr>
        <w:t>.</w:t>
      </w:r>
    </w:p>
    <w:p w:rsidR="00B66B92" w:rsidRPr="00632418" w:rsidRDefault="00B66B92" w:rsidP="00B66B92">
      <w:pPr>
        <w:pStyle w:val="BodyText"/>
        <w:tabs>
          <w:tab w:val="left" w:pos="1260"/>
        </w:tabs>
        <w:overflowPunct w:val="0"/>
        <w:ind w:right="28"/>
        <w:jc w:val="both"/>
        <w:rPr>
          <w:rFonts w:ascii="Times New Roman"/>
          <w:kern w:val="0"/>
          <w:lang w:val="en-GB"/>
        </w:rPr>
      </w:pPr>
    </w:p>
    <w:bookmarkEnd w:id="1"/>
    <w:p w:rsidR="00561155" w:rsidRPr="00A46BF1" w:rsidRDefault="00FB6934" w:rsidP="00CE7A2F">
      <w:pPr>
        <w:pageBreakBefore/>
        <w:jc w:val="center"/>
        <w:rPr>
          <w:b/>
          <w:kern w:val="0"/>
          <w:sz w:val="28"/>
        </w:rPr>
      </w:pPr>
      <w:r>
        <w:rPr>
          <w:b/>
          <w:kern w:val="0"/>
          <w:sz w:val="28"/>
        </w:rPr>
        <w:lastRenderedPageBreak/>
        <w:t xml:space="preserve">   </w:t>
      </w:r>
      <w:r w:rsidR="00561155" w:rsidRPr="00A46BF1">
        <w:rPr>
          <w:b/>
          <w:kern w:val="0"/>
          <w:sz w:val="28"/>
        </w:rPr>
        <w:t xml:space="preserve">Table 1.3 : </w:t>
      </w:r>
      <w:r w:rsidR="009B1EDC" w:rsidRPr="00A46BF1">
        <w:rPr>
          <w:b/>
          <w:kern w:val="0"/>
          <w:sz w:val="28"/>
        </w:rPr>
        <w:t>Net output of major economic sectors</w:t>
      </w:r>
    </w:p>
    <w:p w:rsidR="009723EC" w:rsidRPr="00A46BF1" w:rsidRDefault="00561155">
      <w:pPr>
        <w:spacing w:line="320" w:lineRule="exact"/>
        <w:ind w:right="-505"/>
        <w:jc w:val="center"/>
        <w:rPr>
          <w:b/>
          <w:kern w:val="0"/>
          <w:sz w:val="28"/>
        </w:rPr>
      </w:pPr>
      <w:r w:rsidRPr="00A46BF1">
        <w:rPr>
          <w:b/>
          <w:kern w:val="0"/>
          <w:sz w:val="28"/>
        </w:rPr>
        <w:t>(year-on-year rate of change in real terms (%))</w:t>
      </w:r>
    </w:p>
    <w:p w:rsidR="007F6814" w:rsidRPr="00A46BF1" w:rsidRDefault="007F6814">
      <w:pPr>
        <w:spacing w:line="320" w:lineRule="exact"/>
        <w:ind w:right="-505"/>
        <w:jc w:val="center"/>
        <w:rPr>
          <w:b/>
          <w:kern w:val="0"/>
          <w:sz w:val="28"/>
        </w:rPr>
      </w:pPr>
    </w:p>
    <w:p w:rsidR="00561155" w:rsidRPr="00A46BF1" w:rsidRDefault="00561155" w:rsidP="001B3CE6">
      <w:pPr>
        <w:spacing w:line="320" w:lineRule="exact"/>
        <w:ind w:right="-505"/>
        <w:rPr>
          <w:sz w:val="28"/>
          <w:szCs w:val="28"/>
        </w:rPr>
      </w:pPr>
    </w:p>
    <w:tbl>
      <w:tblPr>
        <w:tblW w:w="8836" w:type="dxa"/>
        <w:jc w:val="center"/>
        <w:tblLook w:val="0000" w:firstRow="0" w:lastRow="0" w:firstColumn="0" w:lastColumn="0" w:noHBand="0" w:noVBand="0"/>
      </w:tblPr>
      <w:tblGrid>
        <w:gridCol w:w="2484"/>
        <w:gridCol w:w="794"/>
        <w:gridCol w:w="794"/>
        <w:gridCol w:w="794"/>
        <w:gridCol w:w="794"/>
        <w:gridCol w:w="794"/>
        <w:gridCol w:w="794"/>
        <w:gridCol w:w="794"/>
        <w:gridCol w:w="794"/>
      </w:tblGrid>
      <w:tr w:rsidR="009C05E9" w:rsidRPr="00A46BF1" w:rsidTr="009C05E9">
        <w:trPr>
          <w:jc w:val="center"/>
        </w:trPr>
        <w:tc>
          <w:tcPr>
            <w:tcW w:w="2484" w:type="dxa"/>
          </w:tcPr>
          <w:p w:rsidR="009C05E9" w:rsidRPr="00A46BF1" w:rsidRDefault="009C05E9" w:rsidP="00566240">
            <w:pPr>
              <w:pStyle w:val="BlockText"/>
              <w:tabs>
                <w:tab w:val="left" w:pos="840"/>
                <w:tab w:val="left" w:pos="895"/>
              </w:tabs>
              <w:snapToGrid w:val="0"/>
              <w:spacing w:afterLines="50" w:after="180" w:line="220" w:lineRule="exact"/>
              <w:ind w:left="1321" w:right="-17" w:hanging="1202"/>
              <w:rPr>
                <w:kern w:val="0"/>
                <w:sz w:val="22"/>
                <w:szCs w:val="22"/>
                <w:u w:val="single"/>
                <w:lang w:val="en-GB"/>
              </w:rPr>
            </w:pPr>
          </w:p>
        </w:tc>
        <w:tc>
          <w:tcPr>
            <w:tcW w:w="794" w:type="dxa"/>
          </w:tcPr>
          <w:p w:rsidR="009C05E9" w:rsidRPr="00A46BF1" w:rsidRDefault="009C05E9" w:rsidP="009B1EDC">
            <w:pPr>
              <w:pStyle w:val="BlockText"/>
              <w:tabs>
                <w:tab w:val="left" w:pos="840"/>
                <w:tab w:val="left" w:pos="895"/>
              </w:tabs>
              <w:snapToGrid w:val="0"/>
              <w:spacing w:afterLines="50" w:after="180" w:line="220" w:lineRule="exact"/>
              <w:ind w:left="1321" w:right="-17" w:hanging="1202"/>
              <w:rPr>
                <w:rFonts w:ascii="Times New Roman"/>
                <w:kern w:val="0"/>
                <w:sz w:val="22"/>
                <w:szCs w:val="22"/>
                <w:lang w:val="en-GB"/>
              </w:rPr>
            </w:pPr>
            <w:r w:rsidRPr="00A46BF1">
              <w:rPr>
                <w:rFonts w:ascii="Times New Roman"/>
                <w:kern w:val="0"/>
                <w:sz w:val="22"/>
                <w:szCs w:val="22"/>
                <w:u w:val="single"/>
                <w:lang w:val="en-GB"/>
              </w:rPr>
              <w:t>2023</w:t>
            </w:r>
          </w:p>
        </w:tc>
        <w:tc>
          <w:tcPr>
            <w:tcW w:w="3176" w:type="dxa"/>
            <w:gridSpan w:val="4"/>
          </w:tcPr>
          <w:p w:rsidR="009C05E9" w:rsidRPr="00A46BF1" w:rsidRDefault="009C05E9" w:rsidP="009B1EDC">
            <w:pPr>
              <w:pStyle w:val="BlockText"/>
              <w:tabs>
                <w:tab w:val="left" w:pos="840"/>
                <w:tab w:val="left" w:pos="895"/>
              </w:tabs>
              <w:snapToGrid w:val="0"/>
              <w:spacing w:afterLines="50" w:after="180" w:line="220" w:lineRule="exact"/>
              <w:ind w:left="1321" w:right="-17" w:hanging="1202"/>
              <w:jc w:val="center"/>
              <w:rPr>
                <w:rFonts w:ascii="Times New Roman"/>
                <w:kern w:val="0"/>
                <w:sz w:val="22"/>
                <w:szCs w:val="22"/>
                <w:u w:val="single"/>
                <w:lang w:val="en-GB"/>
              </w:rPr>
            </w:pPr>
            <w:r w:rsidRPr="00A46BF1">
              <w:rPr>
                <w:rFonts w:ascii="Times New Roman"/>
                <w:kern w:val="0"/>
                <w:sz w:val="22"/>
                <w:szCs w:val="22"/>
                <w:u w:val="single"/>
                <w:lang w:val="en-GB"/>
              </w:rPr>
              <w:t>2023</w:t>
            </w:r>
          </w:p>
        </w:tc>
        <w:tc>
          <w:tcPr>
            <w:tcW w:w="2382" w:type="dxa"/>
            <w:gridSpan w:val="3"/>
          </w:tcPr>
          <w:p w:rsidR="009C05E9" w:rsidRPr="00A46BF1" w:rsidRDefault="009C05E9" w:rsidP="009B1EDC">
            <w:pPr>
              <w:pStyle w:val="BlockText"/>
              <w:tabs>
                <w:tab w:val="left" w:pos="840"/>
                <w:tab w:val="left" w:pos="895"/>
              </w:tabs>
              <w:snapToGrid w:val="0"/>
              <w:spacing w:afterLines="50" w:after="180" w:line="220" w:lineRule="exact"/>
              <w:ind w:left="1321" w:right="-17" w:hanging="1202"/>
              <w:jc w:val="center"/>
              <w:rPr>
                <w:rFonts w:ascii="Times New Roman"/>
                <w:kern w:val="0"/>
                <w:sz w:val="22"/>
                <w:szCs w:val="22"/>
                <w:lang w:val="en-GB"/>
              </w:rPr>
            </w:pPr>
            <w:r w:rsidRPr="00A46BF1">
              <w:rPr>
                <w:rFonts w:ascii="Times New Roman"/>
                <w:kern w:val="0"/>
                <w:sz w:val="22"/>
                <w:szCs w:val="22"/>
                <w:u w:val="single"/>
                <w:lang w:val="en-GB"/>
              </w:rPr>
              <w:t>2024</w:t>
            </w:r>
          </w:p>
        </w:tc>
      </w:tr>
      <w:tr w:rsidR="009C05E9" w:rsidRPr="00A46BF1" w:rsidTr="009C05E9">
        <w:trPr>
          <w:trHeight w:val="442"/>
          <w:jc w:val="center"/>
        </w:trPr>
        <w:tc>
          <w:tcPr>
            <w:tcW w:w="2484" w:type="dxa"/>
          </w:tcPr>
          <w:p w:rsidR="009C05E9" w:rsidRPr="00A46BF1" w:rsidRDefault="009C05E9" w:rsidP="00566240">
            <w:pPr>
              <w:spacing w:line="240" w:lineRule="exact"/>
              <w:jc w:val="center"/>
              <w:rPr>
                <w:kern w:val="0"/>
                <w:sz w:val="22"/>
                <w:szCs w:val="22"/>
                <w:u w:val="single"/>
              </w:rPr>
            </w:pPr>
          </w:p>
        </w:tc>
        <w:tc>
          <w:tcPr>
            <w:tcW w:w="794" w:type="dxa"/>
          </w:tcPr>
          <w:p w:rsidR="009C05E9" w:rsidRPr="00A46BF1" w:rsidRDefault="009C05E9" w:rsidP="00566240">
            <w:pPr>
              <w:pStyle w:val="Heading5"/>
              <w:spacing w:line="240" w:lineRule="exact"/>
              <w:ind w:left="-108"/>
              <w:rPr>
                <w:rFonts w:ascii="Times New Roman"/>
                <w:kern w:val="0"/>
                <w:sz w:val="22"/>
                <w:szCs w:val="22"/>
                <w:lang w:val="en-GB"/>
              </w:rPr>
            </w:pPr>
          </w:p>
        </w:tc>
        <w:tc>
          <w:tcPr>
            <w:tcW w:w="794" w:type="dxa"/>
          </w:tcPr>
          <w:p w:rsidR="009C05E9" w:rsidRPr="00A46BF1" w:rsidRDefault="009C05E9" w:rsidP="00566240">
            <w:pPr>
              <w:pStyle w:val="Heading5"/>
              <w:spacing w:line="240" w:lineRule="exact"/>
              <w:ind w:left="-108" w:rightChars="-57" w:right="-137"/>
              <w:rPr>
                <w:rFonts w:ascii="Times New Roman"/>
                <w:kern w:val="0"/>
                <w:sz w:val="22"/>
                <w:szCs w:val="22"/>
                <w:lang w:val="en-GB"/>
              </w:rPr>
            </w:pPr>
            <w:r w:rsidRPr="00A46BF1">
              <w:rPr>
                <w:rFonts w:ascii="Times New Roman"/>
                <w:kern w:val="0"/>
                <w:sz w:val="22"/>
                <w:szCs w:val="22"/>
                <w:u w:val="none"/>
                <w:lang w:val="en-GB"/>
              </w:rPr>
              <w:t xml:space="preserve"> </w:t>
            </w:r>
            <w:r w:rsidRPr="00A46BF1">
              <w:rPr>
                <w:rFonts w:ascii="Times New Roman"/>
                <w:kern w:val="0"/>
                <w:sz w:val="22"/>
                <w:szCs w:val="22"/>
                <w:lang w:val="en-GB"/>
              </w:rPr>
              <w:t>Q1</w:t>
            </w:r>
          </w:p>
        </w:tc>
        <w:tc>
          <w:tcPr>
            <w:tcW w:w="794" w:type="dxa"/>
          </w:tcPr>
          <w:p w:rsidR="009C05E9" w:rsidRPr="00A46BF1" w:rsidRDefault="009C05E9" w:rsidP="00566240">
            <w:pPr>
              <w:pStyle w:val="Heading5"/>
              <w:spacing w:line="240" w:lineRule="exact"/>
              <w:ind w:left="-108" w:rightChars="-17" w:right="-41"/>
              <w:rPr>
                <w:rFonts w:ascii="Times New Roman"/>
                <w:kern w:val="0"/>
                <w:sz w:val="22"/>
                <w:szCs w:val="22"/>
                <w:lang w:val="en-GB"/>
              </w:rPr>
            </w:pPr>
            <w:r w:rsidRPr="00A46BF1">
              <w:rPr>
                <w:rFonts w:ascii="Times New Roman"/>
                <w:kern w:val="0"/>
                <w:sz w:val="22"/>
                <w:szCs w:val="22"/>
                <w:u w:val="none"/>
                <w:lang w:val="en-GB"/>
              </w:rPr>
              <w:t xml:space="preserve"> </w:t>
            </w:r>
            <w:r w:rsidRPr="00A46BF1">
              <w:rPr>
                <w:rFonts w:ascii="Times New Roman"/>
                <w:kern w:val="0"/>
                <w:sz w:val="22"/>
                <w:szCs w:val="22"/>
                <w:lang w:val="en-GB"/>
              </w:rPr>
              <w:t>Q2</w:t>
            </w:r>
          </w:p>
        </w:tc>
        <w:tc>
          <w:tcPr>
            <w:tcW w:w="794" w:type="dxa"/>
          </w:tcPr>
          <w:p w:rsidR="009C05E9" w:rsidRPr="00A46BF1" w:rsidRDefault="009C05E9" w:rsidP="00566240">
            <w:pPr>
              <w:pStyle w:val="Heading5"/>
              <w:spacing w:line="240" w:lineRule="exact"/>
              <w:ind w:left="-108" w:right="-117"/>
              <w:rPr>
                <w:rFonts w:ascii="Times New Roman"/>
                <w:kern w:val="0"/>
                <w:sz w:val="22"/>
                <w:szCs w:val="22"/>
                <w:lang w:val="en-GB"/>
              </w:rPr>
            </w:pPr>
            <w:r w:rsidRPr="00A46BF1">
              <w:rPr>
                <w:rFonts w:ascii="Times New Roman"/>
                <w:kern w:val="0"/>
                <w:sz w:val="22"/>
                <w:szCs w:val="22"/>
                <w:lang w:val="en-GB"/>
              </w:rPr>
              <w:t>Q3</w:t>
            </w:r>
          </w:p>
        </w:tc>
        <w:tc>
          <w:tcPr>
            <w:tcW w:w="794" w:type="dxa"/>
          </w:tcPr>
          <w:p w:rsidR="009C05E9" w:rsidRPr="00A46BF1" w:rsidRDefault="009C05E9" w:rsidP="00566240">
            <w:pPr>
              <w:pStyle w:val="Heading5"/>
              <w:spacing w:line="240" w:lineRule="exact"/>
              <w:ind w:left="-108" w:right="-125"/>
              <w:rPr>
                <w:rFonts w:ascii="Times New Roman"/>
                <w:kern w:val="0"/>
                <w:sz w:val="22"/>
                <w:szCs w:val="22"/>
                <w:lang w:val="en-GB"/>
              </w:rPr>
            </w:pPr>
            <w:r w:rsidRPr="00A46BF1">
              <w:rPr>
                <w:rFonts w:ascii="Times New Roman"/>
                <w:kern w:val="0"/>
                <w:sz w:val="22"/>
                <w:szCs w:val="22"/>
                <w:lang w:val="en-GB"/>
              </w:rPr>
              <w:t>Q4</w:t>
            </w:r>
          </w:p>
        </w:tc>
        <w:tc>
          <w:tcPr>
            <w:tcW w:w="794" w:type="dxa"/>
          </w:tcPr>
          <w:p w:rsidR="009C05E9" w:rsidRPr="00A46BF1" w:rsidRDefault="009C05E9" w:rsidP="00566240">
            <w:pPr>
              <w:pStyle w:val="Heading5"/>
              <w:tabs>
                <w:tab w:val="decimal" w:pos="336"/>
              </w:tabs>
              <w:overflowPunct w:val="0"/>
              <w:spacing w:line="240" w:lineRule="exact"/>
              <w:ind w:left="-125" w:right="-57"/>
              <w:jc w:val="left"/>
              <w:rPr>
                <w:rFonts w:ascii="Times New Roman"/>
                <w:kern w:val="0"/>
                <w:sz w:val="22"/>
                <w:szCs w:val="22"/>
                <w:lang w:val="en-GB"/>
              </w:rPr>
            </w:pPr>
            <w:r w:rsidRPr="00A46BF1">
              <w:rPr>
                <w:rFonts w:ascii="Times New Roman"/>
                <w:kern w:val="0"/>
                <w:sz w:val="22"/>
                <w:szCs w:val="22"/>
                <w:u w:val="none"/>
                <w:lang w:val="en-GB"/>
              </w:rPr>
              <w:t xml:space="preserve">   </w:t>
            </w:r>
            <w:r w:rsidRPr="00A46BF1">
              <w:rPr>
                <w:rFonts w:ascii="Times New Roman"/>
                <w:kern w:val="0"/>
                <w:sz w:val="22"/>
                <w:szCs w:val="22"/>
                <w:lang w:val="en-GB"/>
              </w:rPr>
              <w:t>Q1</w:t>
            </w:r>
          </w:p>
        </w:tc>
        <w:tc>
          <w:tcPr>
            <w:tcW w:w="794" w:type="dxa"/>
          </w:tcPr>
          <w:p w:rsidR="009C05E9" w:rsidRPr="00A46BF1" w:rsidRDefault="009C05E9" w:rsidP="00566240">
            <w:pPr>
              <w:pStyle w:val="Heading5"/>
              <w:spacing w:line="240" w:lineRule="exact"/>
              <w:ind w:left="-108"/>
              <w:rPr>
                <w:rFonts w:ascii="Times New Roman"/>
                <w:kern w:val="0"/>
                <w:sz w:val="22"/>
                <w:szCs w:val="22"/>
                <w:lang w:val="en-GB"/>
              </w:rPr>
            </w:pPr>
            <w:r w:rsidRPr="00A46BF1">
              <w:rPr>
                <w:rFonts w:ascii="Times New Roman"/>
                <w:kern w:val="0"/>
                <w:sz w:val="22"/>
                <w:szCs w:val="22"/>
                <w:lang w:val="en-GB"/>
              </w:rPr>
              <w:t>Q2</w:t>
            </w:r>
          </w:p>
        </w:tc>
        <w:tc>
          <w:tcPr>
            <w:tcW w:w="794" w:type="dxa"/>
          </w:tcPr>
          <w:p w:rsidR="009C05E9" w:rsidRPr="00A46BF1" w:rsidRDefault="009C05E9" w:rsidP="00566240">
            <w:pPr>
              <w:pStyle w:val="Heading5"/>
              <w:spacing w:line="240" w:lineRule="exact"/>
              <w:ind w:left="-108" w:right="-57"/>
              <w:rPr>
                <w:rFonts w:ascii="Times New Roman"/>
                <w:kern w:val="0"/>
                <w:sz w:val="22"/>
                <w:szCs w:val="22"/>
                <w:lang w:val="en-GB"/>
              </w:rPr>
            </w:pPr>
            <w:r w:rsidRPr="00A46BF1">
              <w:rPr>
                <w:rFonts w:ascii="Times New Roman"/>
                <w:kern w:val="0"/>
                <w:sz w:val="22"/>
                <w:szCs w:val="22"/>
                <w:lang w:val="en-GB"/>
              </w:rPr>
              <w:t>Q3</w:t>
            </w:r>
          </w:p>
        </w:tc>
      </w:tr>
      <w:tr w:rsidR="00A2270B" w:rsidRPr="00A46BF1" w:rsidTr="009C05E9">
        <w:trPr>
          <w:trHeight w:val="197"/>
          <w:jc w:val="center"/>
        </w:trPr>
        <w:tc>
          <w:tcPr>
            <w:tcW w:w="2484" w:type="dxa"/>
          </w:tcPr>
          <w:p w:rsidR="00A2270B" w:rsidRPr="00A46BF1" w:rsidRDefault="00A2270B" w:rsidP="00A2270B">
            <w:pPr>
              <w:tabs>
                <w:tab w:val="left" w:pos="492"/>
              </w:tabs>
              <w:snapToGrid w:val="0"/>
              <w:spacing w:line="240" w:lineRule="exact"/>
              <w:ind w:left="-108"/>
              <w:rPr>
                <w:kern w:val="0"/>
                <w:sz w:val="22"/>
                <w:szCs w:val="22"/>
              </w:rPr>
            </w:pPr>
            <w:r w:rsidRPr="00A46BF1">
              <w:rPr>
                <w:kern w:val="0"/>
                <w:sz w:val="22"/>
                <w:szCs w:val="22"/>
              </w:rPr>
              <w:t>Manufacturing</w:t>
            </w:r>
          </w:p>
          <w:p w:rsidR="00A2270B" w:rsidRPr="00A46BF1" w:rsidRDefault="00A2270B" w:rsidP="00A2270B">
            <w:pPr>
              <w:tabs>
                <w:tab w:val="left" w:pos="492"/>
              </w:tabs>
              <w:snapToGrid w:val="0"/>
              <w:spacing w:line="240" w:lineRule="exact"/>
              <w:rPr>
                <w:kern w:val="0"/>
                <w:sz w:val="22"/>
                <w:szCs w:val="22"/>
              </w:rPr>
            </w:pP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3.7</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2.7</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4.3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4.1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0.7</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-0.1</w:t>
            </w:r>
          </w:p>
        </w:tc>
      </w:tr>
      <w:tr w:rsidR="00A2270B" w:rsidRPr="00A46BF1" w:rsidTr="009C05E9">
        <w:trPr>
          <w:trHeight w:val="197"/>
          <w:jc w:val="center"/>
        </w:trPr>
        <w:tc>
          <w:tcPr>
            <w:tcW w:w="2484" w:type="dxa"/>
          </w:tcPr>
          <w:p w:rsidR="00A2270B" w:rsidRPr="00A46BF1" w:rsidRDefault="00A2270B" w:rsidP="00A2270B">
            <w:pPr>
              <w:tabs>
                <w:tab w:val="left" w:pos="492"/>
              </w:tabs>
              <w:snapToGrid w:val="0"/>
              <w:spacing w:line="240" w:lineRule="exact"/>
              <w:ind w:left="-108"/>
              <w:rPr>
                <w:kern w:val="0"/>
                <w:sz w:val="22"/>
                <w:szCs w:val="22"/>
              </w:rPr>
            </w:pPr>
            <w:r w:rsidRPr="00A46BF1">
              <w:rPr>
                <w:kern w:val="0"/>
                <w:sz w:val="22"/>
                <w:szCs w:val="22"/>
              </w:rPr>
              <w:t>Construction</w:t>
            </w:r>
          </w:p>
          <w:p w:rsidR="00A2270B" w:rsidRPr="00A46BF1" w:rsidRDefault="00A2270B" w:rsidP="00A2270B">
            <w:pPr>
              <w:tabs>
                <w:tab w:val="left" w:pos="492"/>
              </w:tabs>
              <w:snapToGrid w:val="0"/>
              <w:spacing w:line="240" w:lineRule="exact"/>
              <w:ind w:left="-108"/>
              <w:rPr>
                <w:kern w:val="0"/>
                <w:sz w:val="22"/>
                <w:szCs w:val="22"/>
              </w:rPr>
            </w:pP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8.6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10.6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16.4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5.8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8.3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11.8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1.8</w:t>
            </w:r>
          </w:p>
        </w:tc>
      </w:tr>
      <w:tr w:rsidR="00A2270B" w:rsidRPr="00A46BF1" w:rsidTr="009C05E9">
        <w:trPr>
          <w:trHeight w:val="197"/>
          <w:jc w:val="center"/>
        </w:trPr>
        <w:tc>
          <w:tcPr>
            <w:tcW w:w="2484" w:type="dxa"/>
          </w:tcPr>
          <w:p w:rsidR="00A2270B" w:rsidRPr="00A46BF1" w:rsidRDefault="00A2270B" w:rsidP="00A2270B">
            <w:pPr>
              <w:tabs>
                <w:tab w:val="left" w:pos="492"/>
              </w:tabs>
              <w:snapToGrid w:val="0"/>
              <w:spacing w:line="240" w:lineRule="exact"/>
              <w:ind w:left="-108"/>
              <w:rPr>
                <w:kern w:val="0"/>
                <w:sz w:val="22"/>
                <w:szCs w:val="22"/>
                <w:vertAlign w:val="superscript"/>
              </w:rPr>
            </w:pPr>
            <w:r w:rsidRPr="00A46BF1">
              <w:rPr>
                <w:kern w:val="0"/>
                <w:sz w:val="22"/>
                <w:szCs w:val="22"/>
              </w:rPr>
              <w:t>Services</w:t>
            </w:r>
          </w:p>
          <w:p w:rsidR="00A2270B" w:rsidRPr="00A46BF1" w:rsidRDefault="00A2270B" w:rsidP="00A2270B">
            <w:pPr>
              <w:tabs>
                <w:tab w:val="left" w:pos="492"/>
              </w:tabs>
              <w:snapToGrid w:val="0"/>
              <w:spacing w:line="240" w:lineRule="exact"/>
              <w:ind w:left="-108"/>
              <w:rPr>
                <w:kern w:val="0"/>
                <w:sz w:val="22"/>
                <w:szCs w:val="22"/>
              </w:rPr>
            </w:pP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5.1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1.8</w:t>
            </w:r>
          </w:p>
        </w:tc>
      </w:tr>
      <w:tr w:rsidR="00A2270B" w:rsidRPr="00A46BF1" w:rsidTr="009C05E9">
        <w:trPr>
          <w:trHeight w:val="770"/>
          <w:jc w:val="center"/>
        </w:trPr>
        <w:tc>
          <w:tcPr>
            <w:tcW w:w="2484" w:type="dxa"/>
          </w:tcPr>
          <w:p w:rsidR="00A2270B" w:rsidRPr="00A46BF1" w:rsidRDefault="00A2270B" w:rsidP="00A2270B">
            <w:pPr>
              <w:tabs>
                <w:tab w:val="left" w:pos="252"/>
                <w:tab w:val="left" w:pos="612"/>
              </w:tabs>
              <w:snapToGrid w:val="0"/>
              <w:spacing w:line="240" w:lineRule="exact"/>
              <w:ind w:leftChars="105" w:left="608" w:hangingChars="162" w:hanging="356"/>
              <w:rPr>
                <w:kern w:val="0"/>
                <w:sz w:val="22"/>
                <w:szCs w:val="22"/>
              </w:rPr>
            </w:pPr>
            <w:r w:rsidRPr="00A46BF1">
              <w:rPr>
                <w:kern w:val="0"/>
                <w:sz w:val="22"/>
                <w:szCs w:val="22"/>
              </w:rPr>
              <w:t>Import/export, wholesale and retail trades</w:t>
            </w: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-0.5</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-7.1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-3.5</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6.3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0.3</w:t>
            </w:r>
          </w:p>
        </w:tc>
      </w:tr>
      <w:tr w:rsidR="00A2270B" w:rsidRPr="00A46BF1" w:rsidTr="009C05E9">
        <w:trPr>
          <w:trHeight w:val="582"/>
          <w:jc w:val="center"/>
        </w:trPr>
        <w:tc>
          <w:tcPr>
            <w:tcW w:w="2484" w:type="dxa"/>
          </w:tcPr>
          <w:p w:rsidR="00A2270B" w:rsidRPr="00A46BF1" w:rsidRDefault="00A2270B" w:rsidP="00A2270B">
            <w:pPr>
              <w:tabs>
                <w:tab w:val="left" w:pos="252"/>
                <w:tab w:val="left" w:pos="612"/>
              </w:tabs>
              <w:snapToGrid w:val="0"/>
              <w:spacing w:line="240" w:lineRule="exact"/>
              <w:ind w:left="612" w:hanging="720"/>
              <w:rPr>
                <w:kern w:val="0"/>
                <w:sz w:val="22"/>
                <w:szCs w:val="22"/>
              </w:rPr>
            </w:pPr>
            <w:r w:rsidRPr="00A46BF1">
              <w:rPr>
                <w:kern w:val="0"/>
                <w:sz w:val="22"/>
                <w:szCs w:val="22"/>
              </w:rPr>
              <w:tab/>
            </w:r>
            <w:r w:rsidRPr="00A46BF1">
              <w:rPr>
                <w:kern w:val="0"/>
                <w:sz w:val="22"/>
                <w:szCs w:val="22"/>
              </w:rPr>
              <w:tab/>
              <w:t xml:space="preserve">Import and export trade </w:t>
            </w: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-4.4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-12.9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-7.4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4.1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2.7</w:t>
            </w:r>
          </w:p>
        </w:tc>
      </w:tr>
      <w:tr w:rsidR="00A2270B" w:rsidRPr="00A46BF1" w:rsidTr="009C05E9">
        <w:trPr>
          <w:trHeight w:val="609"/>
          <w:jc w:val="center"/>
        </w:trPr>
        <w:tc>
          <w:tcPr>
            <w:tcW w:w="2484" w:type="dxa"/>
          </w:tcPr>
          <w:p w:rsidR="00A2270B" w:rsidRPr="00A46BF1" w:rsidRDefault="00A2270B" w:rsidP="00A2270B">
            <w:pPr>
              <w:tabs>
                <w:tab w:val="left" w:pos="252"/>
                <w:tab w:val="left" w:pos="612"/>
              </w:tabs>
              <w:snapToGrid w:val="0"/>
              <w:spacing w:line="240" w:lineRule="exact"/>
              <w:ind w:left="612" w:hanging="720"/>
              <w:rPr>
                <w:kern w:val="0"/>
                <w:sz w:val="22"/>
                <w:szCs w:val="22"/>
              </w:rPr>
            </w:pPr>
            <w:r w:rsidRPr="00A46BF1">
              <w:rPr>
                <w:kern w:val="0"/>
                <w:sz w:val="22"/>
                <w:szCs w:val="22"/>
              </w:rPr>
              <w:tab/>
            </w:r>
            <w:r w:rsidRPr="00A46BF1">
              <w:rPr>
                <w:kern w:val="0"/>
                <w:sz w:val="22"/>
                <w:szCs w:val="22"/>
              </w:rPr>
              <w:tab/>
              <w:t>Wholesale and retail trades</w:t>
            </w: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25.9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44.4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23.0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23.9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19.2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-6.0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-13.4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-12.7</w:t>
            </w:r>
          </w:p>
        </w:tc>
      </w:tr>
      <w:tr w:rsidR="00A2270B" w:rsidRPr="00A46BF1" w:rsidTr="009C05E9">
        <w:trPr>
          <w:jc w:val="center"/>
        </w:trPr>
        <w:tc>
          <w:tcPr>
            <w:tcW w:w="2484" w:type="dxa"/>
          </w:tcPr>
          <w:p w:rsidR="00A2270B" w:rsidRPr="00A46BF1" w:rsidRDefault="00A2270B" w:rsidP="00A2270B">
            <w:pPr>
              <w:tabs>
                <w:tab w:val="left" w:pos="252"/>
                <w:tab w:val="left" w:pos="612"/>
              </w:tabs>
              <w:snapToGrid w:val="0"/>
              <w:spacing w:line="240" w:lineRule="exact"/>
              <w:ind w:leftChars="105" w:left="608" w:hangingChars="162" w:hanging="356"/>
              <w:rPr>
                <w:kern w:val="0"/>
                <w:sz w:val="22"/>
                <w:szCs w:val="22"/>
              </w:rPr>
            </w:pPr>
            <w:r w:rsidRPr="00A46BF1">
              <w:rPr>
                <w:kern w:val="0"/>
                <w:sz w:val="22"/>
                <w:szCs w:val="22"/>
              </w:rPr>
              <w:t>Accommodation and food services</w:t>
            </w:r>
          </w:p>
          <w:p w:rsidR="00A2270B" w:rsidRPr="00A46BF1" w:rsidRDefault="00A2270B" w:rsidP="00A2270B">
            <w:pPr>
              <w:tabs>
                <w:tab w:val="left" w:pos="252"/>
                <w:tab w:val="left" w:pos="612"/>
              </w:tabs>
              <w:snapToGrid w:val="0"/>
              <w:spacing w:line="240" w:lineRule="exact"/>
              <w:ind w:leftChars="254" w:left="610"/>
              <w:rPr>
                <w:kern w:val="0"/>
                <w:sz w:val="22"/>
                <w:szCs w:val="22"/>
              </w:rPr>
            </w:pP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29.3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82.3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23.5</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17.9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15.0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-6.6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-5.1</w:t>
            </w:r>
          </w:p>
        </w:tc>
      </w:tr>
      <w:tr w:rsidR="00A2270B" w:rsidRPr="00A46BF1" w:rsidTr="009C05E9">
        <w:trPr>
          <w:trHeight w:val="824"/>
          <w:jc w:val="center"/>
        </w:trPr>
        <w:tc>
          <w:tcPr>
            <w:tcW w:w="2484" w:type="dxa"/>
          </w:tcPr>
          <w:p w:rsidR="00A2270B" w:rsidRPr="00A46BF1" w:rsidRDefault="00A2270B" w:rsidP="00A2270B">
            <w:pPr>
              <w:tabs>
                <w:tab w:val="left" w:pos="252"/>
                <w:tab w:val="left" w:pos="612"/>
              </w:tabs>
              <w:snapToGrid w:val="0"/>
              <w:spacing w:line="240" w:lineRule="exact"/>
              <w:ind w:leftChars="105" w:left="608" w:hangingChars="162" w:hanging="356"/>
              <w:rPr>
                <w:kern w:val="0"/>
                <w:sz w:val="22"/>
                <w:szCs w:val="22"/>
              </w:rPr>
            </w:pPr>
            <w:r w:rsidRPr="00A46BF1">
              <w:rPr>
                <w:kern w:val="0"/>
                <w:sz w:val="22"/>
                <w:szCs w:val="22"/>
              </w:rPr>
              <w:t>Transportation, storage, postal and courier services</w:t>
            </w: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29.7</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30.2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26.2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30.8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31.0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19.3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10.5</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6.8</w:t>
            </w:r>
          </w:p>
        </w:tc>
      </w:tr>
      <w:tr w:rsidR="00A2270B" w:rsidRPr="00A46BF1" w:rsidTr="009C05E9">
        <w:trPr>
          <w:trHeight w:val="566"/>
          <w:jc w:val="center"/>
        </w:trPr>
        <w:tc>
          <w:tcPr>
            <w:tcW w:w="2484" w:type="dxa"/>
          </w:tcPr>
          <w:p w:rsidR="00A2270B" w:rsidRPr="00A46BF1" w:rsidRDefault="00A2270B" w:rsidP="00A2270B">
            <w:pPr>
              <w:tabs>
                <w:tab w:val="left" w:pos="252"/>
                <w:tab w:val="left" w:pos="612"/>
              </w:tabs>
              <w:snapToGrid w:val="0"/>
              <w:spacing w:line="240" w:lineRule="exact"/>
              <w:ind w:left="612" w:hanging="720"/>
              <w:rPr>
                <w:kern w:val="0"/>
                <w:sz w:val="22"/>
                <w:szCs w:val="22"/>
              </w:rPr>
            </w:pPr>
            <w:r w:rsidRPr="00A46BF1">
              <w:rPr>
                <w:kern w:val="0"/>
                <w:sz w:val="22"/>
                <w:szCs w:val="22"/>
              </w:rPr>
              <w:tab/>
            </w:r>
            <w:r w:rsidRPr="00A46BF1">
              <w:rPr>
                <w:kern w:val="0"/>
                <w:sz w:val="22"/>
                <w:szCs w:val="22"/>
              </w:rPr>
              <w:tab/>
              <w:t xml:space="preserve">Transportation and storage </w:t>
            </w: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32.1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32.8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28.7</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32.6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33.6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20.2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10.9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7.1</w:t>
            </w:r>
          </w:p>
        </w:tc>
      </w:tr>
      <w:tr w:rsidR="00A2270B" w:rsidRPr="00A46BF1" w:rsidTr="009C05E9">
        <w:trPr>
          <w:jc w:val="center"/>
        </w:trPr>
        <w:tc>
          <w:tcPr>
            <w:tcW w:w="2484" w:type="dxa"/>
          </w:tcPr>
          <w:p w:rsidR="00A2270B" w:rsidRPr="00A46BF1" w:rsidRDefault="00A2270B" w:rsidP="00A2270B">
            <w:pPr>
              <w:tabs>
                <w:tab w:val="left" w:pos="252"/>
                <w:tab w:val="left" w:pos="612"/>
              </w:tabs>
              <w:snapToGrid w:val="0"/>
              <w:spacing w:line="240" w:lineRule="exact"/>
              <w:ind w:left="612" w:hanging="720"/>
              <w:rPr>
                <w:kern w:val="0"/>
                <w:sz w:val="22"/>
                <w:szCs w:val="22"/>
              </w:rPr>
            </w:pPr>
            <w:r w:rsidRPr="00A46BF1">
              <w:rPr>
                <w:kern w:val="0"/>
                <w:sz w:val="22"/>
                <w:szCs w:val="22"/>
              </w:rPr>
              <w:tab/>
            </w:r>
            <w:r w:rsidRPr="00A46BF1">
              <w:rPr>
                <w:kern w:val="0"/>
                <w:sz w:val="22"/>
                <w:szCs w:val="22"/>
              </w:rPr>
              <w:tab/>
              <w:t xml:space="preserve">Postal and courier services </w:t>
            </w:r>
          </w:p>
          <w:p w:rsidR="00A2270B" w:rsidRPr="00A46BF1" w:rsidRDefault="00A2270B" w:rsidP="00A2270B">
            <w:pPr>
              <w:tabs>
                <w:tab w:val="left" w:pos="252"/>
                <w:tab w:val="left" w:pos="612"/>
              </w:tabs>
              <w:snapToGrid w:val="0"/>
              <w:spacing w:line="240" w:lineRule="exact"/>
              <w:ind w:left="612" w:hanging="720"/>
              <w:rPr>
                <w:kern w:val="0"/>
                <w:sz w:val="22"/>
                <w:szCs w:val="22"/>
              </w:rPr>
            </w:pP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-15.0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-13.2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-16.6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-13.8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-16.4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-6.4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-1.9</w:t>
            </w:r>
          </w:p>
        </w:tc>
      </w:tr>
      <w:tr w:rsidR="00A2270B" w:rsidRPr="00A46BF1" w:rsidTr="009C05E9">
        <w:trPr>
          <w:trHeight w:val="637"/>
          <w:jc w:val="center"/>
        </w:trPr>
        <w:tc>
          <w:tcPr>
            <w:tcW w:w="2484" w:type="dxa"/>
          </w:tcPr>
          <w:p w:rsidR="00A2270B" w:rsidRPr="00A46BF1" w:rsidRDefault="00A2270B" w:rsidP="00A2270B">
            <w:pPr>
              <w:tabs>
                <w:tab w:val="left" w:pos="252"/>
                <w:tab w:val="left" w:pos="612"/>
              </w:tabs>
              <w:snapToGrid w:val="0"/>
              <w:spacing w:line="240" w:lineRule="exact"/>
              <w:ind w:leftChars="105" w:left="608" w:hangingChars="162" w:hanging="356"/>
              <w:rPr>
                <w:kern w:val="0"/>
                <w:sz w:val="22"/>
                <w:szCs w:val="22"/>
              </w:rPr>
            </w:pPr>
            <w:r w:rsidRPr="00A46BF1">
              <w:rPr>
                <w:kern w:val="0"/>
                <w:sz w:val="22"/>
                <w:szCs w:val="22"/>
              </w:rPr>
              <w:t xml:space="preserve">Information and communications </w:t>
            </w: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0.5</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2.8</w:t>
            </w:r>
          </w:p>
        </w:tc>
      </w:tr>
      <w:tr w:rsidR="00A2270B" w:rsidRPr="00A46BF1" w:rsidTr="009C05E9">
        <w:trPr>
          <w:jc w:val="center"/>
        </w:trPr>
        <w:tc>
          <w:tcPr>
            <w:tcW w:w="2484" w:type="dxa"/>
          </w:tcPr>
          <w:p w:rsidR="00A2270B" w:rsidRPr="00A46BF1" w:rsidRDefault="00A2270B" w:rsidP="00A2270B">
            <w:pPr>
              <w:tabs>
                <w:tab w:val="left" w:pos="252"/>
                <w:tab w:val="left" w:pos="612"/>
              </w:tabs>
              <w:snapToGrid w:val="0"/>
              <w:spacing w:line="240" w:lineRule="exact"/>
              <w:ind w:leftChars="105" w:left="608" w:hangingChars="162" w:hanging="356"/>
              <w:rPr>
                <w:kern w:val="0"/>
                <w:sz w:val="22"/>
                <w:szCs w:val="22"/>
              </w:rPr>
            </w:pPr>
            <w:r w:rsidRPr="00A46BF1">
              <w:rPr>
                <w:kern w:val="0"/>
                <w:sz w:val="22"/>
                <w:szCs w:val="22"/>
              </w:rPr>
              <w:t>Financing and insurance</w:t>
            </w:r>
          </w:p>
          <w:p w:rsidR="00A2270B" w:rsidRPr="00A46BF1" w:rsidRDefault="00A2270B" w:rsidP="00A2270B">
            <w:pPr>
              <w:tabs>
                <w:tab w:val="left" w:pos="252"/>
                <w:tab w:val="left" w:pos="612"/>
              </w:tabs>
              <w:snapToGrid w:val="0"/>
              <w:spacing w:line="240" w:lineRule="exact"/>
              <w:ind w:left="612"/>
              <w:rPr>
                <w:kern w:val="0"/>
                <w:sz w:val="22"/>
                <w:szCs w:val="22"/>
              </w:rPr>
            </w:pP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-2.5</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1.3</w:t>
            </w:r>
          </w:p>
        </w:tc>
      </w:tr>
      <w:tr w:rsidR="00A2270B" w:rsidRPr="00A46BF1" w:rsidTr="009C05E9">
        <w:trPr>
          <w:trHeight w:val="804"/>
          <w:jc w:val="center"/>
        </w:trPr>
        <w:tc>
          <w:tcPr>
            <w:tcW w:w="2484" w:type="dxa"/>
          </w:tcPr>
          <w:p w:rsidR="00A2270B" w:rsidRPr="00A46BF1" w:rsidRDefault="00A2270B" w:rsidP="00A2270B">
            <w:pPr>
              <w:tabs>
                <w:tab w:val="left" w:pos="252"/>
                <w:tab w:val="left" w:pos="612"/>
              </w:tabs>
              <w:snapToGrid w:val="0"/>
              <w:spacing w:line="240" w:lineRule="exact"/>
              <w:ind w:leftChars="105" w:left="608" w:rightChars="-36" w:right="-86" w:hangingChars="162" w:hanging="356"/>
              <w:rPr>
                <w:kern w:val="0"/>
                <w:sz w:val="22"/>
                <w:szCs w:val="22"/>
              </w:rPr>
            </w:pPr>
            <w:r w:rsidRPr="00A46BF1">
              <w:rPr>
                <w:kern w:val="0"/>
                <w:sz w:val="22"/>
                <w:szCs w:val="22"/>
              </w:rPr>
              <w:t>Real estate, professional and business services</w:t>
            </w:r>
          </w:p>
        </w:tc>
        <w:tc>
          <w:tcPr>
            <w:tcW w:w="794" w:type="dxa"/>
            <w:shd w:val="clear" w:color="auto" w:fill="auto"/>
          </w:tcPr>
          <w:p w:rsidR="00A2270B" w:rsidRPr="00A2270B" w:rsidRDefault="00A2270B" w:rsidP="00A2270B">
            <w:pPr>
              <w:pStyle w:val="Heading5"/>
              <w:tabs>
                <w:tab w:val="decimal" w:pos="316"/>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5.9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2.3</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1.7</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2.7</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-0.2</w:t>
            </w:r>
          </w:p>
        </w:tc>
      </w:tr>
      <w:tr w:rsidR="00A2270B" w:rsidRPr="00A46BF1" w:rsidTr="009C05E9">
        <w:trPr>
          <w:trHeight w:val="304"/>
          <w:jc w:val="center"/>
        </w:trPr>
        <w:tc>
          <w:tcPr>
            <w:tcW w:w="2484" w:type="dxa"/>
          </w:tcPr>
          <w:p w:rsidR="00A2270B" w:rsidRPr="00A46BF1" w:rsidRDefault="00A2270B" w:rsidP="00A2270B">
            <w:pPr>
              <w:tabs>
                <w:tab w:val="left" w:pos="252"/>
                <w:tab w:val="left" w:pos="612"/>
              </w:tabs>
              <w:snapToGrid w:val="0"/>
              <w:spacing w:line="240" w:lineRule="exact"/>
              <w:ind w:left="612"/>
              <w:rPr>
                <w:kern w:val="0"/>
                <w:sz w:val="22"/>
                <w:szCs w:val="22"/>
              </w:rPr>
            </w:pPr>
            <w:r w:rsidRPr="00A46BF1">
              <w:rPr>
                <w:kern w:val="0"/>
                <w:sz w:val="22"/>
                <w:szCs w:val="22"/>
              </w:rPr>
              <w:t>Real estate</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6.1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11.2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7.1</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4.6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3.2</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-2.3</w:t>
            </w:r>
          </w:p>
        </w:tc>
      </w:tr>
      <w:tr w:rsidR="00A2270B" w:rsidRPr="00A46BF1" w:rsidTr="009C05E9">
        <w:trPr>
          <w:jc w:val="center"/>
        </w:trPr>
        <w:tc>
          <w:tcPr>
            <w:tcW w:w="2484" w:type="dxa"/>
          </w:tcPr>
          <w:p w:rsidR="00A2270B" w:rsidRPr="00A46BF1" w:rsidRDefault="00A2270B" w:rsidP="00A2270B">
            <w:pPr>
              <w:tabs>
                <w:tab w:val="left" w:pos="252"/>
                <w:tab w:val="left" w:pos="612"/>
              </w:tabs>
              <w:snapToGrid w:val="0"/>
              <w:spacing w:line="240" w:lineRule="exact"/>
              <w:ind w:left="612"/>
              <w:rPr>
                <w:kern w:val="0"/>
                <w:sz w:val="22"/>
                <w:szCs w:val="22"/>
              </w:rPr>
            </w:pPr>
            <w:r w:rsidRPr="00A46BF1">
              <w:rPr>
                <w:kern w:val="0"/>
                <w:sz w:val="22"/>
                <w:szCs w:val="22"/>
              </w:rPr>
              <w:t>Professional and business services</w:t>
            </w:r>
          </w:p>
          <w:p w:rsidR="00A2270B" w:rsidRPr="00A46BF1" w:rsidRDefault="00A2270B" w:rsidP="00A2270B">
            <w:pPr>
              <w:tabs>
                <w:tab w:val="left" w:pos="252"/>
                <w:tab w:val="left" w:pos="612"/>
              </w:tabs>
              <w:snapToGrid w:val="0"/>
              <w:spacing w:line="240" w:lineRule="exact"/>
              <w:ind w:left="612"/>
              <w:rPr>
                <w:kern w:val="0"/>
                <w:sz w:val="22"/>
                <w:szCs w:val="22"/>
              </w:rPr>
            </w:pP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 xml:space="preserve">   *</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-0.8</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0.9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1.6</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1.1</w:t>
            </w:r>
          </w:p>
        </w:tc>
      </w:tr>
      <w:tr w:rsidR="00A2270B" w:rsidRPr="00A46BF1" w:rsidTr="009C05E9">
        <w:trPr>
          <w:jc w:val="center"/>
        </w:trPr>
        <w:tc>
          <w:tcPr>
            <w:tcW w:w="2484" w:type="dxa"/>
          </w:tcPr>
          <w:p w:rsidR="00A2270B" w:rsidRPr="00A46BF1" w:rsidRDefault="00A2270B" w:rsidP="00A2270B">
            <w:pPr>
              <w:tabs>
                <w:tab w:val="left" w:pos="252"/>
                <w:tab w:val="left" w:pos="612"/>
              </w:tabs>
              <w:snapToGrid w:val="0"/>
              <w:spacing w:line="240" w:lineRule="exact"/>
              <w:ind w:leftChars="105" w:left="608" w:hangingChars="162" w:hanging="356"/>
              <w:rPr>
                <w:kern w:val="0"/>
                <w:sz w:val="22"/>
                <w:szCs w:val="22"/>
              </w:rPr>
            </w:pPr>
            <w:r w:rsidRPr="00A46BF1">
              <w:rPr>
                <w:kern w:val="0"/>
                <w:sz w:val="22"/>
                <w:szCs w:val="22"/>
              </w:rPr>
              <w:t xml:space="preserve">Public administration, social and personal services </w:t>
            </w:r>
          </w:p>
          <w:p w:rsidR="00A2270B" w:rsidRPr="00A46BF1" w:rsidRDefault="00A2270B" w:rsidP="00A2270B">
            <w:pPr>
              <w:tabs>
                <w:tab w:val="left" w:pos="252"/>
                <w:tab w:val="left" w:pos="612"/>
              </w:tabs>
              <w:snapToGrid w:val="0"/>
              <w:spacing w:line="240" w:lineRule="exact"/>
              <w:ind w:left="612"/>
              <w:rPr>
                <w:kern w:val="0"/>
                <w:sz w:val="20"/>
                <w:szCs w:val="22"/>
              </w:rPr>
            </w:pPr>
          </w:p>
        </w:tc>
        <w:tc>
          <w:tcPr>
            <w:tcW w:w="794" w:type="dxa"/>
            <w:shd w:val="clear" w:color="auto" w:fill="auto"/>
          </w:tcPr>
          <w:p w:rsidR="00A2270B" w:rsidRPr="00A2270B" w:rsidRDefault="00A2270B" w:rsidP="00A2270B">
            <w:pPr>
              <w:tabs>
                <w:tab w:val="decimal" w:pos="298"/>
              </w:tabs>
              <w:rPr>
                <w:kern w:val="0"/>
                <w:szCs w:val="22"/>
                <w:lang w:eastAsia="zh-HK"/>
              </w:rPr>
            </w:pPr>
            <w:r w:rsidRPr="00A2270B">
              <w:rPr>
                <w:kern w:val="0"/>
                <w:szCs w:val="22"/>
                <w:lang w:eastAsia="zh-HK"/>
              </w:rPr>
              <w:t>2.4</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1.4</w:t>
            </w:r>
          </w:p>
        </w:tc>
        <w:tc>
          <w:tcPr>
            <w:tcW w:w="794" w:type="dxa"/>
            <w:shd w:val="clear" w:color="auto" w:fill="auto"/>
          </w:tcPr>
          <w:p w:rsidR="00A2270B" w:rsidRPr="00A2270B" w:rsidRDefault="00A2270B" w:rsidP="00A2270B">
            <w:pPr>
              <w:tabs>
                <w:tab w:val="decimal" w:pos="298"/>
              </w:tabs>
            </w:pPr>
            <w:r w:rsidRPr="00A2270B">
              <w:t>1.9</w:t>
            </w:r>
          </w:p>
        </w:tc>
        <w:tc>
          <w:tcPr>
            <w:tcW w:w="794" w:type="dxa"/>
            <w:shd w:val="clear" w:color="auto" w:fill="auto"/>
          </w:tcPr>
          <w:p w:rsidR="00A2270B" w:rsidRPr="00A2270B" w:rsidRDefault="00A2270B" w:rsidP="00A2270B">
            <w:pPr>
              <w:tabs>
                <w:tab w:val="decimal" w:pos="298"/>
              </w:tabs>
            </w:pPr>
            <w:r w:rsidRPr="00A2270B">
              <w:t>3.5</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3.0</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2.9</w:t>
            </w:r>
          </w:p>
        </w:tc>
        <w:tc>
          <w:tcPr>
            <w:tcW w:w="794" w:type="dxa"/>
            <w:shd w:val="clear" w:color="auto" w:fill="auto"/>
          </w:tcPr>
          <w:p w:rsidR="00A2270B" w:rsidRPr="00A2270B" w:rsidRDefault="00A2270B" w:rsidP="00A2270B">
            <w:pPr>
              <w:pStyle w:val="Heading5"/>
              <w:tabs>
                <w:tab w:val="decimal" w:pos="252"/>
              </w:tabs>
              <w:overflowPunct w:val="0"/>
              <w:spacing w:line="240" w:lineRule="exact"/>
              <w:ind w:left="-108" w:rightChars="-45"/>
              <w:jc w:val="left"/>
              <w:rPr>
                <w:rFonts w:ascii="Times New Roman"/>
                <w:sz w:val="24"/>
                <w:szCs w:val="22"/>
                <w:u w:val="none"/>
              </w:rPr>
            </w:pPr>
            <w:r w:rsidRPr="00A2270B">
              <w:rPr>
                <w:rFonts w:ascii="Times New Roman"/>
                <w:sz w:val="24"/>
                <w:szCs w:val="22"/>
                <w:u w:val="none"/>
              </w:rPr>
              <w:t>2.4</w:t>
            </w:r>
          </w:p>
        </w:tc>
      </w:tr>
    </w:tbl>
    <w:p w:rsidR="00720106" w:rsidRPr="00A46BF1" w:rsidRDefault="00720106" w:rsidP="001B3CE6">
      <w:pPr>
        <w:spacing w:line="320" w:lineRule="exact"/>
        <w:ind w:right="-505"/>
        <w:rPr>
          <w:sz w:val="28"/>
          <w:szCs w:val="28"/>
        </w:rPr>
      </w:pPr>
    </w:p>
    <w:p w:rsidR="007E007F" w:rsidRDefault="002B27D0" w:rsidP="008C1061">
      <w:pPr>
        <w:pStyle w:val="BlockText"/>
        <w:tabs>
          <w:tab w:val="clear" w:pos="720"/>
          <w:tab w:val="left" w:pos="840"/>
          <w:tab w:val="left" w:pos="895"/>
        </w:tabs>
        <w:snapToGrid w:val="0"/>
        <w:spacing w:after="120"/>
        <w:ind w:left="850" w:right="-329" w:hanging="731"/>
        <w:rPr>
          <w:rFonts w:ascii="Times New Roman"/>
          <w:kern w:val="0"/>
          <w:sz w:val="22"/>
          <w:lang w:val="en-GB"/>
        </w:rPr>
      </w:pPr>
      <w:proofErr w:type="gramStart"/>
      <w:r w:rsidRPr="00A46BF1">
        <w:rPr>
          <w:rFonts w:ascii="Times New Roman"/>
          <w:kern w:val="0"/>
          <w:sz w:val="22"/>
          <w:lang w:val="en-GB"/>
        </w:rPr>
        <w:t>Notes :</w:t>
      </w:r>
      <w:proofErr w:type="gramEnd"/>
      <w:r w:rsidRPr="00A46BF1">
        <w:rPr>
          <w:rFonts w:ascii="Times New Roman"/>
          <w:kern w:val="0"/>
          <w:sz w:val="22"/>
          <w:lang w:val="en-GB"/>
        </w:rPr>
        <w:tab/>
      </w:r>
      <w:r w:rsidR="00A2270B">
        <w:rPr>
          <w:rFonts w:ascii="Times New Roman"/>
          <w:kern w:val="0"/>
          <w:sz w:val="22"/>
          <w:lang w:val="en-GB"/>
        </w:rPr>
        <w:tab/>
      </w:r>
      <w:r w:rsidRPr="00A46BF1">
        <w:rPr>
          <w:rFonts w:ascii="Times New Roman"/>
          <w:kern w:val="0"/>
          <w:sz w:val="22"/>
          <w:lang w:val="en-GB"/>
        </w:rPr>
        <w:t>Figures are subject to revision later on as more data become available.</w:t>
      </w:r>
      <w:r w:rsidRPr="004110C3">
        <w:rPr>
          <w:rFonts w:ascii="Times New Roman"/>
          <w:kern w:val="0"/>
          <w:sz w:val="22"/>
          <w:lang w:val="en-GB"/>
        </w:rPr>
        <w:t xml:space="preserve"> </w:t>
      </w:r>
    </w:p>
    <w:p w:rsidR="002B27D0" w:rsidRDefault="007E007F" w:rsidP="008C1061">
      <w:pPr>
        <w:pStyle w:val="BlockText"/>
        <w:tabs>
          <w:tab w:val="clear" w:pos="720"/>
          <w:tab w:val="left" w:pos="840"/>
          <w:tab w:val="left" w:pos="895"/>
        </w:tabs>
        <w:snapToGrid w:val="0"/>
        <w:spacing w:after="120"/>
        <w:ind w:left="850" w:right="-329" w:hanging="731"/>
        <w:rPr>
          <w:rFonts w:ascii="Times New Roman"/>
          <w:kern w:val="0"/>
          <w:sz w:val="22"/>
          <w:lang w:val="en-GB"/>
        </w:rPr>
      </w:pPr>
      <w:r>
        <w:rPr>
          <w:rFonts w:ascii="Times New Roman"/>
          <w:kern w:val="0"/>
          <w:sz w:val="22"/>
          <w:lang w:val="en-GB"/>
        </w:rPr>
        <w:tab/>
      </w:r>
      <w:r w:rsidR="00A2270B">
        <w:rPr>
          <w:rFonts w:ascii="Times New Roman"/>
          <w:kern w:val="0"/>
          <w:sz w:val="22"/>
          <w:lang w:val="en-GB"/>
        </w:rPr>
        <w:t xml:space="preserve">(*) </w:t>
      </w:r>
      <w:r w:rsidR="00A2270B" w:rsidRPr="00A2270B">
        <w:rPr>
          <w:rFonts w:ascii="Times New Roman"/>
          <w:kern w:val="0"/>
          <w:sz w:val="22"/>
          <w:lang w:val="en-GB"/>
        </w:rPr>
        <w:t>Change within ± 0.05%.</w:t>
      </w:r>
    </w:p>
    <w:p w:rsidR="009B1EDC" w:rsidRPr="000859DF" w:rsidRDefault="002B27D0" w:rsidP="008C1061">
      <w:pPr>
        <w:pStyle w:val="BlockText"/>
        <w:tabs>
          <w:tab w:val="clear" w:pos="720"/>
          <w:tab w:val="left" w:pos="840"/>
          <w:tab w:val="left" w:pos="1320"/>
        </w:tabs>
        <w:snapToGrid w:val="0"/>
        <w:spacing w:afterLines="50" w:after="180" w:line="220" w:lineRule="exact"/>
        <w:ind w:left="1321" w:right="-330" w:hanging="1202"/>
        <w:rPr>
          <w:rFonts w:ascii="Times New Roman"/>
          <w:kern w:val="0"/>
          <w:sz w:val="22"/>
          <w:lang w:val="en-GB"/>
        </w:rPr>
      </w:pPr>
      <w:r w:rsidRPr="004110C3">
        <w:rPr>
          <w:rFonts w:ascii="Times New Roman"/>
          <w:kern w:val="0"/>
          <w:sz w:val="22"/>
          <w:lang w:val="en-GB"/>
        </w:rPr>
        <w:tab/>
      </w:r>
    </w:p>
    <w:p w:rsidR="009B1EDC" w:rsidRDefault="009B1EDC">
      <w:pPr>
        <w:widowControl/>
        <w:rPr>
          <w:kern w:val="0"/>
          <w:sz w:val="28"/>
          <w:szCs w:val="20"/>
        </w:rPr>
      </w:pPr>
      <w:r>
        <w:rPr>
          <w:kern w:val="0"/>
        </w:rPr>
        <w:br w:type="page"/>
      </w:r>
    </w:p>
    <w:p w:rsidR="00CC77BD" w:rsidRDefault="00CC77BD" w:rsidP="00CC77BD">
      <w:pPr>
        <w:pStyle w:val="BodyText"/>
        <w:numPr>
          <w:ilvl w:val="1"/>
          <w:numId w:val="19"/>
        </w:numPr>
        <w:tabs>
          <w:tab w:val="left" w:pos="1260"/>
        </w:tabs>
        <w:overflowPunct w:val="0"/>
        <w:ind w:left="0" w:right="28" w:firstLine="0"/>
        <w:jc w:val="both"/>
        <w:rPr>
          <w:shd w:val="clear" w:color="auto" w:fill="FFFFFF" w:themeFill="background1"/>
        </w:rPr>
      </w:pPr>
      <w:r w:rsidRPr="00CC77BD">
        <w:rPr>
          <w:rFonts w:ascii="Times New Roman"/>
          <w:kern w:val="0"/>
          <w:lang w:val="en-GB"/>
        </w:rPr>
        <w:lastRenderedPageBreak/>
        <w:t xml:space="preserve">The services sector is the </w:t>
      </w:r>
      <w:r w:rsidRPr="00ED600C">
        <w:rPr>
          <w:rFonts w:ascii="Times New Roman"/>
          <w:kern w:val="0"/>
          <w:lang w:val="en-GB"/>
        </w:rPr>
        <w:t>mainstay</w:t>
      </w:r>
      <w:r w:rsidR="00ED600C">
        <w:rPr>
          <w:rFonts w:ascii="Times New Roman"/>
          <w:kern w:val="0"/>
          <w:lang w:val="en-GB"/>
        </w:rPr>
        <w:t xml:space="preserve"> </w:t>
      </w:r>
      <w:r w:rsidRPr="00CC77BD">
        <w:rPr>
          <w:rFonts w:ascii="Times New Roman"/>
          <w:kern w:val="0"/>
          <w:lang w:val="en-GB"/>
        </w:rPr>
        <w:t xml:space="preserve">of the Hong Kong economy, making up </w:t>
      </w:r>
      <w:r w:rsidR="00237F4C">
        <w:rPr>
          <w:rFonts w:ascii="Times New Roman" w:hint="eastAsia"/>
          <w:kern w:val="0"/>
          <w:lang w:val="en-GB"/>
        </w:rPr>
        <w:t>93.</w:t>
      </w:r>
      <w:r w:rsidR="00D63301">
        <w:rPr>
          <w:rFonts w:ascii="Times New Roman"/>
          <w:kern w:val="0"/>
          <w:lang w:val="en-GB"/>
        </w:rPr>
        <w:t>5</w:t>
      </w:r>
      <w:r w:rsidRPr="00CC77BD">
        <w:rPr>
          <w:rFonts w:ascii="Times New Roman"/>
          <w:kern w:val="0"/>
          <w:lang w:val="en-GB"/>
        </w:rPr>
        <w:t xml:space="preserve">% of GDP in </w:t>
      </w:r>
      <w:r w:rsidR="00D63301" w:rsidRPr="00CC77BD">
        <w:rPr>
          <w:rFonts w:ascii="Times New Roman"/>
          <w:kern w:val="0"/>
          <w:lang w:val="en-GB"/>
        </w:rPr>
        <w:t>202</w:t>
      </w:r>
      <w:r w:rsidR="00026A22">
        <w:rPr>
          <w:rFonts w:ascii="Times New Roman"/>
          <w:kern w:val="0"/>
          <w:lang w:val="en-GB"/>
        </w:rPr>
        <w:t>3</w:t>
      </w:r>
      <w:r w:rsidR="00D63301" w:rsidRPr="00CC77BD">
        <w:rPr>
          <w:rFonts w:ascii="Times New Roman"/>
          <w:kern w:val="0"/>
          <w:lang w:val="en-GB"/>
        </w:rPr>
        <w:t xml:space="preserve"> </w:t>
      </w:r>
      <w:r w:rsidRPr="00CC77BD">
        <w:rPr>
          <w:rFonts w:ascii="Times New Roman"/>
          <w:kern w:val="0"/>
          <w:lang w:val="en-GB"/>
        </w:rPr>
        <w:t xml:space="preserve">and providing </w:t>
      </w:r>
      <w:r w:rsidR="0055593B">
        <w:rPr>
          <w:rFonts w:ascii="Times New Roman"/>
          <w:kern w:val="0"/>
          <w:lang w:val="en-GB"/>
        </w:rPr>
        <w:t>87.9</w:t>
      </w:r>
      <w:r w:rsidRPr="00CC77BD">
        <w:rPr>
          <w:rFonts w:ascii="Times New Roman"/>
          <w:kern w:val="0"/>
          <w:lang w:val="en-GB"/>
        </w:rPr>
        <w:t xml:space="preserve">% of total employment in the first three quarters of </w:t>
      </w:r>
      <w:r w:rsidR="00D63301" w:rsidRPr="00CC77BD">
        <w:rPr>
          <w:rFonts w:ascii="Times New Roman"/>
          <w:kern w:val="0"/>
          <w:lang w:val="en-GB"/>
        </w:rPr>
        <w:t>202</w:t>
      </w:r>
      <w:r w:rsidR="0055593B">
        <w:rPr>
          <w:rFonts w:ascii="Times New Roman"/>
          <w:kern w:val="0"/>
          <w:lang w:val="en-GB"/>
        </w:rPr>
        <w:t>4</w:t>
      </w:r>
      <w:r w:rsidRPr="00CC77BD">
        <w:rPr>
          <w:rFonts w:ascii="Times New Roman"/>
          <w:kern w:val="0"/>
          <w:lang w:val="en-GB"/>
        </w:rPr>
        <w:t xml:space="preserve">.  </w:t>
      </w:r>
      <w:r w:rsidRPr="000228F9">
        <w:rPr>
          <w:rFonts w:ascii="Times New Roman"/>
          <w:kern w:val="0"/>
          <w:lang w:val="en-GB"/>
        </w:rPr>
        <w:t xml:space="preserve">Hong Kong is a global centre for world trade, finance, transportation and business, </w:t>
      </w:r>
      <w:r w:rsidR="007B2BC7" w:rsidRPr="000228F9">
        <w:rPr>
          <w:rFonts w:ascii="Times New Roman"/>
          <w:kern w:val="0"/>
          <w:lang w:val="en-GB"/>
        </w:rPr>
        <w:t xml:space="preserve">supported by its strategic location </w:t>
      </w:r>
      <w:r w:rsidRPr="000228F9">
        <w:rPr>
          <w:rFonts w:ascii="Times New Roman"/>
          <w:kern w:val="0"/>
          <w:lang w:val="en-GB"/>
        </w:rPr>
        <w:t>at the</w:t>
      </w:r>
      <w:r w:rsidR="00E82CEB" w:rsidRPr="000228F9">
        <w:rPr>
          <w:rFonts w:ascii="Times New Roman"/>
          <w:kern w:val="0"/>
          <w:lang w:val="en-GB"/>
        </w:rPr>
        <w:t xml:space="preserve"> centre of Asia and at the</w:t>
      </w:r>
      <w:r w:rsidRPr="000228F9">
        <w:rPr>
          <w:rFonts w:ascii="Times New Roman"/>
          <w:kern w:val="0"/>
          <w:lang w:val="en-GB"/>
        </w:rPr>
        <w:t xml:space="preserve"> doorstep of the Mainland</w:t>
      </w:r>
      <w:r w:rsidR="00E82CEB" w:rsidRPr="000228F9">
        <w:rPr>
          <w:rFonts w:ascii="Times New Roman"/>
          <w:kern w:val="0"/>
          <w:lang w:val="en-GB"/>
        </w:rPr>
        <w:t xml:space="preserve"> where a huge market and great growth potential are</w:t>
      </w:r>
      <w:r w:rsidRPr="000228F9">
        <w:rPr>
          <w:rFonts w:ascii="Times New Roman"/>
          <w:kern w:val="0"/>
          <w:lang w:val="en-GB"/>
        </w:rPr>
        <w:t xml:space="preserve">, </w:t>
      </w:r>
      <w:r w:rsidR="001F3FA7" w:rsidRPr="00BE1751">
        <w:rPr>
          <w:rFonts w:ascii="Times New Roman"/>
          <w:kern w:val="0"/>
          <w:lang w:val="en-GB"/>
        </w:rPr>
        <w:t xml:space="preserve">and </w:t>
      </w:r>
      <w:r w:rsidR="009A6DE1" w:rsidRPr="00BE1751">
        <w:rPr>
          <w:rFonts w:ascii="Times New Roman"/>
          <w:kern w:val="0"/>
          <w:lang w:val="en-GB"/>
        </w:rPr>
        <w:t xml:space="preserve">its </w:t>
      </w:r>
      <w:r w:rsidR="001F1676">
        <w:rPr>
          <w:rFonts w:ascii="Times New Roman"/>
          <w:kern w:val="0"/>
          <w:lang w:val="en-GB"/>
        </w:rPr>
        <w:t>uniqueness</w:t>
      </w:r>
      <w:r w:rsidR="0006333F">
        <w:rPr>
          <w:rFonts w:ascii="Times New Roman"/>
          <w:kern w:val="0"/>
          <w:lang w:val="en-GB"/>
        </w:rPr>
        <w:t xml:space="preserve"> </w:t>
      </w:r>
      <w:r w:rsidR="00B5444E">
        <w:rPr>
          <w:rFonts w:ascii="Times New Roman" w:eastAsia="標楷體"/>
          <w:szCs w:val="28"/>
        </w:rPr>
        <w:t>with both</w:t>
      </w:r>
      <w:r w:rsidR="00B5444E" w:rsidRPr="00BE1751">
        <w:rPr>
          <w:rFonts w:ascii="Times New Roman" w:eastAsia="標楷體"/>
          <w:szCs w:val="28"/>
        </w:rPr>
        <w:t xml:space="preserve"> </w:t>
      </w:r>
      <w:r w:rsidR="00760920" w:rsidRPr="00BE1751">
        <w:rPr>
          <w:rFonts w:ascii="Times New Roman" w:eastAsia="標楷體"/>
          <w:szCs w:val="28"/>
        </w:rPr>
        <w:t>Chinese</w:t>
      </w:r>
      <w:r w:rsidR="00581E18" w:rsidRPr="00BE1751">
        <w:rPr>
          <w:rFonts w:ascii="Times New Roman" w:eastAsia="標楷體"/>
          <w:szCs w:val="28"/>
        </w:rPr>
        <w:t xml:space="preserve"> </w:t>
      </w:r>
      <w:r w:rsidR="00760920" w:rsidRPr="00BE1751">
        <w:rPr>
          <w:rFonts w:ascii="Times New Roman" w:eastAsia="標楷體"/>
          <w:szCs w:val="28"/>
        </w:rPr>
        <w:t xml:space="preserve">advantages </w:t>
      </w:r>
      <w:r w:rsidR="00581E18" w:rsidRPr="00BE1751">
        <w:rPr>
          <w:rFonts w:ascii="Times New Roman" w:eastAsia="標楷體"/>
          <w:szCs w:val="28"/>
        </w:rPr>
        <w:t>and international advantages</w:t>
      </w:r>
      <w:r w:rsidR="009A6DE1" w:rsidRPr="00BE1751">
        <w:rPr>
          <w:rFonts w:ascii="Times New Roman"/>
          <w:kern w:val="0"/>
          <w:lang w:val="en-GB"/>
        </w:rPr>
        <w:t>.  Hong Kong’s institutional strength</w:t>
      </w:r>
      <w:r w:rsidR="004A4C66" w:rsidRPr="00BE1751">
        <w:rPr>
          <w:rFonts w:ascii="Times New Roman"/>
          <w:kern w:val="0"/>
          <w:lang w:val="en-GB"/>
        </w:rPr>
        <w:t>s</w:t>
      </w:r>
      <w:r w:rsidR="009A6DE1" w:rsidRPr="00BE1751">
        <w:rPr>
          <w:rFonts w:ascii="Times New Roman"/>
          <w:kern w:val="0"/>
          <w:lang w:val="en-GB"/>
        </w:rPr>
        <w:t xml:space="preserve"> and favourable</w:t>
      </w:r>
      <w:r w:rsidR="000228F9" w:rsidRPr="00BE1751">
        <w:rPr>
          <w:rFonts w:ascii="Times New Roman"/>
          <w:kern w:val="0"/>
          <w:lang w:val="en-GB"/>
        </w:rPr>
        <w:t xml:space="preserve"> factors</w:t>
      </w:r>
      <w:r w:rsidR="009A6DE1" w:rsidRPr="00BE1751">
        <w:rPr>
          <w:rFonts w:ascii="Times New Roman"/>
          <w:kern w:val="0"/>
          <w:lang w:val="en-GB"/>
        </w:rPr>
        <w:t xml:space="preserve"> for</w:t>
      </w:r>
      <w:r w:rsidR="00B5444E">
        <w:rPr>
          <w:rFonts w:ascii="Times New Roman"/>
          <w:kern w:val="0"/>
          <w:lang w:val="en-GB"/>
        </w:rPr>
        <w:t xml:space="preserve"> </w:t>
      </w:r>
      <w:r w:rsidR="009A6DE1" w:rsidRPr="00BE1751">
        <w:rPr>
          <w:rFonts w:ascii="Times New Roman"/>
          <w:kern w:val="0"/>
          <w:lang w:val="en-GB"/>
        </w:rPr>
        <w:t xml:space="preserve">business </w:t>
      </w:r>
      <w:r w:rsidR="000228F9" w:rsidRPr="00BE1751">
        <w:rPr>
          <w:rFonts w:ascii="Times New Roman"/>
          <w:kern w:val="0"/>
          <w:lang w:val="en-GB"/>
        </w:rPr>
        <w:t>operation</w:t>
      </w:r>
      <w:r w:rsidR="00C26AE6" w:rsidRPr="000A2A38">
        <w:rPr>
          <w:rFonts w:ascii="Times New Roman"/>
          <w:kern w:val="0"/>
          <w:lang w:val="en-GB"/>
        </w:rPr>
        <w:t>s</w:t>
      </w:r>
      <w:r w:rsidR="000228F9" w:rsidRPr="00BE1751">
        <w:rPr>
          <w:rFonts w:ascii="Times New Roman"/>
          <w:kern w:val="0"/>
          <w:lang w:val="en-HK"/>
        </w:rPr>
        <w:t xml:space="preserve"> </w:t>
      </w:r>
      <w:r w:rsidR="009A6DE1" w:rsidRPr="00BE1751">
        <w:rPr>
          <w:rFonts w:ascii="Times New Roman"/>
          <w:kern w:val="0"/>
          <w:lang w:val="en-GB"/>
        </w:rPr>
        <w:t>include</w:t>
      </w:r>
      <w:r w:rsidR="009A6DE1">
        <w:rPr>
          <w:rFonts w:ascii="Times New Roman"/>
        </w:rPr>
        <w:t xml:space="preserve"> </w:t>
      </w:r>
      <w:r w:rsidR="00B67BEB" w:rsidRPr="007F79C8">
        <w:rPr>
          <w:rFonts w:ascii="Times New Roman" w:eastAsia="細明體"/>
          <w:color w:val="000000"/>
          <w:kern w:val="0"/>
          <w:szCs w:val="28"/>
        </w:rPr>
        <w:t xml:space="preserve">the </w:t>
      </w:r>
      <w:r w:rsidR="00B67BEB">
        <w:rPr>
          <w:rFonts w:ascii="Times New Roman" w:eastAsia="細明體"/>
          <w:color w:val="000000"/>
          <w:kern w:val="0"/>
          <w:szCs w:val="28"/>
        </w:rPr>
        <w:t xml:space="preserve">rule of law and judicial independence, </w:t>
      </w:r>
      <w:r w:rsidR="003B37FF">
        <w:rPr>
          <w:rFonts w:ascii="Times New Roman" w:eastAsia="細明體"/>
          <w:color w:val="000000"/>
          <w:kern w:val="0"/>
          <w:szCs w:val="28"/>
        </w:rPr>
        <w:t>efficient and transparent markets</w:t>
      </w:r>
      <w:r w:rsidR="003B37FF" w:rsidRPr="007F79C8">
        <w:rPr>
          <w:rFonts w:ascii="Times New Roman" w:eastAsia="細明體"/>
          <w:color w:val="000000"/>
          <w:kern w:val="0"/>
          <w:szCs w:val="28"/>
        </w:rPr>
        <w:t>,</w:t>
      </w:r>
      <w:r w:rsidR="00B67BEB" w:rsidRPr="007F79C8">
        <w:rPr>
          <w:rFonts w:ascii="Times New Roman" w:eastAsia="細明體"/>
          <w:color w:val="000000"/>
          <w:kern w:val="0"/>
          <w:szCs w:val="28"/>
        </w:rPr>
        <w:t xml:space="preserve"> </w:t>
      </w:r>
      <w:r w:rsidR="00B67BEB">
        <w:rPr>
          <w:rFonts w:ascii="Times New Roman" w:eastAsia="細明體"/>
          <w:color w:val="000000"/>
          <w:kern w:val="0"/>
          <w:szCs w:val="28"/>
        </w:rPr>
        <w:t>a regulatory regime in line with international rules</w:t>
      </w:r>
      <w:r w:rsidR="00B67BEB" w:rsidRPr="007F79C8">
        <w:rPr>
          <w:rFonts w:ascii="Times New Roman" w:eastAsia="細明體"/>
          <w:color w:val="000000"/>
          <w:kern w:val="0"/>
          <w:szCs w:val="28"/>
        </w:rPr>
        <w:t>, a simple tax system</w:t>
      </w:r>
      <w:r w:rsidR="00B67BEB">
        <w:rPr>
          <w:rFonts w:ascii="Times New Roman" w:eastAsia="細明體"/>
          <w:color w:val="000000"/>
          <w:kern w:val="0"/>
          <w:szCs w:val="28"/>
        </w:rPr>
        <w:t xml:space="preserve"> with low tax rates</w:t>
      </w:r>
      <w:r w:rsidR="00B67BEB" w:rsidRPr="007F79C8">
        <w:rPr>
          <w:rFonts w:ascii="Times New Roman" w:eastAsia="細明體"/>
          <w:color w:val="000000"/>
          <w:kern w:val="0"/>
          <w:szCs w:val="28"/>
        </w:rPr>
        <w:t xml:space="preserve">, free flow of </w:t>
      </w:r>
      <w:r w:rsidR="00B67BEB">
        <w:rPr>
          <w:rFonts w:ascii="Times New Roman" w:eastAsia="細明體"/>
          <w:color w:val="000000"/>
          <w:kern w:val="0"/>
          <w:szCs w:val="28"/>
        </w:rPr>
        <w:t xml:space="preserve">goods and factors of production including </w:t>
      </w:r>
      <w:r w:rsidR="00B67BEB" w:rsidRPr="007F79C8">
        <w:rPr>
          <w:rFonts w:ascii="Times New Roman" w:eastAsia="細明體"/>
          <w:color w:val="000000"/>
          <w:kern w:val="0"/>
          <w:szCs w:val="28"/>
        </w:rPr>
        <w:t>talent</w:t>
      </w:r>
      <w:r w:rsidR="00B67BEB">
        <w:rPr>
          <w:rFonts w:ascii="Times New Roman" w:eastAsia="細明體"/>
          <w:color w:val="000000"/>
          <w:kern w:val="0"/>
          <w:szCs w:val="28"/>
        </w:rPr>
        <w:t>s</w:t>
      </w:r>
      <w:r w:rsidR="00B67BEB" w:rsidRPr="007F79C8">
        <w:rPr>
          <w:rFonts w:ascii="Times New Roman" w:eastAsia="細明體"/>
          <w:color w:val="000000"/>
          <w:kern w:val="0"/>
          <w:szCs w:val="28"/>
        </w:rPr>
        <w:t>,</w:t>
      </w:r>
      <w:r w:rsidR="00B67BEB">
        <w:rPr>
          <w:rFonts w:ascii="Times New Roman" w:eastAsia="細明體"/>
          <w:color w:val="000000"/>
          <w:kern w:val="0"/>
          <w:szCs w:val="28"/>
        </w:rPr>
        <w:t xml:space="preserve"> capital,</w:t>
      </w:r>
      <w:r w:rsidR="00B67BEB" w:rsidRPr="007F79C8">
        <w:rPr>
          <w:rFonts w:ascii="Times New Roman" w:eastAsia="細明體"/>
          <w:color w:val="000000"/>
          <w:kern w:val="0"/>
          <w:szCs w:val="28"/>
        </w:rPr>
        <w:t xml:space="preserve"> and </w:t>
      </w:r>
      <w:r w:rsidR="00B67BEB">
        <w:rPr>
          <w:rFonts w:ascii="Times New Roman" w:eastAsia="細明體"/>
          <w:color w:val="000000"/>
          <w:kern w:val="0"/>
          <w:szCs w:val="28"/>
        </w:rPr>
        <w:t>information</w:t>
      </w:r>
      <w:r w:rsidR="00B67BEB" w:rsidRPr="007F79C8">
        <w:rPr>
          <w:rFonts w:ascii="Times New Roman" w:eastAsia="細明體"/>
          <w:color w:val="000000"/>
          <w:kern w:val="0"/>
          <w:szCs w:val="28"/>
        </w:rPr>
        <w:t>,</w:t>
      </w:r>
      <w:r w:rsidR="00B67BEB" w:rsidRPr="0041219F">
        <w:rPr>
          <w:rFonts w:ascii="Times New Roman" w:eastAsia="細明體"/>
          <w:color w:val="000000"/>
          <w:kern w:val="0"/>
          <w:szCs w:val="28"/>
        </w:rPr>
        <w:t xml:space="preserve"> </w:t>
      </w:r>
      <w:r w:rsidR="00B67BEB">
        <w:rPr>
          <w:rFonts w:ascii="Times New Roman" w:eastAsia="細明體"/>
          <w:color w:val="000000"/>
          <w:kern w:val="0"/>
          <w:szCs w:val="28"/>
        </w:rPr>
        <w:t>etc.</w:t>
      </w:r>
      <w:r w:rsidR="00492404" w:rsidRPr="00CC77BD">
        <w:rPr>
          <w:rFonts w:ascii="Times New Roman"/>
          <w:kern w:val="0"/>
          <w:lang w:val="en-GB"/>
        </w:rPr>
        <w:t>,</w:t>
      </w:r>
      <w:r w:rsidR="00492404">
        <w:rPr>
          <w:rFonts w:ascii="Times New Roman"/>
          <w:kern w:val="0"/>
          <w:lang w:val="en-GB"/>
        </w:rPr>
        <w:t xml:space="preserve"> </w:t>
      </w:r>
      <w:r w:rsidR="009A6DE1">
        <w:rPr>
          <w:rFonts w:ascii="Times New Roman"/>
          <w:kern w:val="0"/>
          <w:lang w:val="en-GB"/>
        </w:rPr>
        <w:t>world</w:t>
      </w:r>
      <w:r w:rsidR="004A4C66">
        <w:rPr>
          <w:rFonts w:ascii="Times New Roman"/>
          <w:kern w:val="0"/>
          <w:lang w:val="en-GB"/>
        </w:rPr>
        <w:t>-</w:t>
      </w:r>
      <w:r w:rsidR="009A6DE1">
        <w:rPr>
          <w:rFonts w:ascii="Times New Roman"/>
          <w:kern w:val="0"/>
          <w:lang w:val="en-GB"/>
        </w:rPr>
        <w:t xml:space="preserve">class infrastructure </w:t>
      </w:r>
      <w:r w:rsidRPr="00CC77BD">
        <w:rPr>
          <w:rFonts w:ascii="Times New Roman"/>
          <w:kern w:val="0"/>
          <w:lang w:val="en-GB"/>
        </w:rPr>
        <w:t>and a flexible labour market with a well-educated workforce</w:t>
      </w:r>
      <w:r w:rsidR="002005B2">
        <w:rPr>
          <w:rFonts w:ascii="Times New Roman"/>
          <w:kern w:val="0"/>
          <w:lang w:val="en-GB"/>
        </w:rPr>
        <w:t>.</w:t>
      </w:r>
    </w:p>
    <w:p w:rsidR="00172545" w:rsidRPr="00BA650A" w:rsidRDefault="00172545" w:rsidP="00BA650A">
      <w:pPr>
        <w:tabs>
          <w:tab w:val="num" w:pos="1260"/>
        </w:tabs>
        <w:spacing w:line="360" w:lineRule="atLeast"/>
        <w:rPr>
          <w:color w:val="FF0000"/>
          <w:sz w:val="28"/>
          <w:szCs w:val="20"/>
        </w:rPr>
      </w:pPr>
    </w:p>
    <w:p w:rsidR="003973C2" w:rsidRPr="00327CE5" w:rsidRDefault="00C37913" w:rsidP="00CD61E9">
      <w:pPr>
        <w:rPr>
          <w:szCs w:val="20"/>
        </w:rPr>
      </w:pPr>
      <w:r w:rsidRPr="00C37913">
        <w:rPr>
          <w:noProof/>
        </w:rPr>
        <w:drawing>
          <wp:inline distT="0" distB="0" distL="0" distR="0">
            <wp:extent cx="5731510" cy="3496992"/>
            <wp:effectExtent l="0" t="0" r="254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3496992"/>
                    </a:xfrm>
                    <a:prstGeom prst="rect">
                      <a:avLst/>
                    </a:prstGeom>
                    <a:noFill/>
                    <a:ln>
                      <a:noFill/>
                    </a:ln>
                  </pic:spPr>
                </pic:pic>
              </a:graphicData>
            </a:graphic>
          </wp:inline>
        </w:drawing>
      </w:r>
    </w:p>
    <w:p w:rsidR="0076412F" w:rsidRPr="00EA7E5B" w:rsidRDefault="001370ED" w:rsidP="00F21EB5">
      <w:pPr>
        <w:tabs>
          <w:tab w:val="num" w:pos="1260"/>
        </w:tabs>
        <w:spacing w:line="360" w:lineRule="atLeast"/>
        <w:jc w:val="both"/>
        <w:rPr>
          <w:color w:val="FF0000"/>
          <w:sz w:val="28"/>
          <w:szCs w:val="28"/>
          <w:highlight w:val="yellow"/>
        </w:rPr>
      </w:pPr>
      <w:r w:rsidRPr="004110C3">
        <w:rPr>
          <w:sz w:val="28"/>
          <w:szCs w:val="20"/>
        </w:rPr>
        <w:br w:type="page"/>
      </w:r>
      <w:r w:rsidR="00ED15F0" w:rsidRPr="00482536">
        <w:rPr>
          <w:b/>
          <w:sz w:val="28"/>
          <w:szCs w:val="28"/>
        </w:rPr>
        <w:lastRenderedPageBreak/>
        <w:t>Other</w:t>
      </w:r>
      <w:r w:rsidR="0076412F" w:rsidRPr="00482536">
        <w:rPr>
          <w:b/>
          <w:sz w:val="28"/>
          <w:szCs w:val="28"/>
        </w:rPr>
        <w:t xml:space="preserve"> economic </w:t>
      </w:r>
      <w:r w:rsidR="00A06564" w:rsidRPr="00482536">
        <w:rPr>
          <w:b/>
          <w:sz w:val="28"/>
          <w:szCs w:val="28"/>
        </w:rPr>
        <w:t>developments</w:t>
      </w:r>
      <w:r w:rsidR="00B8456C" w:rsidRPr="00311647">
        <w:rPr>
          <w:b/>
          <w:sz w:val="28"/>
          <w:szCs w:val="28"/>
        </w:rPr>
        <w:t xml:space="preserve"> </w:t>
      </w:r>
      <w:r w:rsidR="00101B1E">
        <w:rPr>
          <w:b/>
          <w:sz w:val="28"/>
          <w:szCs w:val="28"/>
        </w:rPr>
        <w:t xml:space="preserve">      </w:t>
      </w:r>
    </w:p>
    <w:p w:rsidR="00662CF9" w:rsidRPr="00B8456C" w:rsidRDefault="00662CF9" w:rsidP="00493E10">
      <w:pPr>
        <w:tabs>
          <w:tab w:val="num" w:pos="1080"/>
        </w:tabs>
        <w:jc w:val="both"/>
        <w:rPr>
          <w:b/>
          <w:sz w:val="28"/>
          <w:szCs w:val="28"/>
          <w:highlight w:val="yellow"/>
        </w:rPr>
      </w:pPr>
    </w:p>
    <w:p w:rsidR="00DF54FF" w:rsidRPr="006C5B33" w:rsidRDefault="008323D8" w:rsidP="001B1BC0">
      <w:pPr>
        <w:pStyle w:val="BodyText"/>
        <w:numPr>
          <w:ilvl w:val="1"/>
          <w:numId w:val="19"/>
        </w:numPr>
        <w:tabs>
          <w:tab w:val="left" w:pos="1260"/>
        </w:tabs>
        <w:overflowPunct w:val="0"/>
        <w:ind w:left="0" w:right="28" w:firstLine="0"/>
        <w:jc w:val="both"/>
        <w:rPr>
          <w:szCs w:val="28"/>
        </w:rPr>
      </w:pPr>
      <w:r w:rsidRPr="008323D8">
        <w:rPr>
          <w:rFonts w:ascii="Times New Roman"/>
          <w:bCs/>
          <w:kern w:val="0"/>
          <w:lang w:val="en-GB"/>
        </w:rPr>
        <w:t xml:space="preserve">The 2024 Policy Address set out a range of initiatives to create new impetus for economic development.  </w:t>
      </w:r>
      <w:r w:rsidRPr="008323D8">
        <w:rPr>
          <w:rFonts w:ascii="Times New Roman" w:hint="eastAsia"/>
          <w:bCs/>
          <w:kern w:val="0"/>
          <w:lang w:val="en-GB"/>
        </w:rPr>
        <w:t>The</w:t>
      </w:r>
      <w:r w:rsidRPr="008323D8">
        <w:rPr>
          <w:rFonts w:ascii="Times New Roman"/>
          <w:bCs/>
          <w:kern w:val="0"/>
          <w:lang w:val="en-GB"/>
        </w:rPr>
        <w:t xml:space="preserve">re were measures to consolidate and enhance our advantages, develop new quality productive forces, build Hong Kong into an international hub for high-calibre talents, as well as </w:t>
      </w:r>
      <w:r w:rsidR="006C5B33">
        <w:rPr>
          <w:rFonts w:ascii="Times New Roman"/>
          <w:bCs/>
          <w:kern w:val="0"/>
          <w:lang w:val="en-HK" w:eastAsia="zh-HK"/>
        </w:rPr>
        <w:t>fostering economic diversification</w:t>
      </w:r>
      <w:r w:rsidRPr="008323D8">
        <w:rPr>
          <w:rFonts w:ascii="Times New Roman"/>
          <w:bCs/>
          <w:kern w:val="0"/>
          <w:lang w:val="en-GB"/>
        </w:rPr>
        <w:t xml:space="preserve">.  Specific initiatives include developing </w:t>
      </w:r>
      <w:r w:rsidR="00310BF4">
        <w:rPr>
          <w:rFonts w:ascii="Times New Roman"/>
          <w:bCs/>
          <w:kern w:val="0"/>
          <w:lang w:val="en-GB"/>
        </w:rPr>
        <w:t xml:space="preserve">Hong Kong into </w:t>
      </w:r>
      <w:r w:rsidRPr="008323D8">
        <w:rPr>
          <w:rFonts w:ascii="Times New Roman"/>
          <w:bCs/>
          <w:kern w:val="0"/>
          <w:lang w:val="en-GB"/>
        </w:rPr>
        <w:t xml:space="preserve">an </w:t>
      </w:r>
      <w:r w:rsidRPr="008323D8">
        <w:rPr>
          <w:rFonts w:ascii="Times New Roman" w:hint="eastAsia"/>
          <w:bCs/>
          <w:kern w:val="0"/>
          <w:lang w:val="en-GB"/>
        </w:rPr>
        <w:t xml:space="preserve">international gold trading market </w:t>
      </w:r>
      <w:r w:rsidRPr="008323D8">
        <w:rPr>
          <w:rFonts w:ascii="Times New Roman"/>
          <w:bCs/>
          <w:kern w:val="0"/>
          <w:lang w:val="en-GB"/>
        </w:rPr>
        <w:t>through measures such as building</w:t>
      </w:r>
      <w:r w:rsidRPr="008323D8">
        <w:rPr>
          <w:rFonts w:ascii="Times New Roman" w:hint="eastAsia"/>
          <w:bCs/>
          <w:kern w:val="0"/>
          <w:lang w:val="en-GB"/>
        </w:rPr>
        <w:t xml:space="preserve"> world-class gold storage facilities</w:t>
      </w:r>
      <w:r w:rsidRPr="008323D8">
        <w:rPr>
          <w:rFonts w:ascii="Times New Roman"/>
          <w:bCs/>
          <w:kern w:val="0"/>
          <w:lang w:val="en-GB"/>
        </w:rPr>
        <w:t xml:space="preserve">; establishing </w:t>
      </w:r>
      <w:r w:rsidRPr="008323D8">
        <w:rPr>
          <w:rFonts w:ascii="Times New Roman" w:hint="eastAsia"/>
          <w:bCs/>
          <w:kern w:val="0"/>
          <w:lang w:val="en-GB"/>
        </w:rPr>
        <w:t>a commodity trading ecosystem</w:t>
      </w:r>
      <w:r w:rsidRPr="008323D8">
        <w:rPr>
          <w:rFonts w:ascii="Times New Roman"/>
          <w:bCs/>
          <w:kern w:val="0"/>
          <w:lang w:val="en-GB"/>
        </w:rPr>
        <w:t xml:space="preserve"> by exploring the introduction of tax concessions and facilitating the set-up of accredited warehouses</w:t>
      </w:r>
      <w:r w:rsidR="00310BF4">
        <w:rPr>
          <w:rFonts w:ascii="Times New Roman"/>
          <w:bCs/>
          <w:kern w:val="0"/>
          <w:lang w:val="en-GB"/>
        </w:rPr>
        <w:t xml:space="preserve"> in Hong Kong</w:t>
      </w:r>
      <w:r w:rsidRPr="008323D8">
        <w:rPr>
          <w:rFonts w:ascii="Times New Roman"/>
          <w:bCs/>
          <w:kern w:val="0"/>
          <w:lang w:val="en-GB"/>
        </w:rPr>
        <w:t xml:space="preserve"> etc.; b</w:t>
      </w:r>
      <w:r w:rsidRPr="008323D8">
        <w:rPr>
          <w:rFonts w:ascii="Times New Roman" w:hint="eastAsia"/>
          <w:bCs/>
          <w:kern w:val="0"/>
          <w:lang w:val="en-GB"/>
        </w:rPr>
        <w:t>uild</w:t>
      </w:r>
      <w:r w:rsidRPr="008323D8">
        <w:rPr>
          <w:rFonts w:ascii="Times New Roman"/>
          <w:bCs/>
          <w:kern w:val="0"/>
          <w:lang w:val="en-GB"/>
        </w:rPr>
        <w:t>ing</w:t>
      </w:r>
      <w:r w:rsidRPr="008323D8">
        <w:rPr>
          <w:rFonts w:ascii="Times New Roman" w:hint="eastAsia"/>
          <w:bCs/>
          <w:kern w:val="0"/>
          <w:lang w:val="en-GB"/>
        </w:rPr>
        <w:t xml:space="preserve"> a high value-added supply chain </w:t>
      </w:r>
      <w:r w:rsidRPr="008323D8">
        <w:rPr>
          <w:rFonts w:ascii="Times New Roman"/>
          <w:bCs/>
          <w:kern w:val="0"/>
          <w:lang w:val="en-GB"/>
        </w:rPr>
        <w:t>service centre to help Mainland enterprises “go global”</w:t>
      </w:r>
      <w:r w:rsidR="006C5B33">
        <w:rPr>
          <w:rFonts w:ascii="Times New Roman"/>
          <w:bCs/>
          <w:kern w:val="0"/>
          <w:lang w:val="en-GB"/>
        </w:rPr>
        <w:t xml:space="preserve">; setting up a $10 billion </w:t>
      </w:r>
      <w:r w:rsidR="004520FB">
        <w:rPr>
          <w:rFonts w:ascii="Times New Roman"/>
          <w:kern w:val="0"/>
          <w:lang w:val="en-GB"/>
        </w:rPr>
        <w:t>I</w:t>
      </w:r>
      <w:r w:rsidR="006C5B33" w:rsidRPr="0053307A">
        <w:rPr>
          <w:rFonts w:ascii="Times New Roman"/>
          <w:kern w:val="0"/>
          <w:lang w:val="en-GB"/>
        </w:rPr>
        <w:t xml:space="preserve">nnovation and </w:t>
      </w:r>
      <w:r w:rsidR="004520FB">
        <w:rPr>
          <w:rFonts w:ascii="Times New Roman"/>
          <w:kern w:val="0"/>
          <w:lang w:val="en-GB"/>
        </w:rPr>
        <w:t>T</w:t>
      </w:r>
      <w:r w:rsidR="006C5B33" w:rsidRPr="0053307A">
        <w:rPr>
          <w:rFonts w:ascii="Times New Roman"/>
          <w:kern w:val="0"/>
          <w:lang w:val="en-GB"/>
        </w:rPr>
        <w:t>echnology</w:t>
      </w:r>
      <w:r w:rsidR="006C5B33">
        <w:rPr>
          <w:rFonts w:ascii="Times New Roman"/>
          <w:bCs/>
          <w:kern w:val="0"/>
          <w:lang w:val="en-GB"/>
        </w:rPr>
        <w:t xml:space="preserve"> (I&amp;T) Industry-Oriented Fund to channel market capital towards specified emerging and future industries of strategic importance</w:t>
      </w:r>
      <w:r w:rsidR="00762624">
        <w:rPr>
          <w:rFonts w:ascii="Times New Roman"/>
          <w:bCs/>
          <w:kern w:val="0"/>
          <w:lang w:val="en-GB"/>
        </w:rPr>
        <w:t>; and</w:t>
      </w:r>
      <w:r w:rsidR="00762624">
        <w:rPr>
          <w:rFonts w:hint="eastAsia"/>
          <w:szCs w:val="28"/>
        </w:rPr>
        <w:t xml:space="preserve"> </w:t>
      </w:r>
      <w:r w:rsidRPr="006C5B33">
        <w:rPr>
          <w:rFonts w:ascii="Times New Roman"/>
          <w:bCs/>
          <w:kern w:val="0"/>
          <w:lang w:val="en-GB"/>
        </w:rPr>
        <w:t>reduc</w:t>
      </w:r>
      <w:r w:rsidR="00762624">
        <w:rPr>
          <w:rFonts w:ascii="Times New Roman"/>
          <w:bCs/>
          <w:kern w:val="0"/>
          <w:lang w:val="en-GB"/>
        </w:rPr>
        <w:t>ing</w:t>
      </w:r>
      <w:r w:rsidRPr="006C5B33">
        <w:rPr>
          <w:rFonts w:ascii="Times New Roman"/>
          <w:bCs/>
          <w:kern w:val="0"/>
          <w:lang w:val="en-GB"/>
        </w:rPr>
        <w:t xml:space="preserve"> the import duty on liquor with a view to fostering trading of liquor and boosting development of related high value-added industries</w:t>
      </w:r>
      <w:r w:rsidR="00DF54FF" w:rsidRPr="006C5B33">
        <w:rPr>
          <w:rFonts w:ascii="Times New Roman"/>
          <w:kern w:val="0"/>
          <w:lang w:val="en-GB"/>
        </w:rPr>
        <w:t>.</w:t>
      </w:r>
    </w:p>
    <w:p w:rsidR="007A7CCC" w:rsidRPr="001B1BC0" w:rsidRDefault="007A7CCC" w:rsidP="00DF54FF">
      <w:pPr>
        <w:pStyle w:val="BodyText"/>
        <w:tabs>
          <w:tab w:val="left" w:pos="1260"/>
        </w:tabs>
        <w:overflowPunct w:val="0"/>
        <w:ind w:right="28"/>
        <w:jc w:val="both"/>
        <w:rPr>
          <w:rFonts w:ascii="Times New Roman"/>
          <w:kern w:val="0"/>
        </w:rPr>
      </w:pPr>
    </w:p>
    <w:p w:rsidR="0053307A" w:rsidRPr="0053307A" w:rsidRDefault="0053307A" w:rsidP="00B25A11">
      <w:pPr>
        <w:pStyle w:val="BodyText"/>
        <w:numPr>
          <w:ilvl w:val="1"/>
          <w:numId w:val="19"/>
        </w:numPr>
        <w:tabs>
          <w:tab w:val="left" w:pos="1260"/>
        </w:tabs>
        <w:overflowPunct w:val="0"/>
        <w:ind w:left="0" w:right="28" w:firstLine="0"/>
        <w:jc w:val="both"/>
        <w:rPr>
          <w:rFonts w:ascii="Times New Roman"/>
          <w:kern w:val="0"/>
          <w:lang w:val="en-HK"/>
        </w:rPr>
      </w:pPr>
      <w:r>
        <w:rPr>
          <w:rFonts w:ascii="Times New Roman"/>
          <w:kern w:val="0"/>
          <w:lang w:val="en-GB"/>
        </w:rPr>
        <w:t>T</w:t>
      </w:r>
      <w:r w:rsidR="000A651A" w:rsidRPr="007B2656">
        <w:rPr>
          <w:rFonts w:ascii="Times New Roman"/>
          <w:kern w:val="0"/>
          <w:lang w:val="en-GB"/>
        </w:rPr>
        <w:t xml:space="preserve">he </w:t>
      </w:r>
      <w:r w:rsidR="00E12276" w:rsidRPr="007B2656">
        <w:rPr>
          <w:rFonts w:ascii="Times New Roman"/>
          <w:kern w:val="0"/>
          <w:lang w:val="en-GB"/>
        </w:rPr>
        <w:t>202</w:t>
      </w:r>
      <w:r w:rsidR="002E4954">
        <w:rPr>
          <w:rFonts w:ascii="Times New Roman"/>
          <w:kern w:val="0"/>
          <w:lang w:val="en-GB"/>
        </w:rPr>
        <w:t>4</w:t>
      </w:r>
      <w:r w:rsidR="00E12276" w:rsidRPr="007B2656">
        <w:rPr>
          <w:rFonts w:ascii="Times New Roman"/>
          <w:kern w:val="0"/>
          <w:lang w:val="en-GB"/>
        </w:rPr>
        <w:t>-2</w:t>
      </w:r>
      <w:r w:rsidR="002E4954">
        <w:rPr>
          <w:rFonts w:ascii="Times New Roman"/>
          <w:kern w:val="0"/>
          <w:lang w:val="en-GB"/>
        </w:rPr>
        <w:t>5</w:t>
      </w:r>
      <w:r w:rsidR="000A651A" w:rsidRPr="007B2656">
        <w:rPr>
          <w:rFonts w:ascii="Times New Roman"/>
          <w:kern w:val="0"/>
          <w:lang w:val="en-GB"/>
        </w:rPr>
        <w:t xml:space="preserve"> Budget (the Budget)</w:t>
      </w:r>
      <w:r>
        <w:rPr>
          <w:rFonts w:ascii="Times New Roman"/>
          <w:kern w:val="0"/>
          <w:lang w:val="en-GB"/>
        </w:rPr>
        <w:t xml:space="preserve"> </w:t>
      </w:r>
      <w:r w:rsidRPr="0053307A">
        <w:rPr>
          <w:rFonts w:ascii="Times New Roman"/>
          <w:kern w:val="0"/>
          <w:lang w:val="en-GB"/>
        </w:rPr>
        <w:t>rolled out a series of measures aimed at bolstering confidence and creating favourable conditions for recovery.  These included continuing to attract enterprises, capital and talent on all fronts, as well as providing assistance to smal</w:t>
      </w:r>
      <w:r w:rsidR="001167C6">
        <w:rPr>
          <w:rFonts w:ascii="Times New Roman"/>
          <w:kern w:val="0"/>
          <w:lang w:val="en-GB"/>
        </w:rPr>
        <w:t>l and medium-sized enterprises</w:t>
      </w:r>
      <w:r w:rsidRPr="0053307A">
        <w:rPr>
          <w:rFonts w:ascii="Times New Roman"/>
          <w:kern w:val="0"/>
          <w:lang w:val="en-GB"/>
        </w:rPr>
        <w:t xml:space="preserve"> through various measures.  For the property market, the Budget announced the immediate cancellation of all </w:t>
      </w:r>
      <w:r w:rsidR="001E4F41">
        <w:rPr>
          <w:rFonts w:ascii="Times New Roman"/>
          <w:kern w:val="0"/>
          <w:lang w:val="en-GB"/>
        </w:rPr>
        <w:t>DSMMs</w:t>
      </w:r>
      <w:r w:rsidRPr="0053307A">
        <w:rPr>
          <w:rFonts w:ascii="Times New Roman"/>
          <w:kern w:val="0"/>
          <w:lang w:val="en-GB"/>
        </w:rPr>
        <w:t xml:space="preserve"> for residential properties, including the Special Stamp Duty, the Buyer’s Stamp Duty and the New Residential Stamp Duty.  </w:t>
      </w:r>
      <w:r w:rsidR="00762624">
        <w:rPr>
          <w:rFonts w:ascii="Times New Roman"/>
          <w:kern w:val="0"/>
          <w:lang w:val="en-GB"/>
        </w:rPr>
        <w:t>It was</w:t>
      </w:r>
      <w:r w:rsidRPr="0053307A">
        <w:rPr>
          <w:rFonts w:ascii="Times New Roman"/>
          <w:kern w:val="0"/>
          <w:lang w:val="en-GB"/>
        </w:rPr>
        <w:t xml:space="preserve"> highlighted</w:t>
      </w:r>
      <w:r w:rsidR="004A4C66">
        <w:rPr>
          <w:rFonts w:ascii="Times New Roman"/>
          <w:kern w:val="0"/>
          <w:lang w:val="en-GB"/>
        </w:rPr>
        <w:t xml:space="preserve"> that</w:t>
      </w:r>
      <w:r w:rsidRPr="0053307A">
        <w:rPr>
          <w:rFonts w:ascii="Times New Roman"/>
          <w:kern w:val="0"/>
          <w:lang w:val="en-GB"/>
        </w:rPr>
        <w:t xml:space="preserve"> </w:t>
      </w:r>
      <w:r w:rsidR="00762624">
        <w:rPr>
          <w:rFonts w:ascii="Times New Roman"/>
          <w:kern w:val="0"/>
          <w:lang w:val="en-GB"/>
        </w:rPr>
        <w:t>there would be</w:t>
      </w:r>
      <w:r w:rsidR="00762624" w:rsidRPr="0053307A">
        <w:rPr>
          <w:rFonts w:ascii="Times New Roman"/>
          <w:kern w:val="0"/>
          <w:lang w:val="en-GB"/>
        </w:rPr>
        <w:t xml:space="preserve"> </w:t>
      </w:r>
      <w:r w:rsidRPr="0053307A">
        <w:rPr>
          <w:rFonts w:ascii="Times New Roman"/>
          <w:kern w:val="0"/>
          <w:lang w:val="en-GB"/>
        </w:rPr>
        <w:t xml:space="preserve">promotion of a mega event economy to attract tourists and bring wider entertainment and leisure choices for local residents.  The Budget placed significant emphasis on long-term planning for development.  Among others, </w:t>
      </w:r>
      <w:r w:rsidR="006C5B33">
        <w:rPr>
          <w:rFonts w:ascii="Times New Roman"/>
          <w:kern w:val="0"/>
          <w:lang w:val="en-GB"/>
        </w:rPr>
        <w:t xml:space="preserve">I&amp;T </w:t>
      </w:r>
      <w:r w:rsidRPr="0053307A">
        <w:rPr>
          <w:rFonts w:ascii="Times New Roman"/>
          <w:kern w:val="0"/>
          <w:lang w:val="en-GB"/>
        </w:rPr>
        <w:t>and financial services were considered the two main engines driving Hong Kong tow</w:t>
      </w:r>
      <w:r>
        <w:rPr>
          <w:rFonts w:ascii="Times New Roman"/>
          <w:kern w:val="0"/>
          <w:lang w:val="en-GB"/>
        </w:rPr>
        <w:t>ards high-quality development.</w:t>
      </w:r>
    </w:p>
    <w:p w:rsidR="007D2BD0" w:rsidRPr="00EE3714" w:rsidRDefault="007D2BD0" w:rsidP="00325B34">
      <w:pPr>
        <w:pStyle w:val="BodyText"/>
        <w:tabs>
          <w:tab w:val="left" w:pos="1260"/>
        </w:tabs>
        <w:overflowPunct w:val="0"/>
        <w:ind w:right="28"/>
        <w:jc w:val="both"/>
        <w:rPr>
          <w:rFonts w:ascii="Times New Roman"/>
          <w:kern w:val="0"/>
          <w:lang w:val="en-GB"/>
        </w:rPr>
      </w:pPr>
    </w:p>
    <w:p w:rsidR="00C77B72" w:rsidRDefault="00135F37" w:rsidP="001B1BC0">
      <w:pPr>
        <w:pStyle w:val="BodyText"/>
        <w:numPr>
          <w:ilvl w:val="1"/>
          <w:numId w:val="19"/>
        </w:numPr>
        <w:tabs>
          <w:tab w:val="left" w:pos="1260"/>
        </w:tabs>
        <w:overflowPunct w:val="0"/>
        <w:ind w:left="0" w:right="28" w:firstLine="0"/>
        <w:jc w:val="both"/>
        <w:rPr>
          <w:rFonts w:ascii="Times New Roman"/>
          <w:szCs w:val="28"/>
          <w:lang w:val="en-GB"/>
        </w:rPr>
      </w:pPr>
      <w:r w:rsidRPr="00DF54FF">
        <w:rPr>
          <w:rFonts w:ascii="Times New Roman"/>
          <w:kern w:val="0"/>
          <w:lang w:val="en-GB"/>
        </w:rPr>
        <w:t>Hong Kong’s economic fundamentals and competitiveness have been</w:t>
      </w:r>
      <w:r w:rsidRPr="00DF54FF" w:rsidDel="00366587">
        <w:rPr>
          <w:rFonts w:ascii="Times New Roman"/>
          <w:kern w:val="0"/>
          <w:lang w:val="en-GB"/>
        </w:rPr>
        <w:t xml:space="preserve"> </w:t>
      </w:r>
      <w:r w:rsidRPr="00DF54FF">
        <w:rPr>
          <w:rFonts w:ascii="Times New Roman"/>
          <w:kern w:val="0"/>
          <w:lang w:val="en-GB"/>
        </w:rPr>
        <w:t xml:space="preserve">well recognised internationally.  </w:t>
      </w:r>
      <w:r w:rsidRPr="004C14CA">
        <w:rPr>
          <w:rFonts w:ascii="Times New Roman"/>
          <w:szCs w:val="28"/>
          <w:lang w:val="en-GB"/>
        </w:rPr>
        <w:t>Hong Kong rank</w:t>
      </w:r>
      <w:r>
        <w:rPr>
          <w:rFonts w:ascii="Times New Roman"/>
          <w:szCs w:val="28"/>
          <w:lang w:val="en-GB"/>
        </w:rPr>
        <w:t>ed</w:t>
      </w:r>
      <w:r w:rsidRPr="004C14CA">
        <w:rPr>
          <w:rFonts w:ascii="Times New Roman"/>
          <w:szCs w:val="28"/>
          <w:lang w:val="en-GB"/>
        </w:rPr>
        <w:t xml:space="preserve"> </w:t>
      </w:r>
      <w:r>
        <w:rPr>
          <w:rFonts w:ascii="Times New Roman"/>
          <w:szCs w:val="28"/>
          <w:lang w:val="en-GB"/>
        </w:rPr>
        <w:t>as the world’</w:t>
      </w:r>
      <w:r w:rsidRPr="004C14CA">
        <w:rPr>
          <w:rFonts w:ascii="Times New Roman"/>
          <w:szCs w:val="28"/>
          <w:lang w:val="en-GB"/>
        </w:rPr>
        <w:t>s freest econom</w:t>
      </w:r>
      <w:r>
        <w:rPr>
          <w:rFonts w:ascii="Times New Roman"/>
          <w:szCs w:val="28"/>
          <w:lang w:val="en-GB"/>
        </w:rPr>
        <w:t>y</w:t>
      </w:r>
      <w:r w:rsidRPr="004C14CA">
        <w:rPr>
          <w:rFonts w:ascii="Times New Roman"/>
          <w:szCs w:val="28"/>
          <w:lang w:val="en-GB"/>
        </w:rPr>
        <w:t xml:space="preserve"> </w:t>
      </w:r>
      <w:r>
        <w:rPr>
          <w:rFonts w:ascii="Times New Roman"/>
          <w:kern w:val="0"/>
          <w:lang w:val="en-GB"/>
        </w:rPr>
        <w:t>i</w:t>
      </w:r>
      <w:r w:rsidRPr="00AF78CB">
        <w:rPr>
          <w:rFonts w:ascii="Times New Roman"/>
          <w:kern w:val="0"/>
          <w:lang w:val="en-GB"/>
        </w:rPr>
        <w:t>n the Fraser Institute</w:t>
      </w:r>
      <w:r>
        <w:rPr>
          <w:rFonts w:ascii="Times New Roman"/>
          <w:kern w:val="0"/>
          <w:lang w:val="en-GB"/>
        </w:rPr>
        <w:t>’s</w:t>
      </w:r>
      <w:r w:rsidRPr="00AF78CB">
        <w:rPr>
          <w:rFonts w:ascii="Times New Roman"/>
          <w:kern w:val="0"/>
          <w:lang w:val="en-GB"/>
        </w:rPr>
        <w:t xml:space="preserve"> </w:t>
      </w:r>
      <w:r w:rsidRPr="00AF78CB">
        <w:rPr>
          <w:rFonts w:ascii="Times New Roman"/>
          <w:i/>
          <w:kern w:val="0"/>
          <w:lang w:val="en-GB"/>
        </w:rPr>
        <w:t>Economic Freedom of the World 202</w:t>
      </w:r>
      <w:r>
        <w:rPr>
          <w:rFonts w:ascii="Times New Roman"/>
          <w:i/>
          <w:kern w:val="0"/>
          <w:lang w:val="en-GB"/>
        </w:rPr>
        <w:t>4</w:t>
      </w:r>
      <w:r w:rsidRPr="00AF78CB">
        <w:rPr>
          <w:rFonts w:ascii="Times New Roman"/>
          <w:i/>
          <w:kern w:val="0"/>
          <w:lang w:val="en-GB"/>
        </w:rPr>
        <w:t xml:space="preserve"> Annual Report</w:t>
      </w:r>
      <w:r>
        <w:rPr>
          <w:rFonts w:ascii="Times New Roman"/>
          <w:i/>
          <w:kern w:val="0"/>
          <w:lang w:val="en-GB"/>
        </w:rPr>
        <w:t>.</w:t>
      </w:r>
      <w:r>
        <w:rPr>
          <w:rFonts w:ascii="Times New Roman"/>
          <w:kern w:val="0"/>
          <w:lang w:val="en-GB"/>
        </w:rPr>
        <w:t xml:space="preserve">  </w:t>
      </w:r>
      <w:r w:rsidRPr="002E4954">
        <w:rPr>
          <w:rFonts w:ascii="Times New Roman"/>
          <w:szCs w:val="28"/>
          <w:lang w:val="en-GB"/>
        </w:rPr>
        <w:t xml:space="preserve">Meanwhile, in the </w:t>
      </w:r>
      <w:r w:rsidRPr="002E4954">
        <w:rPr>
          <w:rFonts w:ascii="Times New Roman"/>
          <w:i/>
          <w:szCs w:val="28"/>
          <w:lang w:val="en-GB"/>
        </w:rPr>
        <w:t>World Competitiveness Yearbook 2024</w:t>
      </w:r>
      <w:r w:rsidRPr="002E4954">
        <w:rPr>
          <w:rFonts w:ascii="Times New Roman"/>
          <w:szCs w:val="28"/>
          <w:lang w:val="en-GB"/>
        </w:rPr>
        <w:t xml:space="preserve"> published by the International Institute for Management Development (IMD), Hong Kong’s ranking improved by two places to fifth globally.</w:t>
      </w:r>
      <w:r>
        <w:rPr>
          <w:rFonts w:ascii="Times New Roman"/>
          <w:szCs w:val="28"/>
          <w:lang w:val="en-GB"/>
        </w:rPr>
        <w:t xml:space="preserve">  </w:t>
      </w:r>
      <w:r w:rsidRPr="00D114A0">
        <w:rPr>
          <w:rFonts w:ascii="Times New Roman" w:eastAsia="SimSun"/>
          <w:szCs w:val="28"/>
          <w:lang w:eastAsia="zh-CN"/>
        </w:rPr>
        <w:t xml:space="preserve">On finance, </w:t>
      </w:r>
      <w:r>
        <w:rPr>
          <w:rFonts w:ascii="Times New Roman" w:eastAsia="SimSun"/>
          <w:szCs w:val="28"/>
          <w:lang w:eastAsia="zh-CN"/>
        </w:rPr>
        <w:t>Hong Kong</w:t>
      </w:r>
      <w:r w:rsidRPr="00D114A0">
        <w:rPr>
          <w:rFonts w:ascii="Times New Roman" w:eastAsia="SimSun"/>
          <w:szCs w:val="28"/>
          <w:lang w:eastAsia="zh-CN"/>
        </w:rPr>
        <w:t xml:space="preserve"> was ranked as the world’s </w:t>
      </w:r>
      <w:r>
        <w:rPr>
          <w:rFonts w:ascii="Times New Roman" w:eastAsia="SimSun"/>
          <w:szCs w:val="28"/>
          <w:lang w:eastAsia="zh-CN"/>
        </w:rPr>
        <w:t xml:space="preserve">third </w:t>
      </w:r>
      <w:r w:rsidRPr="00D114A0">
        <w:rPr>
          <w:rFonts w:ascii="Times New Roman" w:eastAsia="SimSun"/>
          <w:szCs w:val="28"/>
          <w:lang w:eastAsia="zh-CN"/>
        </w:rPr>
        <w:t xml:space="preserve">most competitive financial </w:t>
      </w:r>
      <w:proofErr w:type="spellStart"/>
      <w:r w:rsidRPr="00D114A0">
        <w:rPr>
          <w:rFonts w:ascii="Times New Roman" w:eastAsia="SimSun"/>
          <w:szCs w:val="28"/>
          <w:lang w:eastAsia="zh-CN"/>
        </w:rPr>
        <w:t>centre</w:t>
      </w:r>
      <w:proofErr w:type="spellEnd"/>
      <w:r w:rsidRPr="00D114A0">
        <w:rPr>
          <w:rFonts w:ascii="Times New Roman" w:eastAsia="SimSun"/>
          <w:szCs w:val="28"/>
          <w:lang w:eastAsia="zh-CN"/>
        </w:rPr>
        <w:t xml:space="preserve"> </w:t>
      </w:r>
      <w:r>
        <w:rPr>
          <w:rFonts w:ascii="Times New Roman" w:eastAsia="SimSun"/>
          <w:szCs w:val="28"/>
          <w:lang w:eastAsia="zh-CN"/>
        </w:rPr>
        <w:t xml:space="preserve">and top in Asia </w:t>
      </w:r>
      <w:r w:rsidRPr="00D114A0">
        <w:rPr>
          <w:rFonts w:ascii="Times New Roman" w:eastAsia="SimSun"/>
          <w:szCs w:val="28"/>
          <w:lang w:eastAsia="zh-CN"/>
        </w:rPr>
        <w:t xml:space="preserve">in the </w:t>
      </w:r>
      <w:r w:rsidRPr="001B1BC0">
        <w:rPr>
          <w:rFonts w:ascii="Times New Roman"/>
          <w:i/>
          <w:szCs w:val="28"/>
          <w:lang w:val="en-GB"/>
        </w:rPr>
        <w:t>Global Financial Centres Index 36 Report</w:t>
      </w:r>
      <w:r w:rsidRPr="001B1BC0">
        <w:rPr>
          <w:rFonts w:ascii="Times New Roman"/>
          <w:szCs w:val="28"/>
          <w:lang w:val="en-GB"/>
        </w:rPr>
        <w:t xml:space="preserve"> published by Z/Yen and the China Development Institute.  </w:t>
      </w:r>
      <w:r w:rsidRPr="004B0294">
        <w:rPr>
          <w:rFonts w:ascii="Times New Roman"/>
          <w:szCs w:val="28"/>
          <w:lang w:val="en-GB"/>
        </w:rPr>
        <w:t xml:space="preserve">On innovation and digital development, Hong Kong’s ranking in the IMD’s </w:t>
      </w:r>
      <w:r w:rsidRPr="004B0294">
        <w:rPr>
          <w:rFonts w:ascii="Times New Roman"/>
          <w:i/>
          <w:szCs w:val="28"/>
          <w:lang w:val="en-GB"/>
        </w:rPr>
        <w:t>World Digital Competitiveness Ranking 2024</w:t>
      </w:r>
      <w:r w:rsidRPr="001B1BC0">
        <w:rPr>
          <w:rFonts w:ascii="Times New Roman"/>
          <w:szCs w:val="28"/>
          <w:lang w:val="en-GB"/>
        </w:rPr>
        <w:t xml:space="preserve"> </w:t>
      </w:r>
      <w:r w:rsidRPr="004B0294">
        <w:rPr>
          <w:rFonts w:ascii="Times New Roman"/>
          <w:szCs w:val="28"/>
          <w:lang w:val="en-GB"/>
        </w:rPr>
        <w:t xml:space="preserve">improved by three places to seventh globally.  </w:t>
      </w:r>
      <w:r w:rsidRPr="001B1BC0">
        <w:rPr>
          <w:rFonts w:ascii="Times New Roman"/>
          <w:szCs w:val="28"/>
          <w:lang w:val="en-GB"/>
        </w:rPr>
        <w:t xml:space="preserve">In the </w:t>
      </w:r>
      <w:r w:rsidRPr="00A14DFA">
        <w:rPr>
          <w:rFonts w:ascii="Times New Roman"/>
          <w:i/>
          <w:szCs w:val="28"/>
          <w:lang w:val="en-GB"/>
        </w:rPr>
        <w:t>Global Innovation Index 2024</w:t>
      </w:r>
      <w:r w:rsidRPr="001B1BC0">
        <w:rPr>
          <w:rFonts w:ascii="Times New Roman"/>
          <w:szCs w:val="28"/>
          <w:lang w:val="en-GB"/>
        </w:rPr>
        <w:t xml:space="preserve"> published </w:t>
      </w:r>
      <w:r w:rsidRPr="001B1BC0">
        <w:rPr>
          <w:rFonts w:ascii="Times New Roman"/>
          <w:szCs w:val="28"/>
          <w:lang w:val="en-GB"/>
        </w:rPr>
        <w:lastRenderedPageBreak/>
        <w:t xml:space="preserve">by the World Intellectual Property Organization, </w:t>
      </w:r>
      <w:r>
        <w:rPr>
          <w:rFonts w:ascii="Times New Roman"/>
          <w:szCs w:val="28"/>
          <w:lang w:val="en-GB"/>
        </w:rPr>
        <w:t xml:space="preserve">the </w:t>
      </w:r>
      <w:r w:rsidRPr="001B1BC0">
        <w:rPr>
          <w:rFonts w:ascii="Times New Roman"/>
          <w:szCs w:val="28"/>
          <w:lang w:val="en-GB"/>
        </w:rPr>
        <w:t xml:space="preserve">Shenzhen-Hong Kong-Guangzhou </w:t>
      </w:r>
      <w:r>
        <w:rPr>
          <w:rFonts w:ascii="Times New Roman"/>
          <w:szCs w:val="28"/>
          <w:lang w:val="en-GB"/>
        </w:rPr>
        <w:t xml:space="preserve">science and technology </w:t>
      </w:r>
      <w:r w:rsidRPr="001B1BC0">
        <w:rPr>
          <w:rFonts w:ascii="Times New Roman"/>
          <w:szCs w:val="28"/>
          <w:lang w:val="en-GB"/>
        </w:rPr>
        <w:t xml:space="preserve">cluster </w:t>
      </w:r>
      <w:r w:rsidRPr="004B0294">
        <w:rPr>
          <w:rFonts w:ascii="Times New Roman"/>
          <w:color w:val="000000" w:themeColor="text1"/>
          <w:szCs w:val="28"/>
          <w:lang w:val="en-GB"/>
        </w:rPr>
        <w:t>rank</w:t>
      </w:r>
      <w:r>
        <w:rPr>
          <w:rFonts w:ascii="Times New Roman"/>
          <w:color w:val="000000" w:themeColor="text1"/>
          <w:szCs w:val="28"/>
          <w:lang w:val="en-GB"/>
        </w:rPr>
        <w:t>ed</w:t>
      </w:r>
      <w:r w:rsidRPr="004B0294">
        <w:rPr>
          <w:rFonts w:ascii="Times New Roman"/>
          <w:color w:val="000000" w:themeColor="text1"/>
          <w:szCs w:val="28"/>
          <w:lang w:val="en-GB"/>
        </w:rPr>
        <w:t xml:space="preserve"> second </w:t>
      </w:r>
      <w:r>
        <w:rPr>
          <w:rFonts w:ascii="Times New Roman"/>
          <w:color w:val="000000" w:themeColor="text1"/>
          <w:szCs w:val="28"/>
          <w:lang w:val="en-GB"/>
        </w:rPr>
        <w:t>globally</w:t>
      </w:r>
      <w:r w:rsidRPr="004B0294">
        <w:rPr>
          <w:rFonts w:ascii="Times New Roman"/>
          <w:color w:val="000000" w:themeColor="text1"/>
          <w:szCs w:val="28"/>
          <w:lang w:val="en-GB"/>
        </w:rPr>
        <w:t xml:space="preserve"> for the fifth consecutive year.  Hong Kong’s ranking in the </w:t>
      </w:r>
      <w:r w:rsidRPr="004B0294">
        <w:rPr>
          <w:rFonts w:ascii="Times New Roman"/>
          <w:i/>
          <w:color w:val="000000" w:themeColor="text1"/>
          <w:szCs w:val="28"/>
          <w:lang w:val="en-GB"/>
        </w:rPr>
        <w:t>World Talent Ranking 2024</w:t>
      </w:r>
      <w:r w:rsidRPr="004B0294">
        <w:rPr>
          <w:rFonts w:ascii="Times New Roman"/>
          <w:color w:val="000000" w:themeColor="text1"/>
          <w:szCs w:val="28"/>
          <w:lang w:val="en-GB"/>
        </w:rPr>
        <w:t xml:space="preserve"> published by the IMD rose visibly to nin</w:t>
      </w:r>
      <w:r>
        <w:rPr>
          <w:rFonts w:ascii="Times New Roman"/>
          <w:color w:val="000000" w:themeColor="text1"/>
          <w:szCs w:val="28"/>
          <w:lang w:val="en-GB"/>
        </w:rPr>
        <w:t>th</w:t>
      </w:r>
      <w:r w:rsidRPr="004B0294">
        <w:rPr>
          <w:rFonts w:ascii="Times New Roman"/>
          <w:color w:val="000000" w:themeColor="text1"/>
          <w:szCs w:val="28"/>
          <w:lang w:val="en-GB"/>
        </w:rPr>
        <w:t xml:space="preserve"> from 16</w:t>
      </w:r>
      <w:r w:rsidRPr="00A14DFA">
        <w:rPr>
          <w:rFonts w:ascii="Times New Roman"/>
          <w:color w:val="000000" w:themeColor="text1"/>
          <w:szCs w:val="28"/>
          <w:vertAlign w:val="superscript"/>
          <w:lang w:val="en-GB"/>
        </w:rPr>
        <w:t>th</w:t>
      </w:r>
      <w:r w:rsidRPr="004B0294">
        <w:rPr>
          <w:rFonts w:ascii="Times New Roman"/>
          <w:color w:val="000000" w:themeColor="text1"/>
          <w:szCs w:val="28"/>
          <w:lang w:val="en-GB"/>
        </w:rPr>
        <w:t xml:space="preserve"> in 2023, </w:t>
      </w:r>
      <w:r>
        <w:rPr>
          <w:rFonts w:ascii="Times New Roman"/>
          <w:color w:val="000000" w:themeColor="text1"/>
          <w:szCs w:val="28"/>
          <w:lang w:val="en-GB"/>
        </w:rPr>
        <w:t xml:space="preserve">returning to </w:t>
      </w:r>
      <w:r w:rsidRPr="004B0294">
        <w:rPr>
          <w:rFonts w:ascii="Times New Roman"/>
          <w:color w:val="000000" w:themeColor="text1"/>
          <w:szCs w:val="28"/>
          <w:lang w:val="en-GB"/>
        </w:rPr>
        <w:t>the top 10 for the first time since 2016.</w:t>
      </w:r>
      <w:r w:rsidRPr="001B1BC0">
        <w:rPr>
          <w:rFonts w:ascii="Times New Roman"/>
          <w:kern w:val="0"/>
          <w:lang w:val="en-GB"/>
        </w:rPr>
        <w:t xml:space="preserve">  </w:t>
      </w:r>
      <w:r w:rsidRPr="004B0294">
        <w:rPr>
          <w:rFonts w:ascii="Times New Roman"/>
          <w:szCs w:val="28"/>
          <w:lang w:val="en-GB"/>
        </w:rPr>
        <w:t>The Government is committed to further enhancing Hong Kong’s competitiveness amid keen global competition</w:t>
      </w:r>
      <w:r w:rsidR="002E4954" w:rsidRPr="004B0294">
        <w:rPr>
          <w:rFonts w:ascii="Times New Roman"/>
          <w:szCs w:val="28"/>
          <w:lang w:val="en-GB"/>
        </w:rPr>
        <w:t>.</w:t>
      </w:r>
    </w:p>
    <w:p w:rsidR="00C77B72" w:rsidRDefault="00C77B72">
      <w:pPr>
        <w:widowControl/>
        <w:rPr>
          <w:sz w:val="28"/>
          <w:szCs w:val="28"/>
        </w:rPr>
      </w:pPr>
    </w:p>
    <w:p w:rsidR="00DB553A" w:rsidRDefault="00DB553A">
      <w:pPr>
        <w:widowControl/>
        <w:rPr>
          <w:sz w:val="28"/>
          <w:szCs w:val="28"/>
        </w:rPr>
      </w:pPr>
    </w:p>
    <w:p w:rsidR="00662CF9" w:rsidRPr="00327CE5" w:rsidRDefault="00662CF9" w:rsidP="00B25A11">
      <w:pPr>
        <w:widowControl/>
        <w:rPr>
          <w:b/>
          <w:bCs/>
          <w:kern w:val="0"/>
          <w:sz w:val="28"/>
        </w:rPr>
      </w:pPr>
      <w:proofErr w:type="gramStart"/>
      <w:r w:rsidRPr="00327CE5">
        <w:rPr>
          <w:b/>
          <w:bCs/>
          <w:kern w:val="0"/>
          <w:sz w:val="28"/>
        </w:rPr>
        <w:t>Notes :</w:t>
      </w:r>
      <w:proofErr w:type="gramEnd"/>
    </w:p>
    <w:p w:rsidR="00C127A9" w:rsidRPr="004110C3" w:rsidRDefault="00C127A9" w:rsidP="00C127A9">
      <w:pPr>
        <w:tabs>
          <w:tab w:val="left" w:pos="1080"/>
          <w:tab w:val="left" w:pos="2790"/>
        </w:tabs>
        <w:snapToGrid w:val="0"/>
        <w:spacing w:line="220" w:lineRule="exact"/>
        <w:ind w:right="28"/>
        <w:jc w:val="both"/>
        <w:rPr>
          <w:kern w:val="0"/>
        </w:rPr>
      </w:pPr>
    </w:p>
    <w:p w:rsidR="00C127A9" w:rsidRPr="004110C3" w:rsidRDefault="00C127A9" w:rsidP="00C127A9">
      <w:pPr>
        <w:numPr>
          <w:ilvl w:val="0"/>
          <w:numId w:val="2"/>
        </w:numPr>
        <w:tabs>
          <w:tab w:val="clear" w:pos="360"/>
          <w:tab w:val="num" w:pos="600"/>
          <w:tab w:val="left" w:pos="900"/>
          <w:tab w:val="left" w:pos="1080"/>
          <w:tab w:val="left" w:pos="2790"/>
        </w:tabs>
        <w:snapToGrid w:val="0"/>
        <w:spacing w:line="260" w:lineRule="exact"/>
        <w:ind w:left="600" w:right="28" w:hanging="600"/>
        <w:jc w:val="both"/>
        <w:rPr>
          <w:kern w:val="0"/>
        </w:rPr>
      </w:pPr>
      <w:r w:rsidRPr="00327CE5">
        <w:rPr>
          <w:kern w:val="0"/>
        </w:rPr>
        <w:t>The Gross Domestic Product (GDP) is an overall measure of net output produced within an economy in a specified period, such as a calendar year or a quarter, before deducting the consumption of fixed capital.  In accordance with the expenditure approach to its estimation, GDP is compiled as total final expenditures on goods and services (including private consumption expenditure, government consumption expenditure, gross domestic fixed capital formation, changes in inventories, and exports of goods and services), less imports of goods and services.</w:t>
      </w:r>
    </w:p>
    <w:p w:rsidR="00C127A9" w:rsidRPr="00327CE5" w:rsidRDefault="00C127A9" w:rsidP="00C127A9">
      <w:pPr>
        <w:tabs>
          <w:tab w:val="left" w:pos="900"/>
          <w:tab w:val="left" w:pos="1080"/>
          <w:tab w:val="left" w:pos="2790"/>
        </w:tabs>
        <w:snapToGrid w:val="0"/>
        <w:spacing w:line="260" w:lineRule="exact"/>
        <w:ind w:right="28"/>
        <w:jc w:val="both"/>
        <w:rPr>
          <w:kern w:val="0"/>
        </w:rPr>
      </w:pPr>
    </w:p>
    <w:p w:rsidR="00C127A9" w:rsidRPr="00327CE5" w:rsidRDefault="00C127A9" w:rsidP="00C127A9">
      <w:pPr>
        <w:numPr>
          <w:ilvl w:val="0"/>
          <w:numId w:val="2"/>
        </w:numPr>
        <w:tabs>
          <w:tab w:val="clear" w:pos="360"/>
          <w:tab w:val="num" w:pos="600"/>
          <w:tab w:val="left" w:pos="900"/>
          <w:tab w:val="left" w:pos="1080"/>
          <w:tab w:val="left" w:pos="2790"/>
        </w:tabs>
        <w:snapToGrid w:val="0"/>
        <w:spacing w:line="260" w:lineRule="exact"/>
        <w:ind w:left="600" w:right="28" w:hanging="600"/>
        <w:jc w:val="both"/>
        <w:rPr>
          <w:lang w:eastAsia="zh-HK"/>
        </w:rPr>
      </w:pPr>
      <w:r w:rsidRPr="00327CE5">
        <w:rPr>
          <w:kern w:val="0"/>
        </w:rPr>
        <w:t>The seasonally adjusted quarter-to-quarter GDP series, by removing the variations that occur at about the same time and in about the same magnitude each year, provides another perspective for discerning the trend, particularly in regard to turning points.  A detailed examination reveals the presence of seasonality in the overall GDP and in some of its main components, including private consumption expenditure, government consumption expenditure, exports of goods, imports of goods, exports of services, and imports of services.  However, due to the presence of considerable short</w:t>
      </w:r>
      <w:r w:rsidRPr="00327CE5">
        <w:rPr>
          <w:kern w:val="0"/>
        </w:rPr>
        <w:noBreakHyphen/>
        <w:t xml:space="preserve">term fluctuations, no clear seasonal pattern is found in gross domestic fixed capital formation.  Therefore, the seasonally adjusted series of GDP is compiled separately at the overall level, rather than summing up from its main components. </w:t>
      </w:r>
    </w:p>
    <w:p w:rsidR="00E260B5" w:rsidRPr="00327CE5" w:rsidRDefault="00E260B5" w:rsidP="003958DD">
      <w:pPr>
        <w:tabs>
          <w:tab w:val="left" w:pos="900"/>
          <w:tab w:val="left" w:pos="1080"/>
          <w:tab w:val="left" w:pos="2790"/>
        </w:tabs>
        <w:snapToGrid w:val="0"/>
        <w:spacing w:line="260" w:lineRule="exact"/>
        <w:ind w:right="28"/>
        <w:jc w:val="both"/>
        <w:rPr>
          <w:kern w:val="0"/>
          <w:highlight w:val="yellow"/>
        </w:rPr>
      </w:pPr>
    </w:p>
    <w:sectPr w:rsidR="00E260B5" w:rsidRPr="00327CE5" w:rsidSect="00FC02DA">
      <w:footerReference w:type="even" r:id="rId15"/>
      <w:footerReference w:type="default" r:id="rId16"/>
      <w:type w:val="continuous"/>
      <w:pgSz w:w="11906" w:h="16838"/>
      <w:pgMar w:top="1009" w:right="1440" w:bottom="318" w:left="1440" w:header="720" w:footer="39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D29F4" w:rsidRDefault="00AD29F4">
      <w:r>
        <w:separator/>
      </w:r>
    </w:p>
  </w:endnote>
  <w:endnote w:type="continuationSeparator" w:id="0">
    <w:p w:rsidR="00AD29F4" w:rsidRDefault="00AD29F4">
      <w:r>
        <w:continuationSeparator/>
      </w:r>
    </w:p>
  </w:endnote>
  <w:endnote w:type="continuationNotice" w:id="1">
    <w:p w:rsidR="00AD29F4" w:rsidRDefault="00AD29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華康中黑體">
    <w:panose1 w:val="020B0509000000000000"/>
    <w:charset w:val="88"/>
    <w:family w:val="modern"/>
    <w:pitch w:val="fixed"/>
    <w:sig w:usb0="F1002BFF" w:usb1="39DFFFFF" w:usb2="00000037" w:usb3="00000000" w:csb0="003F00FF" w:csb1="00000000"/>
  </w:font>
  <w:font w:name="華康細明體">
    <w:charset w:val="88"/>
    <w:family w:val="modern"/>
    <w:pitch w:val="fixed"/>
    <w:sig w:usb0="F1002BFF" w:usb1="39DFFFFF" w:usb2="00000037" w:usb3="00000000" w:csb0="003F00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504020202020204"/>
    <w:charset w:val="00"/>
    <w:family w:val="swiss"/>
    <w:pitch w:val="variable"/>
    <w:sig w:usb0="E0002E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9F4" w:rsidRDefault="00AD29F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AD29F4" w:rsidRDefault="00AD29F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29F4" w:rsidRDefault="00AD29F4">
    <w:pPr>
      <w:pStyle w:val="Footer"/>
      <w:framePr w:wrap="around" w:vAnchor="text" w:hAnchor="margin" w:xAlign="center" w:y="1"/>
      <w:rPr>
        <w:rStyle w:val="PageNumber"/>
        <w:rFonts w:ascii="Times New Roman"/>
        <w:sz w:val="28"/>
      </w:rPr>
    </w:pPr>
    <w:r>
      <w:rPr>
        <w:rStyle w:val="PageNumber"/>
        <w:rFonts w:ascii="Times New Roman"/>
        <w:sz w:val="28"/>
      </w:rPr>
      <w:fldChar w:fldCharType="begin"/>
    </w:r>
    <w:r>
      <w:rPr>
        <w:rStyle w:val="PageNumber"/>
        <w:rFonts w:ascii="Times New Roman"/>
        <w:sz w:val="28"/>
      </w:rPr>
      <w:instrText xml:space="preserve">PAGE  </w:instrText>
    </w:r>
    <w:r>
      <w:rPr>
        <w:rStyle w:val="PageNumber"/>
        <w:rFonts w:ascii="Times New Roman"/>
        <w:sz w:val="28"/>
      </w:rPr>
      <w:fldChar w:fldCharType="separate"/>
    </w:r>
    <w:r w:rsidR="00E951AB">
      <w:rPr>
        <w:rStyle w:val="PageNumber"/>
        <w:rFonts w:ascii="Times New Roman"/>
        <w:noProof/>
        <w:sz w:val="28"/>
      </w:rPr>
      <w:t>6</w:t>
    </w:r>
    <w:r>
      <w:rPr>
        <w:rStyle w:val="PageNumber"/>
        <w:rFonts w:ascii="Times New Roman"/>
        <w:sz w:val="28"/>
      </w:rPr>
      <w:fldChar w:fldCharType="end"/>
    </w:r>
  </w:p>
  <w:p w:rsidR="00AD29F4" w:rsidRDefault="00AD29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D29F4" w:rsidRDefault="00AD29F4">
      <w:pPr>
        <w:jc w:val="center"/>
      </w:pPr>
      <w:r>
        <w:separator/>
      </w:r>
    </w:p>
  </w:footnote>
  <w:footnote w:type="continuationSeparator" w:id="0">
    <w:p w:rsidR="00AD29F4" w:rsidRDefault="00AD29F4">
      <w:r>
        <w:continuationSeparator/>
      </w:r>
    </w:p>
  </w:footnote>
  <w:footnote w:type="continuationNotice" w:id="1">
    <w:p w:rsidR="00AD29F4" w:rsidRDefault="00AD29F4"/>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7F427CFE"/>
    <w:lvl w:ilvl="0">
      <w:start w:val="1"/>
      <w:numFmt w:val="bullet"/>
      <w:pStyle w:val="ListBullet"/>
      <w:lvlText w:val=""/>
      <w:lvlJc w:val="left"/>
      <w:pPr>
        <w:tabs>
          <w:tab w:val="num" w:pos="361"/>
        </w:tabs>
        <w:ind w:leftChars="200" w:left="361" w:hangingChars="200" w:hanging="360"/>
      </w:pPr>
      <w:rPr>
        <w:rFonts w:ascii="Wingdings" w:hAnsi="Wingdings" w:hint="default"/>
      </w:rPr>
    </w:lvl>
  </w:abstractNum>
  <w:abstractNum w:abstractNumId="1" w15:restartNumberingAfterBreak="0">
    <w:nsid w:val="02261CD4"/>
    <w:multiLevelType w:val="hybridMultilevel"/>
    <w:tmpl w:val="24289AB2"/>
    <w:lvl w:ilvl="0" w:tplc="3864D870">
      <w:start w:val="1"/>
      <w:numFmt w:val="bullet"/>
      <w:lvlText w:val=""/>
      <w:lvlJc w:val="left"/>
      <w:pPr>
        <w:ind w:left="480" w:hanging="480"/>
      </w:pPr>
      <w:rPr>
        <w:rFonts w:ascii="Wingdings" w:hAnsi="Wingdings" w:hint="default"/>
        <w:color w:val="auto"/>
        <w:lang w:val="en-GB"/>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 w15:restartNumberingAfterBreak="0">
    <w:nsid w:val="14095172"/>
    <w:multiLevelType w:val="hybridMultilevel"/>
    <w:tmpl w:val="01209AF4"/>
    <w:lvl w:ilvl="0" w:tplc="5874DFA0">
      <w:start w:val="1"/>
      <w:numFmt w:val="bullet"/>
      <w:lvlText w:val=""/>
      <w:lvlJc w:val="left"/>
      <w:pPr>
        <w:ind w:left="480" w:hanging="480"/>
      </w:pPr>
      <w:rPr>
        <w:rFonts w:ascii="Wingdings" w:hAnsi="Wingdings" w:hint="default"/>
        <w:color w:val="000000"/>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23CC0732"/>
    <w:multiLevelType w:val="multilevel"/>
    <w:tmpl w:val="98741A80"/>
    <w:lvl w:ilvl="0">
      <w:start w:val="1"/>
      <w:numFmt w:val="bullet"/>
      <w:lvlText w:val=""/>
      <w:lvlJc w:val="left"/>
      <w:pPr>
        <w:tabs>
          <w:tab w:val="num" w:pos="480"/>
        </w:tabs>
        <w:ind w:left="480" w:hanging="480"/>
      </w:pPr>
      <w:rPr>
        <w:rFonts w:ascii="Wingdings" w:hAnsi="Wingdings" w:hint="default"/>
        <w:sz w:val="24"/>
      </w:rPr>
    </w:lvl>
    <w:lvl w:ilvl="1">
      <w:start w:val="1"/>
      <w:numFmt w:val="bullet"/>
      <w:lvlText w:val=""/>
      <w:lvlJc w:val="left"/>
      <w:pPr>
        <w:tabs>
          <w:tab w:val="num" w:pos="960"/>
        </w:tabs>
        <w:ind w:left="960" w:hanging="480"/>
      </w:pPr>
      <w:rPr>
        <w:rFonts w:ascii="Wingdings" w:hAnsi="Wingdings" w:hint="default"/>
      </w:rPr>
    </w:lvl>
    <w:lvl w:ilvl="2">
      <w:start w:val="1"/>
      <w:numFmt w:val="bullet"/>
      <w:lvlText w:val=""/>
      <w:lvlJc w:val="left"/>
      <w:pPr>
        <w:tabs>
          <w:tab w:val="num" w:pos="1440"/>
        </w:tabs>
        <w:ind w:left="1440" w:hanging="480"/>
      </w:pPr>
      <w:rPr>
        <w:rFonts w:ascii="Wingdings" w:hAnsi="Wingdings" w:hint="default"/>
      </w:rPr>
    </w:lvl>
    <w:lvl w:ilvl="3">
      <w:start w:val="1"/>
      <w:numFmt w:val="bullet"/>
      <w:lvlText w:val=""/>
      <w:lvlJc w:val="left"/>
      <w:pPr>
        <w:tabs>
          <w:tab w:val="num" w:pos="1920"/>
        </w:tabs>
        <w:ind w:left="1920" w:hanging="480"/>
      </w:pPr>
      <w:rPr>
        <w:rFonts w:ascii="Wingdings" w:hAnsi="Wingdings" w:hint="default"/>
      </w:rPr>
    </w:lvl>
    <w:lvl w:ilvl="4">
      <w:start w:val="1"/>
      <w:numFmt w:val="bullet"/>
      <w:lvlText w:val=""/>
      <w:lvlJc w:val="left"/>
      <w:pPr>
        <w:tabs>
          <w:tab w:val="num" w:pos="2400"/>
        </w:tabs>
        <w:ind w:left="2400" w:hanging="480"/>
      </w:pPr>
      <w:rPr>
        <w:rFonts w:ascii="Wingdings" w:hAnsi="Wingdings" w:hint="default"/>
      </w:rPr>
    </w:lvl>
    <w:lvl w:ilvl="5">
      <w:start w:val="1"/>
      <w:numFmt w:val="bullet"/>
      <w:lvlText w:val=""/>
      <w:lvlJc w:val="left"/>
      <w:pPr>
        <w:tabs>
          <w:tab w:val="num" w:pos="2880"/>
        </w:tabs>
        <w:ind w:left="2880" w:hanging="480"/>
      </w:pPr>
      <w:rPr>
        <w:rFonts w:ascii="Wingdings" w:hAnsi="Wingdings" w:hint="default"/>
      </w:rPr>
    </w:lvl>
    <w:lvl w:ilvl="6">
      <w:start w:val="1"/>
      <w:numFmt w:val="bullet"/>
      <w:lvlText w:val=""/>
      <w:lvlJc w:val="left"/>
      <w:pPr>
        <w:tabs>
          <w:tab w:val="num" w:pos="3360"/>
        </w:tabs>
        <w:ind w:left="3360" w:hanging="480"/>
      </w:pPr>
      <w:rPr>
        <w:rFonts w:ascii="Wingdings" w:hAnsi="Wingdings" w:hint="default"/>
      </w:rPr>
    </w:lvl>
    <w:lvl w:ilvl="7">
      <w:start w:val="1"/>
      <w:numFmt w:val="bullet"/>
      <w:lvlText w:val=""/>
      <w:lvlJc w:val="left"/>
      <w:pPr>
        <w:tabs>
          <w:tab w:val="num" w:pos="3840"/>
        </w:tabs>
        <w:ind w:left="3840" w:hanging="480"/>
      </w:pPr>
      <w:rPr>
        <w:rFonts w:ascii="Wingdings" w:hAnsi="Wingdings" w:hint="default"/>
      </w:rPr>
    </w:lvl>
    <w:lvl w:ilvl="8">
      <w:start w:val="1"/>
      <w:numFmt w:val="bullet"/>
      <w:lvlText w:val=""/>
      <w:lvlJc w:val="left"/>
      <w:pPr>
        <w:tabs>
          <w:tab w:val="num" w:pos="4320"/>
        </w:tabs>
        <w:ind w:left="4320" w:hanging="480"/>
      </w:pPr>
      <w:rPr>
        <w:rFonts w:ascii="Wingdings" w:hAnsi="Wingdings" w:hint="default"/>
      </w:rPr>
    </w:lvl>
  </w:abstractNum>
  <w:abstractNum w:abstractNumId="4" w15:restartNumberingAfterBreak="0">
    <w:nsid w:val="272F6055"/>
    <w:multiLevelType w:val="hybridMultilevel"/>
    <w:tmpl w:val="C982FF46"/>
    <w:lvl w:ilvl="0" w:tplc="C840C6C6">
      <w:start w:val="1"/>
      <w:numFmt w:val="decimal"/>
      <w:lvlText w:val="(%1)"/>
      <w:lvlJc w:val="left"/>
      <w:pPr>
        <w:tabs>
          <w:tab w:val="num" w:pos="420"/>
        </w:tabs>
        <w:ind w:left="420" w:hanging="420"/>
      </w:pPr>
      <w:rPr>
        <w:rFonts w:hint="default"/>
        <w:sz w:val="20"/>
        <w:szCs w:val="20"/>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 w15:restartNumberingAfterBreak="0">
    <w:nsid w:val="279F4931"/>
    <w:multiLevelType w:val="hybridMultilevel"/>
    <w:tmpl w:val="F0FEF4BA"/>
    <w:lvl w:ilvl="0" w:tplc="0A5023F0">
      <w:start w:val="1"/>
      <w:numFmt w:val="bullet"/>
      <w:lvlText w:val=""/>
      <w:lvlJc w:val="left"/>
      <w:pPr>
        <w:ind w:left="480" w:hanging="480"/>
      </w:pPr>
      <w:rPr>
        <w:rFonts w:ascii="Wingdings" w:hAnsi="Wingdings" w:hint="default"/>
        <w:sz w:val="22"/>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15:restartNumberingAfterBreak="0">
    <w:nsid w:val="28F61BC8"/>
    <w:multiLevelType w:val="multilevel"/>
    <w:tmpl w:val="22C661FA"/>
    <w:lvl w:ilvl="0">
      <w:start w:val="1"/>
      <w:numFmt w:val="decimal"/>
      <w:lvlText w:val="%1"/>
      <w:lvlJc w:val="left"/>
      <w:pPr>
        <w:ind w:left="1260" w:hanging="1260"/>
      </w:pPr>
      <w:rPr>
        <w:rFonts w:hint="default"/>
      </w:rPr>
    </w:lvl>
    <w:lvl w:ilvl="1">
      <w:start w:val="1"/>
      <w:numFmt w:val="decimal"/>
      <w:lvlText w:val="%1.%2"/>
      <w:lvlJc w:val="left"/>
      <w:pPr>
        <w:ind w:left="7923" w:hanging="1260"/>
      </w:pPr>
      <w:rPr>
        <w:rFonts w:ascii="Times New Roman" w:hAnsi="Times New Roman" w:cs="Times New Roman" w:hint="default"/>
        <w:b w:val="0"/>
        <w:shd w:val="clear" w:color="auto" w:fill="auto"/>
      </w:rPr>
    </w:lvl>
    <w:lvl w:ilvl="2">
      <w:start w:val="1"/>
      <w:numFmt w:val="decimal"/>
      <w:lvlText w:val="%1.%2.%3"/>
      <w:lvlJc w:val="left"/>
      <w:pPr>
        <w:ind w:left="1260" w:hanging="1260"/>
      </w:pPr>
      <w:rPr>
        <w:rFonts w:hint="default"/>
      </w:rPr>
    </w:lvl>
    <w:lvl w:ilvl="3">
      <w:start w:val="1"/>
      <w:numFmt w:val="decimal"/>
      <w:lvlText w:val="%1.%2.%3.%4"/>
      <w:lvlJc w:val="left"/>
      <w:pPr>
        <w:ind w:left="1260" w:hanging="1260"/>
      </w:pPr>
      <w:rPr>
        <w:rFonts w:hint="default"/>
      </w:rPr>
    </w:lvl>
    <w:lvl w:ilvl="4">
      <w:start w:val="1"/>
      <w:numFmt w:val="decimal"/>
      <w:lvlText w:val="%1.%2.%3.%4.%5"/>
      <w:lvlJc w:val="left"/>
      <w:pPr>
        <w:ind w:left="1260" w:hanging="126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2C921B4F"/>
    <w:multiLevelType w:val="hybridMultilevel"/>
    <w:tmpl w:val="570254D4"/>
    <w:lvl w:ilvl="0" w:tplc="A6581B82">
      <w:start w:val="1"/>
      <w:numFmt w:val="decimal"/>
      <w:lvlText w:val="(%1)"/>
      <w:lvlJc w:val="left"/>
      <w:pPr>
        <w:ind w:left="360" w:hanging="360"/>
      </w:pPr>
      <w:rPr>
        <w:rFonts w:hint="default"/>
        <w:lang w:val="en-G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EFB1691"/>
    <w:multiLevelType w:val="hybridMultilevel"/>
    <w:tmpl w:val="CA5EFEDA"/>
    <w:lvl w:ilvl="0" w:tplc="18B67446">
      <w:start w:val="1"/>
      <w:numFmt w:val="bullet"/>
      <w:lvlText w:val=""/>
      <w:lvlJc w:val="left"/>
      <w:pPr>
        <w:tabs>
          <w:tab w:val="num" w:pos="425"/>
        </w:tabs>
        <w:ind w:left="425" w:hanging="425"/>
      </w:pPr>
      <w:rPr>
        <w:rFonts w:ascii="Wingdings" w:hAnsi="Wingdings" w:hint="default"/>
        <w:color w:val="auto"/>
        <w:sz w:val="24"/>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9" w15:restartNumberingAfterBreak="0">
    <w:nsid w:val="3965109F"/>
    <w:multiLevelType w:val="hybridMultilevel"/>
    <w:tmpl w:val="27BE0B78"/>
    <w:lvl w:ilvl="0" w:tplc="4FC48D88">
      <w:start w:val="1"/>
      <w:numFmt w:val="bullet"/>
      <w:lvlText w:val=""/>
      <w:lvlJc w:val="left"/>
      <w:pPr>
        <w:ind w:left="480" w:hanging="480"/>
      </w:pPr>
      <w:rPr>
        <w:rFonts w:ascii="Wingdings" w:hAnsi="Wingdings" w:hint="default"/>
        <w:sz w:val="18"/>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0" w15:restartNumberingAfterBreak="0">
    <w:nsid w:val="3CCB6B5A"/>
    <w:multiLevelType w:val="hybridMultilevel"/>
    <w:tmpl w:val="D57465BA"/>
    <w:lvl w:ilvl="0" w:tplc="081C9AAC">
      <w:start w:val="2"/>
      <w:numFmt w:val="lowerLetter"/>
      <w:lvlText w:val="(%1)"/>
      <w:lvlJc w:val="left"/>
      <w:pPr>
        <w:tabs>
          <w:tab w:val="num" w:pos="1199"/>
        </w:tabs>
        <w:ind w:left="1199" w:hanging="360"/>
      </w:pPr>
      <w:rPr>
        <w:rFonts w:ascii="Times New Roman" w:hAnsi="Times New Roman" w:cs="Times New Roman" w:hint="default"/>
        <w:sz w:val="22"/>
        <w:szCs w:val="22"/>
      </w:rPr>
    </w:lvl>
    <w:lvl w:ilvl="1" w:tplc="04090019" w:tentative="1">
      <w:start w:val="1"/>
      <w:numFmt w:val="ideographTraditional"/>
      <w:lvlText w:val="%2、"/>
      <w:lvlJc w:val="left"/>
      <w:pPr>
        <w:tabs>
          <w:tab w:val="num" w:pos="1799"/>
        </w:tabs>
        <w:ind w:left="1799" w:hanging="480"/>
      </w:pPr>
    </w:lvl>
    <w:lvl w:ilvl="2" w:tplc="0409001B" w:tentative="1">
      <w:start w:val="1"/>
      <w:numFmt w:val="lowerRoman"/>
      <w:lvlText w:val="%3."/>
      <w:lvlJc w:val="right"/>
      <w:pPr>
        <w:tabs>
          <w:tab w:val="num" w:pos="2279"/>
        </w:tabs>
        <w:ind w:left="2279" w:hanging="480"/>
      </w:pPr>
    </w:lvl>
    <w:lvl w:ilvl="3" w:tplc="0409000F" w:tentative="1">
      <w:start w:val="1"/>
      <w:numFmt w:val="decimal"/>
      <w:lvlText w:val="%4."/>
      <w:lvlJc w:val="left"/>
      <w:pPr>
        <w:tabs>
          <w:tab w:val="num" w:pos="2759"/>
        </w:tabs>
        <w:ind w:left="2759" w:hanging="480"/>
      </w:pPr>
    </w:lvl>
    <w:lvl w:ilvl="4" w:tplc="04090019" w:tentative="1">
      <w:start w:val="1"/>
      <w:numFmt w:val="ideographTraditional"/>
      <w:lvlText w:val="%5、"/>
      <w:lvlJc w:val="left"/>
      <w:pPr>
        <w:tabs>
          <w:tab w:val="num" w:pos="3239"/>
        </w:tabs>
        <w:ind w:left="3239" w:hanging="480"/>
      </w:pPr>
    </w:lvl>
    <w:lvl w:ilvl="5" w:tplc="0409001B" w:tentative="1">
      <w:start w:val="1"/>
      <w:numFmt w:val="lowerRoman"/>
      <w:lvlText w:val="%6."/>
      <w:lvlJc w:val="right"/>
      <w:pPr>
        <w:tabs>
          <w:tab w:val="num" w:pos="3719"/>
        </w:tabs>
        <w:ind w:left="3719" w:hanging="480"/>
      </w:pPr>
    </w:lvl>
    <w:lvl w:ilvl="6" w:tplc="0409000F" w:tentative="1">
      <w:start w:val="1"/>
      <w:numFmt w:val="decimal"/>
      <w:lvlText w:val="%7."/>
      <w:lvlJc w:val="left"/>
      <w:pPr>
        <w:tabs>
          <w:tab w:val="num" w:pos="4199"/>
        </w:tabs>
        <w:ind w:left="4199" w:hanging="480"/>
      </w:pPr>
    </w:lvl>
    <w:lvl w:ilvl="7" w:tplc="04090019" w:tentative="1">
      <w:start w:val="1"/>
      <w:numFmt w:val="ideographTraditional"/>
      <w:lvlText w:val="%8、"/>
      <w:lvlJc w:val="left"/>
      <w:pPr>
        <w:tabs>
          <w:tab w:val="num" w:pos="4679"/>
        </w:tabs>
        <w:ind w:left="4679" w:hanging="480"/>
      </w:pPr>
    </w:lvl>
    <w:lvl w:ilvl="8" w:tplc="0409001B" w:tentative="1">
      <w:start w:val="1"/>
      <w:numFmt w:val="lowerRoman"/>
      <w:lvlText w:val="%9."/>
      <w:lvlJc w:val="right"/>
      <w:pPr>
        <w:tabs>
          <w:tab w:val="num" w:pos="5159"/>
        </w:tabs>
        <w:ind w:left="5159" w:hanging="480"/>
      </w:pPr>
    </w:lvl>
  </w:abstractNum>
  <w:abstractNum w:abstractNumId="11" w15:restartNumberingAfterBreak="0">
    <w:nsid w:val="44CD2244"/>
    <w:multiLevelType w:val="hybridMultilevel"/>
    <w:tmpl w:val="98741A80"/>
    <w:lvl w:ilvl="0" w:tplc="885009AA">
      <w:start w:val="1"/>
      <w:numFmt w:val="bullet"/>
      <w:lvlText w:val=""/>
      <w:lvlJc w:val="left"/>
      <w:pPr>
        <w:tabs>
          <w:tab w:val="num" w:pos="480"/>
        </w:tabs>
        <w:ind w:left="480" w:hanging="480"/>
      </w:pPr>
      <w:rPr>
        <w:rFonts w:ascii="Wingdings" w:hAnsi="Wingdings" w:hint="default"/>
        <w:sz w:val="24"/>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2" w15:restartNumberingAfterBreak="0">
    <w:nsid w:val="590146A4"/>
    <w:multiLevelType w:val="hybridMultilevel"/>
    <w:tmpl w:val="107CBAC6"/>
    <w:lvl w:ilvl="0" w:tplc="B9847D84">
      <w:start w:val="1"/>
      <w:numFmt w:val="decimal"/>
      <w:lvlText w:val="(%1)"/>
      <w:lvlJc w:val="left"/>
      <w:pPr>
        <w:ind w:left="360" w:hanging="360"/>
      </w:pPr>
      <w:rPr>
        <w:rFonts w:eastAsia="SimSun" w:hint="default"/>
        <w:b w:val="0"/>
        <w:sz w:val="20"/>
        <w:szCs w:val="2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5DFB3DC7"/>
    <w:multiLevelType w:val="multilevel"/>
    <w:tmpl w:val="75FA7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F293670"/>
    <w:multiLevelType w:val="hybridMultilevel"/>
    <w:tmpl w:val="4FB445C0"/>
    <w:lvl w:ilvl="0" w:tplc="5086891C">
      <w:start w:val="1"/>
      <w:numFmt w:val="decimal"/>
      <w:lvlText w:val="(%1)"/>
      <w:lvlJc w:val="left"/>
      <w:pPr>
        <w:ind w:left="720" w:hanging="360"/>
      </w:pPr>
      <w:rPr>
        <w:rFonts w:eastAsia="SimSun" w:hint="default"/>
        <w:b w:val="0"/>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3BE0B6A"/>
    <w:multiLevelType w:val="hybridMultilevel"/>
    <w:tmpl w:val="10A85AC8"/>
    <w:lvl w:ilvl="0" w:tplc="2D580370">
      <w:start w:val="1"/>
      <w:numFmt w:val="bullet"/>
      <w:lvlText w:val=""/>
      <w:lvlJc w:val="left"/>
      <w:pPr>
        <w:tabs>
          <w:tab w:val="num" w:pos="567"/>
        </w:tabs>
        <w:ind w:left="567" w:hanging="567"/>
      </w:pPr>
      <w:rPr>
        <w:rFonts w:ascii="Symbol" w:hAnsi="Symbol" w:hint="default"/>
        <w:sz w:val="20"/>
        <w:szCs w:val="20"/>
      </w:rPr>
    </w:lvl>
    <w:lvl w:ilvl="1" w:tplc="04090003" w:tentative="1">
      <w:start w:val="1"/>
      <w:numFmt w:val="bullet"/>
      <w:lvlText w:val=""/>
      <w:lvlJc w:val="left"/>
      <w:pPr>
        <w:tabs>
          <w:tab w:val="num" w:pos="0"/>
        </w:tabs>
        <w:ind w:left="0" w:hanging="480"/>
      </w:pPr>
      <w:rPr>
        <w:rFonts w:ascii="Wingdings" w:hAnsi="Wingdings" w:hint="default"/>
      </w:rPr>
    </w:lvl>
    <w:lvl w:ilvl="2" w:tplc="04090005" w:tentative="1">
      <w:start w:val="1"/>
      <w:numFmt w:val="bullet"/>
      <w:lvlText w:val=""/>
      <w:lvlJc w:val="left"/>
      <w:pPr>
        <w:tabs>
          <w:tab w:val="num" w:pos="480"/>
        </w:tabs>
        <w:ind w:left="480" w:hanging="480"/>
      </w:pPr>
      <w:rPr>
        <w:rFonts w:ascii="Wingdings" w:hAnsi="Wingdings" w:hint="default"/>
      </w:rPr>
    </w:lvl>
    <w:lvl w:ilvl="3" w:tplc="04090001" w:tentative="1">
      <w:start w:val="1"/>
      <w:numFmt w:val="bullet"/>
      <w:lvlText w:val=""/>
      <w:lvlJc w:val="left"/>
      <w:pPr>
        <w:tabs>
          <w:tab w:val="num" w:pos="960"/>
        </w:tabs>
        <w:ind w:left="960" w:hanging="480"/>
      </w:pPr>
      <w:rPr>
        <w:rFonts w:ascii="Wingdings" w:hAnsi="Wingdings" w:hint="default"/>
      </w:rPr>
    </w:lvl>
    <w:lvl w:ilvl="4" w:tplc="04090003" w:tentative="1">
      <w:start w:val="1"/>
      <w:numFmt w:val="bullet"/>
      <w:lvlText w:val=""/>
      <w:lvlJc w:val="left"/>
      <w:pPr>
        <w:tabs>
          <w:tab w:val="num" w:pos="1440"/>
        </w:tabs>
        <w:ind w:left="1440" w:hanging="480"/>
      </w:pPr>
      <w:rPr>
        <w:rFonts w:ascii="Wingdings" w:hAnsi="Wingdings" w:hint="default"/>
      </w:rPr>
    </w:lvl>
    <w:lvl w:ilvl="5" w:tplc="04090005" w:tentative="1">
      <w:start w:val="1"/>
      <w:numFmt w:val="bullet"/>
      <w:lvlText w:val=""/>
      <w:lvlJc w:val="left"/>
      <w:pPr>
        <w:tabs>
          <w:tab w:val="num" w:pos="1920"/>
        </w:tabs>
        <w:ind w:left="1920" w:hanging="480"/>
      </w:pPr>
      <w:rPr>
        <w:rFonts w:ascii="Wingdings" w:hAnsi="Wingdings" w:hint="default"/>
      </w:rPr>
    </w:lvl>
    <w:lvl w:ilvl="6" w:tplc="04090001" w:tentative="1">
      <w:start w:val="1"/>
      <w:numFmt w:val="bullet"/>
      <w:lvlText w:val=""/>
      <w:lvlJc w:val="left"/>
      <w:pPr>
        <w:tabs>
          <w:tab w:val="num" w:pos="2400"/>
        </w:tabs>
        <w:ind w:left="2400" w:hanging="480"/>
      </w:pPr>
      <w:rPr>
        <w:rFonts w:ascii="Wingdings" w:hAnsi="Wingdings" w:hint="default"/>
      </w:rPr>
    </w:lvl>
    <w:lvl w:ilvl="7" w:tplc="04090003" w:tentative="1">
      <w:start w:val="1"/>
      <w:numFmt w:val="bullet"/>
      <w:lvlText w:val=""/>
      <w:lvlJc w:val="left"/>
      <w:pPr>
        <w:tabs>
          <w:tab w:val="num" w:pos="2880"/>
        </w:tabs>
        <w:ind w:left="2880" w:hanging="480"/>
      </w:pPr>
      <w:rPr>
        <w:rFonts w:ascii="Wingdings" w:hAnsi="Wingdings" w:hint="default"/>
      </w:rPr>
    </w:lvl>
    <w:lvl w:ilvl="8" w:tplc="04090005" w:tentative="1">
      <w:start w:val="1"/>
      <w:numFmt w:val="bullet"/>
      <w:lvlText w:val=""/>
      <w:lvlJc w:val="left"/>
      <w:pPr>
        <w:tabs>
          <w:tab w:val="num" w:pos="3360"/>
        </w:tabs>
        <w:ind w:left="3360" w:hanging="480"/>
      </w:pPr>
      <w:rPr>
        <w:rFonts w:ascii="Wingdings" w:hAnsi="Wingdings" w:hint="default"/>
      </w:rPr>
    </w:lvl>
  </w:abstractNum>
  <w:abstractNum w:abstractNumId="16" w15:restartNumberingAfterBreak="0">
    <w:nsid w:val="74867779"/>
    <w:multiLevelType w:val="multilevel"/>
    <w:tmpl w:val="CD20C222"/>
    <w:lvl w:ilvl="0">
      <w:start w:val="1"/>
      <w:numFmt w:val="decimal"/>
      <w:lvlText w:val="%1"/>
      <w:lvlJc w:val="left"/>
      <w:pPr>
        <w:tabs>
          <w:tab w:val="num" w:pos="1080"/>
        </w:tabs>
        <w:ind w:left="1080" w:hanging="1080"/>
      </w:pPr>
      <w:rPr>
        <w:rFonts w:hint="default"/>
      </w:rPr>
    </w:lvl>
    <w:lvl w:ilvl="1">
      <w:start w:val="10"/>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7" w15:restartNumberingAfterBreak="0">
    <w:nsid w:val="76295DAD"/>
    <w:multiLevelType w:val="singleLevel"/>
    <w:tmpl w:val="EFE84542"/>
    <w:lvl w:ilvl="0">
      <w:start w:val="1"/>
      <w:numFmt w:val="bullet"/>
      <w:lvlText w:val=""/>
      <w:lvlJc w:val="left"/>
      <w:pPr>
        <w:tabs>
          <w:tab w:val="num" w:pos="425"/>
        </w:tabs>
        <w:ind w:left="425" w:hanging="425"/>
      </w:pPr>
      <w:rPr>
        <w:rFonts w:ascii="Wingdings" w:hAnsi="Wingdings" w:hint="default"/>
      </w:rPr>
    </w:lvl>
  </w:abstractNum>
  <w:abstractNum w:abstractNumId="18" w15:restartNumberingAfterBreak="0">
    <w:nsid w:val="7A253874"/>
    <w:multiLevelType w:val="singleLevel"/>
    <w:tmpl w:val="469402E4"/>
    <w:lvl w:ilvl="0">
      <w:start w:val="1"/>
      <w:numFmt w:val="bullet"/>
      <w:lvlText w:val=""/>
      <w:lvlJc w:val="left"/>
      <w:pPr>
        <w:tabs>
          <w:tab w:val="num" w:pos="425"/>
        </w:tabs>
        <w:ind w:left="425" w:hanging="425"/>
      </w:pPr>
      <w:rPr>
        <w:rFonts w:ascii="Wingdings" w:hAnsi="Wingdings" w:hint="default"/>
        <w:sz w:val="16"/>
        <w:lang w:val="en-GB"/>
      </w:rPr>
    </w:lvl>
  </w:abstractNum>
  <w:abstractNum w:abstractNumId="19" w15:restartNumberingAfterBreak="0">
    <w:nsid w:val="7C924AE0"/>
    <w:multiLevelType w:val="singleLevel"/>
    <w:tmpl w:val="651A07B6"/>
    <w:lvl w:ilvl="0">
      <w:start w:val="1"/>
      <w:numFmt w:val="decimal"/>
      <w:lvlText w:val="(%1)"/>
      <w:lvlJc w:val="left"/>
      <w:pPr>
        <w:tabs>
          <w:tab w:val="num" w:pos="360"/>
        </w:tabs>
        <w:ind w:left="360" w:hanging="360"/>
      </w:pPr>
      <w:rPr>
        <w:rFonts w:hint="eastAsia"/>
      </w:rPr>
    </w:lvl>
  </w:abstractNum>
  <w:num w:numId="1">
    <w:abstractNumId w:val="18"/>
  </w:num>
  <w:num w:numId="2">
    <w:abstractNumId w:val="19"/>
  </w:num>
  <w:num w:numId="3">
    <w:abstractNumId w:val="0"/>
  </w:num>
  <w:num w:numId="4">
    <w:abstractNumId w:val="10"/>
  </w:num>
  <w:num w:numId="5">
    <w:abstractNumId w:val="16"/>
  </w:num>
  <w:num w:numId="6">
    <w:abstractNumId w:val="15"/>
  </w:num>
  <w:num w:numId="7">
    <w:abstractNumId w:val="4"/>
  </w:num>
  <w:num w:numId="8">
    <w:abstractNumId w:val="11"/>
  </w:num>
  <w:num w:numId="9">
    <w:abstractNumId w:val="3"/>
  </w:num>
  <w:num w:numId="10">
    <w:abstractNumId w:val="8"/>
  </w:num>
  <w:num w:numId="11">
    <w:abstractNumId w:val="9"/>
  </w:num>
  <w:num w:numId="12">
    <w:abstractNumId w:val="5"/>
  </w:num>
  <w:num w:numId="13">
    <w:abstractNumId w:val="12"/>
  </w:num>
  <w:num w:numId="14">
    <w:abstractNumId w:val="1"/>
  </w:num>
  <w:num w:numId="15">
    <w:abstractNumId w:val="17"/>
  </w:num>
  <w:num w:numId="16">
    <w:abstractNumId w:val="14"/>
  </w:num>
  <w:num w:numId="17">
    <w:abstractNumId w:val="7"/>
  </w:num>
  <w:num w:numId="18">
    <w:abstractNumId w:val="2"/>
  </w:num>
  <w:num w:numId="19">
    <w:abstractNumId w:val="6"/>
  </w:num>
  <w:num w:numId="2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76"/>
  <w:displayHorizontalDrawingGridEvery w:val="0"/>
  <w:displayVerticalDrawingGridEvery w:val="2"/>
  <w:characterSpacingControl w:val="compressPunctuation"/>
  <w:hdrShapeDefaults>
    <o:shapedefaults v:ext="edit" spidmax="45057"/>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02A1"/>
    <w:rsid w:val="00000167"/>
    <w:rsid w:val="0000044E"/>
    <w:rsid w:val="000007F3"/>
    <w:rsid w:val="000008D0"/>
    <w:rsid w:val="000009BA"/>
    <w:rsid w:val="00001061"/>
    <w:rsid w:val="00001205"/>
    <w:rsid w:val="00001415"/>
    <w:rsid w:val="00001573"/>
    <w:rsid w:val="00001828"/>
    <w:rsid w:val="00001C4A"/>
    <w:rsid w:val="00001C53"/>
    <w:rsid w:val="00001F6D"/>
    <w:rsid w:val="00002274"/>
    <w:rsid w:val="0000263A"/>
    <w:rsid w:val="00002A88"/>
    <w:rsid w:val="00002C15"/>
    <w:rsid w:val="00003134"/>
    <w:rsid w:val="00003340"/>
    <w:rsid w:val="00003367"/>
    <w:rsid w:val="000033C2"/>
    <w:rsid w:val="00003411"/>
    <w:rsid w:val="0000352A"/>
    <w:rsid w:val="00003582"/>
    <w:rsid w:val="00003633"/>
    <w:rsid w:val="0000363E"/>
    <w:rsid w:val="00003650"/>
    <w:rsid w:val="00003830"/>
    <w:rsid w:val="0000386A"/>
    <w:rsid w:val="00003A9A"/>
    <w:rsid w:val="00003B2F"/>
    <w:rsid w:val="00003D4A"/>
    <w:rsid w:val="00003DF5"/>
    <w:rsid w:val="000043CD"/>
    <w:rsid w:val="000044E6"/>
    <w:rsid w:val="000045EF"/>
    <w:rsid w:val="0000474A"/>
    <w:rsid w:val="0000490F"/>
    <w:rsid w:val="00004B2D"/>
    <w:rsid w:val="00004BF6"/>
    <w:rsid w:val="00004D11"/>
    <w:rsid w:val="00004F03"/>
    <w:rsid w:val="0000512C"/>
    <w:rsid w:val="00005361"/>
    <w:rsid w:val="0000539B"/>
    <w:rsid w:val="00005645"/>
    <w:rsid w:val="00005A66"/>
    <w:rsid w:val="00005D06"/>
    <w:rsid w:val="00006738"/>
    <w:rsid w:val="00006760"/>
    <w:rsid w:val="0000714D"/>
    <w:rsid w:val="0000746E"/>
    <w:rsid w:val="00007619"/>
    <w:rsid w:val="0000762A"/>
    <w:rsid w:val="0000765F"/>
    <w:rsid w:val="000079E8"/>
    <w:rsid w:val="00007A8F"/>
    <w:rsid w:val="00007D1C"/>
    <w:rsid w:val="00007DFB"/>
    <w:rsid w:val="000103C8"/>
    <w:rsid w:val="00010647"/>
    <w:rsid w:val="00010924"/>
    <w:rsid w:val="00010E12"/>
    <w:rsid w:val="00010F50"/>
    <w:rsid w:val="00010FC7"/>
    <w:rsid w:val="0001114D"/>
    <w:rsid w:val="000113BA"/>
    <w:rsid w:val="00011605"/>
    <w:rsid w:val="00011768"/>
    <w:rsid w:val="00011A3A"/>
    <w:rsid w:val="000122A3"/>
    <w:rsid w:val="0001242B"/>
    <w:rsid w:val="000124CF"/>
    <w:rsid w:val="000127CA"/>
    <w:rsid w:val="00012885"/>
    <w:rsid w:val="00012B79"/>
    <w:rsid w:val="00012E20"/>
    <w:rsid w:val="00012F68"/>
    <w:rsid w:val="00012F6C"/>
    <w:rsid w:val="00012FB3"/>
    <w:rsid w:val="0001305A"/>
    <w:rsid w:val="00013082"/>
    <w:rsid w:val="00013364"/>
    <w:rsid w:val="0001342F"/>
    <w:rsid w:val="00013436"/>
    <w:rsid w:val="00013469"/>
    <w:rsid w:val="00013918"/>
    <w:rsid w:val="00013B73"/>
    <w:rsid w:val="00014006"/>
    <w:rsid w:val="0001443F"/>
    <w:rsid w:val="000144DD"/>
    <w:rsid w:val="00014A23"/>
    <w:rsid w:val="00014C4B"/>
    <w:rsid w:val="00014EDA"/>
    <w:rsid w:val="0001516B"/>
    <w:rsid w:val="00015241"/>
    <w:rsid w:val="00015295"/>
    <w:rsid w:val="0001529C"/>
    <w:rsid w:val="000152B2"/>
    <w:rsid w:val="0001597F"/>
    <w:rsid w:val="0001599D"/>
    <w:rsid w:val="0001648C"/>
    <w:rsid w:val="000165B4"/>
    <w:rsid w:val="00016849"/>
    <w:rsid w:val="0001687C"/>
    <w:rsid w:val="000168B7"/>
    <w:rsid w:val="00016C27"/>
    <w:rsid w:val="00016E09"/>
    <w:rsid w:val="0001721A"/>
    <w:rsid w:val="0001724D"/>
    <w:rsid w:val="000175C5"/>
    <w:rsid w:val="00017608"/>
    <w:rsid w:val="00017664"/>
    <w:rsid w:val="00017B48"/>
    <w:rsid w:val="00017EFE"/>
    <w:rsid w:val="00017FC4"/>
    <w:rsid w:val="00020129"/>
    <w:rsid w:val="00020850"/>
    <w:rsid w:val="0002099E"/>
    <w:rsid w:val="000209BF"/>
    <w:rsid w:val="00020B0C"/>
    <w:rsid w:val="00020BC8"/>
    <w:rsid w:val="000210FA"/>
    <w:rsid w:val="0002136F"/>
    <w:rsid w:val="0002266F"/>
    <w:rsid w:val="000228F9"/>
    <w:rsid w:val="000229B0"/>
    <w:rsid w:val="00022A5B"/>
    <w:rsid w:val="00022D5E"/>
    <w:rsid w:val="0002356A"/>
    <w:rsid w:val="00024050"/>
    <w:rsid w:val="00024265"/>
    <w:rsid w:val="0002453A"/>
    <w:rsid w:val="0002481B"/>
    <w:rsid w:val="0002486B"/>
    <w:rsid w:val="00024908"/>
    <w:rsid w:val="00024DCA"/>
    <w:rsid w:val="00024E6E"/>
    <w:rsid w:val="00024EC5"/>
    <w:rsid w:val="00024EE2"/>
    <w:rsid w:val="000250B6"/>
    <w:rsid w:val="000253BE"/>
    <w:rsid w:val="00025571"/>
    <w:rsid w:val="0002561D"/>
    <w:rsid w:val="000256BB"/>
    <w:rsid w:val="00025FAE"/>
    <w:rsid w:val="000262DD"/>
    <w:rsid w:val="00026313"/>
    <w:rsid w:val="00026714"/>
    <w:rsid w:val="00026721"/>
    <w:rsid w:val="0002678D"/>
    <w:rsid w:val="00026852"/>
    <w:rsid w:val="00026A22"/>
    <w:rsid w:val="00026BC1"/>
    <w:rsid w:val="00026C46"/>
    <w:rsid w:val="0002738D"/>
    <w:rsid w:val="000273C0"/>
    <w:rsid w:val="000275FC"/>
    <w:rsid w:val="0002761E"/>
    <w:rsid w:val="000277D9"/>
    <w:rsid w:val="00027B1C"/>
    <w:rsid w:val="00027CDC"/>
    <w:rsid w:val="00027DDC"/>
    <w:rsid w:val="00027DFC"/>
    <w:rsid w:val="00027E06"/>
    <w:rsid w:val="00030117"/>
    <w:rsid w:val="00030353"/>
    <w:rsid w:val="000307C2"/>
    <w:rsid w:val="000310BF"/>
    <w:rsid w:val="000314A7"/>
    <w:rsid w:val="00031562"/>
    <w:rsid w:val="000316B4"/>
    <w:rsid w:val="00031CD3"/>
    <w:rsid w:val="00031D36"/>
    <w:rsid w:val="00031F06"/>
    <w:rsid w:val="00032269"/>
    <w:rsid w:val="000322A6"/>
    <w:rsid w:val="000324F5"/>
    <w:rsid w:val="000325ED"/>
    <w:rsid w:val="000326A2"/>
    <w:rsid w:val="000326F9"/>
    <w:rsid w:val="00032ACF"/>
    <w:rsid w:val="00032EAC"/>
    <w:rsid w:val="00032F1F"/>
    <w:rsid w:val="00033080"/>
    <w:rsid w:val="000331E1"/>
    <w:rsid w:val="00033518"/>
    <w:rsid w:val="00033522"/>
    <w:rsid w:val="0003356D"/>
    <w:rsid w:val="0003375C"/>
    <w:rsid w:val="00033924"/>
    <w:rsid w:val="00033BDF"/>
    <w:rsid w:val="00033D0D"/>
    <w:rsid w:val="00033E69"/>
    <w:rsid w:val="000342C6"/>
    <w:rsid w:val="00034557"/>
    <w:rsid w:val="0003485B"/>
    <w:rsid w:val="00034A09"/>
    <w:rsid w:val="00034A28"/>
    <w:rsid w:val="00034AB0"/>
    <w:rsid w:val="00034CE2"/>
    <w:rsid w:val="00034F6B"/>
    <w:rsid w:val="00035192"/>
    <w:rsid w:val="00035241"/>
    <w:rsid w:val="00035655"/>
    <w:rsid w:val="0003568B"/>
    <w:rsid w:val="00035BEE"/>
    <w:rsid w:val="00035C82"/>
    <w:rsid w:val="00035F8D"/>
    <w:rsid w:val="00035FF7"/>
    <w:rsid w:val="000362D2"/>
    <w:rsid w:val="000363D7"/>
    <w:rsid w:val="0003648A"/>
    <w:rsid w:val="00036850"/>
    <w:rsid w:val="00036875"/>
    <w:rsid w:val="0003691F"/>
    <w:rsid w:val="00036D26"/>
    <w:rsid w:val="00037289"/>
    <w:rsid w:val="000374BA"/>
    <w:rsid w:val="000378C6"/>
    <w:rsid w:val="00037D10"/>
    <w:rsid w:val="000400E3"/>
    <w:rsid w:val="0004011B"/>
    <w:rsid w:val="0004033E"/>
    <w:rsid w:val="00040367"/>
    <w:rsid w:val="000404B5"/>
    <w:rsid w:val="000407D8"/>
    <w:rsid w:val="00040ADC"/>
    <w:rsid w:val="00040B31"/>
    <w:rsid w:val="00040E7B"/>
    <w:rsid w:val="00040ED7"/>
    <w:rsid w:val="00040EDA"/>
    <w:rsid w:val="00040F86"/>
    <w:rsid w:val="00040FFC"/>
    <w:rsid w:val="00041011"/>
    <w:rsid w:val="00041059"/>
    <w:rsid w:val="000410EE"/>
    <w:rsid w:val="000412D0"/>
    <w:rsid w:val="000413DD"/>
    <w:rsid w:val="00041A7C"/>
    <w:rsid w:val="00041CD7"/>
    <w:rsid w:val="00041CE2"/>
    <w:rsid w:val="00042408"/>
    <w:rsid w:val="00042573"/>
    <w:rsid w:val="0004286D"/>
    <w:rsid w:val="00042AB9"/>
    <w:rsid w:val="00042E4C"/>
    <w:rsid w:val="000430F3"/>
    <w:rsid w:val="0004317D"/>
    <w:rsid w:val="00043383"/>
    <w:rsid w:val="0004358E"/>
    <w:rsid w:val="000437E2"/>
    <w:rsid w:val="000438BC"/>
    <w:rsid w:val="00043B8A"/>
    <w:rsid w:val="00043F37"/>
    <w:rsid w:val="00043F3B"/>
    <w:rsid w:val="00043F72"/>
    <w:rsid w:val="00044116"/>
    <w:rsid w:val="0004439A"/>
    <w:rsid w:val="00044411"/>
    <w:rsid w:val="000445A9"/>
    <w:rsid w:val="0004465E"/>
    <w:rsid w:val="000447A9"/>
    <w:rsid w:val="00044827"/>
    <w:rsid w:val="00044A1E"/>
    <w:rsid w:val="00044D28"/>
    <w:rsid w:val="00045061"/>
    <w:rsid w:val="0004521D"/>
    <w:rsid w:val="00045643"/>
    <w:rsid w:val="00045689"/>
    <w:rsid w:val="0004594B"/>
    <w:rsid w:val="000459E8"/>
    <w:rsid w:val="00045ABF"/>
    <w:rsid w:val="00045AF9"/>
    <w:rsid w:val="00045B81"/>
    <w:rsid w:val="00045E44"/>
    <w:rsid w:val="00046140"/>
    <w:rsid w:val="0004618A"/>
    <w:rsid w:val="000462CF"/>
    <w:rsid w:val="00046410"/>
    <w:rsid w:val="000465F8"/>
    <w:rsid w:val="000467CA"/>
    <w:rsid w:val="00046A4C"/>
    <w:rsid w:val="00046B6D"/>
    <w:rsid w:val="00046BEB"/>
    <w:rsid w:val="00046DAF"/>
    <w:rsid w:val="00046E31"/>
    <w:rsid w:val="00047094"/>
    <w:rsid w:val="000477B4"/>
    <w:rsid w:val="00047944"/>
    <w:rsid w:val="00047989"/>
    <w:rsid w:val="00047BED"/>
    <w:rsid w:val="00047D87"/>
    <w:rsid w:val="00047EF0"/>
    <w:rsid w:val="00047EF8"/>
    <w:rsid w:val="00047F41"/>
    <w:rsid w:val="000506FF"/>
    <w:rsid w:val="00050787"/>
    <w:rsid w:val="000508C0"/>
    <w:rsid w:val="00050B01"/>
    <w:rsid w:val="00050BAC"/>
    <w:rsid w:val="00050FDF"/>
    <w:rsid w:val="000518E6"/>
    <w:rsid w:val="00051913"/>
    <w:rsid w:val="00051A6B"/>
    <w:rsid w:val="00051ECB"/>
    <w:rsid w:val="00051F11"/>
    <w:rsid w:val="00052441"/>
    <w:rsid w:val="00052770"/>
    <w:rsid w:val="000529AE"/>
    <w:rsid w:val="00052A44"/>
    <w:rsid w:val="00052CDF"/>
    <w:rsid w:val="00052F17"/>
    <w:rsid w:val="00053AAB"/>
    <w:rsid w:val="00053C91"/>
    <w:rsid w:val="00053E13"/>
    <w:rsid w:val="00053EB9"/>
    <w:rsid w:val="000547A4"/>
    <w:rsid w:val="000547BF"/>
    <w:rsid w:val="00054A4E"/>
    <w:rsid w:val="00054AAE"/>
    <w:rsid w:val="00054D3B"/>
    <w:rsid w:val="000550F2"/>
    <w:rsid w:val="00055155"/>
    <w:rsid w:val="00055525"/>
    <w:rsid w:val="0005578F"/>
    <w:rsid w:val="000557BC"/>
    <w:rsid w:val="000558F0"/>
    <w:rsid w:val="00055974"/>
    <w:rsid w:val="00055A52"/>
    <w:rsid w:val="00055BC9"/>
    <w:rsid w:val="00055C67"/>
    <w:rsid w:val="00055E16"/>
    <w:rsid w:val="0005611B"/>
    <w:rsid w:val="000563DD"/>
    <w:rsid w:val="00056D3D"/>
    <w:rsid w:val="00056D3E"/>
    <w:rsid w:val="00056E73"/>
    <w:rsid w:val="00056E97"/>
    <w:rsid w:val="00056FAB"/>
    <w:rsid w:val="0005705B"/>
    <w:rsid w:val="00057076"/>
    <w:rsid w:val="00057422"/>
    <w:rsid w:val="00057537"/>
    <w:rsid w:val="00057565"/>
    <w:rsid w:val="0005772D"/>
    <w:rsid w:val="00057AE8"/>
    <w:rsid w:val="00057C47"/>
    <w:rsid w:val="00057C63"/>
    <w:rsid w:val="000603DC"/>
    <w:rsid w:val="00060677"/>
    <w:rsid w:val="0006097F"/>
    <w:rsid w:val="00060C02"/>
    <w:rsid w:val="00060FD6"/>
    <w:rsid w:val="00061AB2"/>
    <w:rsid w:val="00061AD2"/>
    <w:rsid w:val="00061E45"/>
    <w:rsid w:val="00062332"/>
    <w:rsid w:val="00062615"/>
    <w:rsid w:val="00062BD1"/>
    <w:rsid w:val="00062C1A"/>
    <w:rsid w:val="00062E2E"/>
    <w:rsid w:val="00062ED4"/>
    <w:rsid w:val="0006314C"/>
    <w:rsid w:val="000631B3"/>
    <w:rsid w:val="000632AD"/>
    <w:rsid w:val="0006333F"/>
    <w:rsid w:val="00063C07"/>
    <w:rsid w:val="00063C39"/>
    <w:rsid w:val="00063EA7"/>
    <w:rsid w:val="0006402A"/>
    <w:rsid w:val="00064243"/>
    <w:rsid w:val="0006444C"/>
    <w:rsid w:val="0006463F"/>
    <w:rsid w:val="000646B2"/>
    <w:rsid w:val="000648C6"/>
    <w:rsid w:val="000648DD"/>
    <w:rsid w:val="000649F8"/>
    <w:rsid w:val="00064B62"/>
    <w:rsid w:val="00064CE2"/>
    <w:rsid w:val="00064D1F"/>
    <w:rsid w:val="00064F89"/>
    <w:rsid w:val="0006512D"/>
    <w:rsid w:val="0006513C"/>
    <w:rsid w:val="0006520B"/>
    <w:rsid w:val="00065429"/>
    <w:rsid w:val="00065844"/>
    <w:rsid w:val="00065CAC"/>
    <w:rsid w:val="00065D4D"/>
    <w:rsid w:val="00066366"/>
    <w:rsid w:val="00066381"/>
    <w:rsid w:val="00066597"/>
    <w:rsid w:val="00066969"/>
    <w:rsid w:val="00066B46"/>
    <w:rsid w:val="00066BCC"/>
    <w:rsid w:val="00066EF2"/>
    <w:rsid w:val="00066FEF"/>
    <w:rsid w:val="000670B7"/>
    <w:rsid w:val="00067136"/>
    <w:rsid w:val="00067208"/>
    <w:rsid w:val="00067221"/>
    <w:rsid w:val="0006746F"/>
    <w:rsid w:val="00067975"/>
    <w:rsid w:val="000679B6"/>
    <w:rsid w:val="00067B3E"/>
    <w:rsid w:val="00067D44"/>
    <w:rsid w:val="000700A2"/>
    <w:rsid w:val="0007040E"/>
    <w:rsid w:val="00070448"/>
    <w:rsid w:val="00070515"/>
    <w:rsid w:val="0007077A"/>
    <w:rsid w:val="00070840"/>
    <w:rsid w:val="00070854"/>
    <w:rsid w:val="00070A2A"/>
    <w:rsid w:val="00070B53"/>
    <w:rsid w:val="00070C9B"/>
    <w:rsid w:val="00070F50"/>
    <w:rsid w:val="0007109A"/>
    <w:rsid w:val="000711C1"/>
    <w:rsid w:val="0007123F"/>
    <w:rsid w:val="000712E1"/>
    <w:rsid w:val="00071571"/>
    <w:rsid w:val="0007185F"/>
    <w:rsid w:val="00071A76"/>
    <w:rsid w:val="00071B2B"/>
    <w:rsid w:val="00071BCC"/>
    <w:rsid w:val="00071BF4"/>
    <w:rsid w:val="00071D55"/>
    <w:rsid w:val="00071DBD"/>
    <w:rsid w:val="00071F99"/>
    <w:rsid w:val="00071FB0"/>
    <w:rsid w:val="0007203E"/>
    <w:rsid w:val="000727EE"/>
    <w:rsid w:val="000728B1"/>
    <w:rsid w:val="00072A27"/>
    <w:rsid w:val="00072C61"/>
    <w:rsid w:val="00072C6F"/>
    <w:rsid w:val="00072D70"/>
    <w:rsid w:val="00072E81"/>
    <w:rsid w:val="00073200"/>
    <w:rsid w:val="00073505"/>
    <w:rsid w:val="00073608"/>
    <w:rsid w:val="0007363D"/>
    <w:rsid w:val="000737B5"/>
    <w:rsid w:val="000737FD"/>
    <w:rsid w:val="00073EAA"/>
    <w:rsid w:val="00074068"/>
    <w:rsid w:val="000741B3"/>
    <w:rsid w:val="00074343"/>
    <w:rsid w:val="000743F6"/>
    <w:rsid w:val="000746D2"/>
    <w:rsid w:val="000748AE"/>
    <w:rsid w:val="00074916"/>
    <w:rsid w:val="00074D8D"/>
    <w:rsid w:val="00074DD4"/>
    <w:rsid w:val="00075048"/>
    <w:rsid w:val="000750A3"/>
    <w:rsid w:val="00075110"/>
    <w:rsid w:val="00075B61"/>
    <w:rsid w:val="00076125"/>
    <w:rsid w:val="000763EB"/>
    <w:rsid w:val="0007652F"/>
    <w:rsid w:val="000767A4"/>
    <w:rsid w:val="00076EC2"/>
    <w:rsid w:val="0007732A"/>
    <w:rsid w:val="00077633"/>
    <w:rsid w:val="0007766F"/>
    <w:rsid w:val="000779A4"/>
    <w:rsid w:val="00077CA0"/>
    <w:rsid w:val="00077DDE"/>
    <w:rsid w:val="00077E5D"/>
    <w:rsid w:val="00080617"/>
    <w:rsid w:val="0008063E"/>
    <w:rsid w:val="00080712"/>
    <w:rsid w:val="000807EB"/>
    <w:rsid w:val="00080C2B"/>
    <w:rsid w:val="00080DA3"/>
    <w:rsid w:val="00080E06"/>
    <w:rsid w:val="00080ED5"/>
    <w:rsid w:val="00080FA8"/>
    <w:rsid w:val="0008150F"/>
    <w:rsid w:val="000816A5"/>
    <w:rsid w:val="000816FD"/>
    <w:rsid w:val="00081B38"/>
    <w:rsid w:val="00081D36"/>
    <w:rsid w:val="00081DBF"/>
    <w:rsid w:val="00081E9E"/>
    <w:rsid w:val="00081EBA"/>
    <w:rsid w:val="00081ECE"/>
    <w:rsid w:val="0008204A"/>
    <w:rsid w:val="000821C8"/>
    <w:rsid w:val="000823FE"/>
    <w:rsid w:val="0008240E"/>
    <w:rsid w:val="00082530"/>
    <w:rsid w:val="0008288E"/>
    <w:rsid w:val="000829E0"/>
    <w:rsid w:val="00082AC0"/>
    <w:rsid w:val="00082DD6"/>
    <w:rsid w:val="00082ECE"/>
    <w:rsid w:val="000831EC"/>
    <w:rsid w:val="00083337"/>
    <w:rsid w:val="00083644"/>
    <w:rsid w:val="00083689"/>
    <w:rsid w:val="00083810"/>
    <w:rsid w:val="00083B44"/>
    <w:rsid w:val="00083BA6"/>
    <w:rsid w:val="00083E0C"/>
    <w:rsid w:val="00083F27"/>
    <w:rsid w:val="00084056"/>
    <w:rsid w:val="00084A5A"/>
    <w:rsid w:val="00084A7A"/>
    <w:rsid w:val="00084A8F"/>
    <w:rsid w:val="00084B35"/>
    <w:rsid w:val="00084BEC"/>
    <w:rsid w:val="00084D6B"/>
    <w:rsid w:val="00084EBF"/>
    <w:rsid w:val="0008505A"/>
    <w:rsid w:val="0008554B"/>
    <w:rsid w:val="0008581D"/>
    <w:rsid w:val="00085AE1"/>
    <w:rsid w:val="00085D8F"/>
    <w:rsid w:val="000860F0"/>
    <w:rsid w:val="000861CC"/>
    <w:rsid w:val="000863F4"/>
    <w:rsid w:val="000867D1"/>
    <w:rsid w:val="00086AC4"/>
    <w:rsid w:val="00086D72"/>
    <w:rsid w:val="00087186"/>
    <w:rsid w:val="000871ED"/>
    <w:rsid w:val="000876CF"/>
    <w:rsid w:val="0008777D"/>
    <w:rsid w:val="000879FF"/>
    <w:rsid w:val="00087A9F"/>
    <w:rsid w:val="00087BFA"/>
    <w:rsid w:val="00087DF7"/>
    <w:rsid w:val="00087FF6"/>
    <w:rsid w:val="00090271"/>
    <w:rsid w:val="00090709"/>
    <w:rsid w:val="00090901"/>
    <w:rsid w:val="00090A14"/>
    <w:rsid w:val="00090B41"/>
    <w:rsid w:val="00090BC3"/>
    <w:rsid w:val="00090CC7"/>
    <w:rsid w:val="00090E37"/>
    <w:rsid w:val="00090F1A"/>
    <w:rsid w:val="00090FEF"/>
    <w:rsid w:val="000911EA"/>
    <w:rsid w:val="0009132D"/>
    <w:rsid w:val="000917E7"/>
    <w:rsid w:val="00091A2B"/>
    <w:rsid w:val="00091B9B"/>
    <w:rsid w:val="00091FD0"/>
    <w:rsid w:val="00091FDF"/>
    <w:rsid w:val="000922BF"/>
    <w:rsid w:val="0009270D"/>
    <w:rsid w:val="00092767"/>
    <w:rsid w:val="00092856"/>
    <w:rsid w:val="00092987"/>
    <w:rsid w:val="000929DB"/>
    <w:rsid w:val="00092B4E"/>
    <w:rsid w:val="00092D0C"/>
    <w:rsid w:val="00093163"/>
    <w:rsid w:val="000931FA"/>
    <w:rsid w:val="000937D1"/>
    <w:rsid w:val="000938B0"/>
    <w:rsid w:val="00093AE1"/>
    <w:rsid w:val="00093FB4"/>
    <w:rsid w:val="00094284"/>
    <w:rsid w:val="000943BD"/>
    <w:rsid w:val="0009442D"/>
    <w:rsid w:val="000945CD"/>
    <w:rsid w:val="0009461D"/>
    <w:rsid w:val="00094A8D"/>
    <w:rsid w:val="00094C6B"/>
    <w:rsid w:val="00094EA7"/>
    <w:rsid w:val="0009509F"/>
    <w:rsid w:val="000950AC"/>
    <w:rsid w:val="0009516A"/>
    <w:rsid w:val="00095245"/>
    <w:rsid w:val="0009535C"/>
    <w:rsid w:val="000959CC"/>
    <w:rsid w:val="00095C9F"/>
    <w:rsid w:val="00095CA9"/>
    <w:rsid w:val="00095D71"/>
    <w:rsid w:val="00095FED"/>
    <w:rsid w:val="00096241"/>
    <w:rsid w:val="00096253"/>
    <w:rsid w:val="00096285"/>
    <w:rsid w:val="0009645A"/>
    <w:rsid w:val="000965F8"/>
    <w:rsid w:val="000967E7"/>
    <w:rsid w:val="00096E6B"/>
    <w:rsid w:val="00096EE6"/>
    <w:rsid w:val="0009700D"/>
    <w:rsid w:val="0009732E"/>
    <w:rsid w:val="000973D0"/>
    <w:rsid w:val="000973F4"/>
    <w:rsid w:val="000975B8"/>
    <w:rsid w:val="0009781C"/>
    <w:rsid w:val="00097FE7"/>
    <w:rsid w:val="000A0132"/>
    <w:rsid w:val="000A01EF"/>
    <w:rsid w:val="000A04F7"/>
    <w:rsid w:val="000A08A9"/>
    <w:rsid w:val="000A0A6B"/>
    <w:rsid w:val="000A0BBA"/>
    <w:rsid w:val="000A0CB3"/>
    <w:rsid w:val="000A0CB8"/>
    <w:rsid w:val="000A0E78"/>
    <w:rsid w:val="000A103A"/>
    <w:rsid w:val="000A1097"/>
    <w:rsid w:val="000A14C4"/>
    <w:rsid w:val="000A15FC"/>
    <w:rsid w:val="000A166A"/>
    <w:rsid w:val="000A197F"/>
    <w:rsid w:val="000A1A86"/>
    <w:rsid w:val="000A1C43"/>
    <w:rsid w:val="000A1CAF"/>
    <w:rsid w:val="000A1CC4"/>
    <w:rsid w:val="000A21C2"/>
    <w:rsid w:val="000A22C9"/>
    <w:rsid w:val="000A23DE"/>
    <w:rsid w:val="000A2A38"/>
    <w:rsid w:val="000A2D81"/>
    <w:rsid w:val="000A2ED3"/>
    <w:rsid w:val="000A3015"/>
    <w:rsid w:val="000A3715"/>
    <w:rsid w:val="000A3AC2"/>
    <w:rsid w:val="000A3B98"/>
    <w:rsid w:val="000A3C2B"/>
    <w:rsid w:val="000A4064"/>
    <w:rsid w:val="000A4362"/>
    <w:rsid w:val="000A4A29"/>
    <w:rsid w:val="000A4C50"/>
    <w:rsid w:val="000A4D24"/>
    <w:rsid w:val="000A4F6F"/>
    <w:rsid w:val="000A4FD2"/>
    <w:rsid w:val="000A52C4"/>
    <w:rsid w:val="000A52CD"/>
    <w:rsid w:val="000A59AF"/>
    <w:rsid w:val="000A5D61"/>
    <w:rsid w:val="000A5D91"/>
    <w:rsid w:val="000A64BF"/>
    <w:rsid w:val="000A6514"/>
    <w:rsid w:val="000A651A"/>
    <w:rsid w:val="000A65A3"/>
    <w:rsid w:val="000A6CE0"/>
    <w:rsid w:val="000A6D7E"/>
    <w:rsid w:val="000A6F77"/>
    <w:rsid w:val="000A70C3"/>
    <w:rsid w:val="000A70E6"/>
    <w:rsid w:val="000A7BF0"/>
    <w:rsid w:val="000B00B4"/>
    <w:rsid w:val="000B0146"/>
    <w:rsid w:val="000B01BD"/>
    <w:rsid w:val="000B05BC"/>
    <w:rsid w:val="000B0BFA"/>
    <w:rsid w:val="000B0F3A"/>
    <w:rsid w:val="000B0F82"/>
    <w:rsid w:val="000B106B"/>
    <w:rsid w:val="000B1D80"/>
    <w:rsid w:val="000B1F93"/>
    <w:rsid w:val="000B24EF"/>
    <w:rsid w:val="000B2D16"/>
    <w:rsid w:val="000B2F85"/>
    <w:rsid w:val="000B36A1"/>
    <w:rsid w:val="000B37AD"/>
    <w:rsid w:val="000B3E0F"/>
    <w:rsid w:val="000B3F8C"/>
    <w:rsid w:val="000B3FFA"/>
    <w:rsid w:val="000B4437"/>
    <w:rsid w:val="000B487E"/>
    <w:rsid w:val="000B48F6"/>
    <w:rsid w:val="000B4AC5"/>
    <w:rsid w:val="000B4DAB"/>
    <w:rsid w:val="000B4F21"/>
    <w:rsid w:val="000B559A"/>
    <w:rsid w:val="000B581D"/>
    <w:rsid w:val="000B5C62"/>
    <w:rsid w:val="000B5F0C"/>
    <w:rsid w:val="000B61C1"/>
    <w:rsid w:val="000B6468"/>
    <w:rsid w:val="000B6754"/>
    <w:rsid w:val="000B6848"/>
    <w:rsid w:val="000B6B06"/>
    <w:rsid w:val="000B7BE6"/>
    <w:rsid w:val="000B7C5D"/>
    <w:rsid w:val="000B7DF7"/>
    <w:rsid w:val="000C01F9"/>
    <w:rsid w:val="000C0804"/>
    <w:rsid w:val="000C08BE"/>
    <w:rsid w:val="000C09CE"/>
    <w:rsid w:val="000C09F6"/>
    <w:rsid w:val="000C0C10"/>
    <w:rsid w:val="000C0CE5"/>
    <w:rsid w:val="000C0EDA"/>
    <w:rsid w:val="000C13A5"/>
    <w:rsid w:val="000C14DE"/>
    <w:rsid w:val="000C150C"/>
    <w:rsid w:val="000C1C9F"/>
    <w:rsid w:val="000C1CC4"/>
    <w:rsid w:val="000C22B9"/>
    <w:rsid w:val="000C2347"/>
    <w:rsid w:val="000C2A69"/>
    <w:rsid w:val="000C2B8C"/>
    <w:rsid w:val="000C2BF9"/>
    <w:rsid w:val="000C2C91"/>
    <w:rsid w:val="000C2D11"/>
    <w:rsid w:val="000C2F13"/>
    <w:rsid w:val="000C312F"/>
    <w:rsid w:val="000C353F"/>
    <w:rsid w:val="000C3831"/>
    <w:rsid w:val="000C38C9"/>
    <w:rsid w:val="000C39EB"/>
    <w:rsid w:val="000C3BE8"/>
    <w:rsid w:val="000C3E00"/>
    <w:rsid w:val="000C4094"/>
    <w:rsid w:val="000C425C"/>
    <w:rsid w:val="000C4496"/>
    <w:rsid w:val="000C480A"/>
    <w:rsid w:val="000C4871"/>
    <w:rsid w:val="000C4A22"/>
    <w:rsid w:val="000C4BB7"/>
    <w:rsid w:val="000C4C32"/>
    <w:rsid w:val="000C4CF3"/>
    <w:rsid w:val="000C4FBD"/>
    <w:rsid w:val="000C587E"/>
    <w:rsid w:val="000C5A75"/>
    <w:rsid w:val="000C5BD1"/>
    <w:rsid w:val="000C5E44"/>
    <w:rsid w:val="000C6086"/>
    <w:rsid w:val="000C618C"/>
    <w:rsid w:val="000C629B"/>
    <w:rsid w:val="000C6778"/>
    <w:rsid w:val="000C6847"/>
    <w:rsid w:val="000C684B"/>
    <w:rsid w:val="000C6BE8"/>
    <w:rsid w:val="000C6D60"/>
    <w:rsid w:val="000C7159"/>
    <w:rsid w:val="000C76A6"/>
    <w:rsid w:val="000C77D9"/>
    <w:rsid w:val="000D014C"/>
    <w:rsid w:val="000D0347"/>
    <w:rsid w:val="000D069D"/>
    <w:rsid w:val="000D0812"/>
    <w:rsid w:val="000D0922"/>
    <w:rsid w:val="000D1218"/>
    <w:rsid w:val="000D1CFE"/>
    <w:rsid w:val="000D1F82"/>
    <w:rsid w:val="000D1F98"/>
    <w:rsid w:val="000D2545"/>
    <w:rsid w:val="000D26D8"/>
    <w:rsid w:val="000D284F"/>
    <w:rsid w:val="000D2896"/>
    <w:rsid w:val="000D29E6"/>
    <w:rsid w:val="000D2F1C"/>
    <w:rsid w:val="000D2F70"/>
    <w:rsid w:val="000D30EB"/>
    <w:rsid w:val="000D3293"/>
    <w:rsid w:val="000D34EB"/>
    <w:rsid w:val="000D36FE"/>
    <w:rsid w:val="000D375B"/>
    <w:rsid w:val="000D3780"/>
    <w:rsid w:val="000D3871"/>
    <w:rsid w:val="000D3E0F"/>
    <w:rsid w:val="000D3E31"/>
    <w:rsid w:val="000D404B"/>
    <w:rsid w:val="000D4194"/>
    <w:rsid w:val="000D4244"/>
    <w:rsid w:val="000D4690"/>
    <w:rsid w:val="000D46A2"/>
    <w:rsid w:val="000D483E"/>
    <w:rsid w:val="000D4928"/>
    <w:rsid w:val="000D4BA9"/>
    <w:rsid w:val="000D4E03"/>
    <w:rsid w:val="000D5F36"/>
    <w:rsid w:val="000D5F48"/>
    <w:rsid w:val="000D60D7"/>
    <w:rsid w:val="000D61A4"/>
    <w:rsid w:val="000D63C0"/>
    <w:rsid w:val="000D66DA"/>
    <w:rsid w:val="000D6729"/>
    <w:rsid w:val="000D6C08"/>
    <w:rsid w:val="000D6C31"/>
    <w:rsid w:val="000D73E2"/>
    <w:rsid w:val="000D749F"/>
    <w:rsid w:val="000D77B4"/>
    <w:rsid w:val="000D782D"/>
    <w:rsid w:val="000D7A35"/>
    <w:rsid w:val="000D7A48"/>
    <w:rsid w:val="000D7C42"/>
    <w:rsid w:val="000D7CAE"/>
    <w:rsid w:val="000D7DB0"/>
    <w:rsid w:val="000E01A3"/>
    <w:rsid w:val="000E0228"/>
    <w:rsid w:val="000E0548"/>
    <w:rsid w:val="000E056C"/>
    <w:rsid w:val="000E0798"/>
    <w:rsid w:val="000E07EC"/>
    <w:rsid w:val="000E0891"/>
    <w:rsid w:val="000E0A1B"/>
    <w:rsid w:val="000E0B5A"/>
    <w:rsid w:val="000E0CF1"/>
    <w:rsid w:val="000E0EE2"/>
    <w:rsid w:val="000E12E4"/>
    <w:rsid w:val="000E15BA"/>
    <w:rsid w:val="000E1647"/>
    <w:rsid w:val="000E1FD0"/>
    <w:rsid w:val="000E21A2"/>
    <w:rsid w:val="000E24F4"/>
    <w:rsid w:val="000E262A"/>
    <w:rsid w:val="000E2958"/>
    <w:rsid w:val="000E2B98"/>
    <w:rsid w:val="000E2F5B"/>
    <w:rsid w:val="000E3363"/>
    <w:rsid w:val="000E33B7"/>
    <w:rsid w:val="000E33F8"/>
    <w:rsid w:val="000E35E5"/>
    <w:rsid w:val="000E3646"/>
    <w:rsid w:val="000E369A"/>
    <w:rsid w:val="000E3A12"/>
    <w:rsid w:val="000E3F3A"/>
    <w:rsid w:val="000E4351"/>
    <w:rsid w:val="000E45A7"/>
    <w:rsid w:val="000E4722"/>
    <w:rsid w:val="000E4D17"/>
    <w:rsid w:val="000E4E4A"/>
    <w:rsid w:val="000E4ED6"/>
    <w:rsid w:val="000E4FF6"/>
    <w:rsid w:val="000E504C"/>
    <w:rsid w:val="000E5155"/>
    <w:rsid w:val="000E571A"/>
    <w:rsid w:val="000E5CDE"/>
    <w:rsid w:val="000E5E59"/>
    <w:rsid w:val="000E5EBC"/>
    <w:rsid w:val="000E5F2B"/>
    <w:rsid w:val="000E62BB"/>
    <w:rsid w:val="000E643B"/>
    <w:rsid w:val="000E682E"/>
    <w:rsid w:val="000E6949"/>
    <w:rsid w:val="000E6957"/>
    <w:rsid w:val="000E6CEC"/>
    <w:rsid w:val="000E6D12"/>
    <w:rsid w:val="000E713D"/>
    <w:rsid w:val="000E71DF"/>
    <w:rsid w:val="000E730C"/>
    <w:rsid w:val="000E7344"/>
    <w:rsid w:val="000E73D8"/>
    <w:rsid w:val="000E73F9"/>
    <w:rsid w:val="000E76A2"/>
    <w:rsid w:val="000E7AFF"/>
    <w:rsid w:val="000E7B9F"/>
    <w:rsid w:val="000E7D78"/>
    <w:rsid w:val="000E7E5E"/>
    <w:rsid w:val="000E7F76"/>
    <w:rsid w:val="000F0525"/>
    <w:rsid w:val="000F081C"/>
    <w:rsid w:val="000F0845"/>
    <w:rsid w:val="000F0CD2"/>
    <w:rsid w:val="000F0D27"/>
    <w:rsid w:val="000F1033"/>
    <w:rsid w:val="000F1219"/>
    <w:rsid w:val="000F12B6"/>
    <w:rsid w:val="000F14ED"/>
    <w:rsid w:val="000F1755"/>
    <w:rsid w:val="000F1945"/>
    <w:rsid w:val="000F1D22"/>
    <w:rsid w:val="000F1D46"/>
    <w:rsid w:val="000F22F5"/>
    <w:rsid w:val="000F2436"/>
    <w:rsid w:val="000F24FE"/>
    <w:rsid w:val="000F25E7"/>
    <w:rsid w:val="000F28E2"/>
    <w:rsid w:val="000F2B1E"/>
    <w:rsid w:val="000F2F6B"/>
    <w:rsid w:val="000F3AC5"/>
    <w:rsid w:val="000F3B48"/>
    <w:rsid w:val="000F3DA6"/>
    <w:rsid w:val="000F3F02"/>
    <w:rsid w:val="000F4002"/>
    <w:rsid w:val="000F42B0"/>
    <w:rsid w:val="000F42C7"/>
    <w:rsid w:val="000F482B"/>
    <w:rsid w:val="000F48D6"/>
    <w:rsid w:val="000F48EC"/>
    <w:rsid w:val="000F4B6F"/>
    <w:rsid w:val="000F4C0A"/>
    <w:rsid w:val="000F4EC1"/>
    <w:rsid w:val="000F4FB9"/>
    <w:rsid w:val="000F5141"/>
    <w:rsid w:val="000F515A"/>
    <w:rsid w:val="000F568D"/>
    <w:rsid w:val="000F5784"/>
    <w:rsid w:val="000F5A22"/>
    <w:rsid w:val="000F5AE3"/>
    <w:rsid w:val="000F5B00"/>
    <w:rsid w:val="000F5D37"/>
    <w:rsid w:val="000F5D40"/>
    <w:rsid w:val="000F5F73"/>
    <w:rsid w:val="000F6955"/>
    <w:rsid w:val="000F6D46"/>
    <w:rsid w:val="000F6DC5"/>
    <w:rsid w:val="000F6F34"/>
    <w:rsid w:val="000F7379"/>
    <w:rsid w:val="000F752C"/>
    <w:rsid w:val="000F7676"/>
    <w:rsid w:val="000F77A0"/>
    <w:rsid w:val="000F7A1D"/>
    <w:rsid w:val="000F7FD1"/>
    <w:rsid w:val="00100057"/>
    <w:rsid w:val="0010018F"/>
    <w:rsid w:val="00100C49"/>
    <w:rsid w:val="00100CD5"/>
    <w:rsid w:val="00100D2E"/>
    <w:rsid w:val="00100E66"/>
    <w:rsid w:val="00100F4F"/>
    <w:rsid w:val="00101091"/>
    <w:rsid w:val="00101AF8"/>
    <w:rsid w:val="00101B1E"/>
    <w:rsid w:val="00101C0B"/>
    <w:rsid w:val="00102084"/>
    <w:rsid w:val="001020ED"/>
    <w:rsid w:val="0010214D"/>
    <w:rsid w:val="001022EC"/>
    <w:rsid w:val="00102685"/>
    <w:rsid w:val="001026AC"/>
    <w:rsid w:val="001026D2"/>
    <w:rsid w:val="00102724"/>
    <w:rsid w:val="001027F1"/>
    <w:rsid w:val="00102A6E"/>
    <w:rsid w:val="00102B80"/>
    <w:rsid w:val="00102C60"/>
    <w:rsid w:val="00102CB5"/>
    <w:rsid w:val="00102DA1"/>
    <w:rsid w:val="00102E63"/>
    <w:rsid w:val="00103271"/>
    <w:rsid w:val="00103283"/>
    <w:rsid w:val="00103445"/>
    <w:rsid w:val="001034E5"/>
    <w:rsid w:val="0010362D"/>
    <w:rsid w:val="00103692"/>
    <w:rsid w:val="001036DF"/>
    <w:rsid w:val="00103851"/>
    <w:rsid w:val="00103B53"/>
    <w:rsid w:val="00103BD3"/>
    <w:rsid w:val="00103C10"/>
    <w:rsid w:val="0010420D"/>
    <w:rsid w:val="001044CE"/>
    <w:rsid w:val="00104891"/>
    <w:rsid w:val="00104ADB"/>
    <w:rsid w:val="00104DF8"/>
    <w:rsid w:val="00104EA0"/>
    <w:rsid w:val="0010522C"/>
    <w:rsid w:val="00105425"/>
    <w:rsid w:val="00105431"/>
    <w:rsid w:val="00105747"/>
    <w:rsid w:val="00105A87"/>
    <w:rsid w:val="00105F7D"/>
    <w:rsid w:val="00106051"/>
    <w:rsid w:val="00106241"/>
    <w:rsid w:val="0010652F"/>
    <w:rsid w:val="00106BBA"/>
    <w:rsid w:val="001073B6"/>
    <w:rsid w:val="00107557"/>
    <w:rsid w:val="00107808"/>
    <w:rsid w:val="00107C55"/>
    <w:rsid w:val="00110289"/>
    <w:rsid w:val="001104B9"/>
    <w:rsid w:val="001107B0"/>
    <w:rsid w:val="00110811"/>
    <w:rsid w:val="001108D3"/>
    <w:rsid w:val="00110936"/>
    <w:rsid w:val="00110965"/>
    <w:rsid w:val="00110B0F"/>
    <w:rsid w:val="00110C84"/>
    <w:rsid w:val="00110CA3"/>
    <w:rsid w:val="00110E5E"/>
    <w:rsid w:val="00110EFF"/>
    <w:rsid w:val="001110F3"/>
    <w:rsid w:val="00111287"/>
    <w:rsid w:val="001113AD"/>
    <w:rsid w:val="001113D0"/>
    <w:rsid w:val="0011154F"/>
    <w:rsid w:val="00111769"/>
    <w:rsid w:val="00111972"/>
    <w:rsid w:val="00111A6B"/>
    <w:rsid w:val="00111C8A"/>
    <w:rsid w:val="00112258"/>
    <w:rsid w:val="0011226C"/>
    <w:rsid w:val="00112AB6"/>
    <w:rsid w:val="00112B31"/>
    <w:rsid w:val="00112B8A"/>
    <w:rsid w:val="00112F46"/>
    <w:rsid w:val="001130A5"/>
    <w:rsid w:val="0011360E"/>
    <w:rsid w:val="001138E0"/>
    <w:rsid w:val="00113B4F"/>
    <w:rsid w:val="00113CE8"/>
    <w:rsid w:val="00113FC9"/>
    <w:rsid w:val="0011439C"/>
    <w:rsid w:val="001146BA"/>
    <w:rsid w:val="00114829"/>
    <w:rsid w:val="001148D2"/>
    <w:rsid w:val="001148D5"/>
    <w:rsid w:val="00114A9C"/>
    <w:rsid w:val="00114CA4"/>
    <w:rsid w:val="0011551A"/>
    <w:rsid w:val="00115642"/>
    <w:rsid w:val="0011578C"/>
    <w:rsid w:val="00115B5B"/>
    <w:rsid w:val="001163EA"/>
    <w:rsid w:val="001164C7"/>
    <w:rsid w:val="001165A5"/>
    <w:rsid w:val="0011669B"/>
    <w:rsid w:val="001167C6"/>
    <w:rsid w:val="00116A5A"/>
    <w:rsid w:val="00116E0C"/>
    <w:rsid w:val="00116F9D"/>
    <w:rsid w:val="00117054"/>
    <w:rsid w:val="001174EE"/>
    <w:rsid w:val="00117A7A"/>
    <w:rsid w:val="00117B70"/>
    <w:rsid w:val="00117D0A"/>
    <w:rsid w:val="00117D76"/>
    <w:rsid w:val="00117E53"/>
    <w:rsid w:val="00117EC7"/>
    <w:rsid w:val="00120192"/>
    <w:rsid w:val="0012031A"/>
    <w:rsid w:val="00120519"/>
    <w:rsid w:val="001205F3"/>
    <w:rsid w:val="00120766"/>
    <w:rsid w:val="00120A3A"/>
    <w:rsid w:val="00120E04"/>
    <w:rsid w:val="00120F69"/>
    <w:rsid w:val="0012100A"/>
    <w:rsid w:val="00121576"/>
    <w:rsid w:val="00121628"/>
    <w:rsid w:val="001216B2"/>
    <w:rsid w:val="001218D8"/>
    <w:rsid w:val="001218E8"/>
    <w:rsid w:val="00121AE9"/>
    <w:rsid w:val="00121B50"/>
    <w:rsid w:val="00121CB0"/>
    <w:rsid w:val="00121D56"/>
    <w:rsid w:val="00121EB1"/>
    <w:rsid w:val="00121EBA"/>
    <w:rsid w:val="001220C1"/>
    <w:rsid w:val="00122133"/>
    <w:rsid w:val="001222FA"/>
    <w:rsid w:val="00122404"/>
    <w:rsid w:val="00122479"/>
    <w:rsid w:val="00122611"/>
    <w:rsid w:val="0012280F"/>
    <w:rsid w:val="00122B1A"/>
    <w:rsid w:val="00122EC4"/>
    <w:rsid w:val="00122F0E"/>
    <w:rsid w:val="001231FD"/>
    <w:rsid w:val="00123265"/>
    <w:rsid w:val="001237F2"/>
    <w:rsid w:val="001238D4"/>
    <w:rsid w:val="001239BB"/>
    <w:rsid w:val="001239E1"/>
    <w:rsid w:val="00123B4C"/>
    <w:rsid w:val="00123F3A"/>
    <w:rsid w:val="00123F49"/>
    <w:rsid w:val="00123F98"/>
    <w:rsid w:val="001241D1"/>
    <w:rsid w:val="00124334"/>
    <w:rsid w:val="001244A7"/>
    <w:rsid w:val="001244D9"/>
    <w:rsid w:val="0012486F"/>
    <w:rsid w:val="0012495C"/>
    <w:rsid w:val="00124F4A"/>
    <w:rsid w:val="0012500C"/>
    <w:rsid w:val="00125185"/>
    <w:rsid w:val="0012553A"/>
    <w:rsid w:val="00125869"/>
    <w:rsid w:val="00125CFC"/>
    <w:rsid w:val="00125D13"/>
    <w:rsid w:val="00126241"/>
    <w:rsid w:val="00126337"/>
    <w:rsid w:val="00126A52"/>
    <w:rsid w:val="00126F13"/>
    <w:rsid w:val="00127109"/>
    <w:rsid w:val="0012746E"/>
    <w:rsid w:val="00127646"/>
    <w:rsid w:val="00127827"/>
    <w:rsid w:val="00127B90"/>
    <w:rsid w:val="00127BE3"/>
    <w:rsid w:val="00127E02"/>
    <w:rsid w:val="00127EFB"/>
    <w:rsid w:val="00127F77"/>
    <w:rsid w:val="00130350"/>
    <w:rsid w:val="00130969"/>
    <w:rsid w:val="00130970"/>
    <w:rsid w:val="00130E0F"/>
    <w:rsid w:val="00130E94"/>
    <w:rsid w:val="001311C8"/>
    <w:rsid w:val="00131367"/>
    <w:rsid w:val="001315AD"/>
    <w:rsid w:val="001315BC"/>
    <w:rsid w:val="0013189D"/>
    <w:rsid w:val="00131AF9"/>
    <w:rsid w:val="00131B23"/>
    <w:rsid w:val="00131B76"/>
    <w:rsid w:val="00132026"/>
    <w:rsid w:val="001320C7"/>
    <w:rsid w:val="0013219E"/>
    <w:rsid w:val="00132237"/>
    <w:rsid w:val="001323AD"/>
    <w:rsid w:val="00132A53"/>
    <w:rsid w:val="001333FF"/>
    <w:rsid w:val="0013360A"/>
    <w:rsid w:val="00133872"/>
    <w:rsid w:val="00133A37"/>
    <w:rsid w:val="00133D1A"/>
    <w:rsid w:val="00133DBA"/>
    <w:rsid w:val="00133F91"/>
    <w:rsid w:val="001340E4"/>
    <w:rsid w:val="00134355"/>
    <w:rsid w:val="0013456D"/>
    <w:rsid w:val="001348D6"/>
    <w:rsid w:val="00134963"/>
    <w:rsid w:val="00134A81"/>
    <w:rsid w:val="00134F1C"/>
    <w:rsid w:val="00135C2E"/>
    <w:rsid w:val="00135D27"/>
    <w:rsid w:val="00135F37"/>
    <w:rsid w:val="001360B0"/>
    <w:rsid w:val="0013629B"/>
    <w:rsid w:val="001364F3"/>
    <w:rsid w:val="00136565"/>
    <w:rsid w:val="00136617"/>
    <w:rsid w:val="00136A06"/>
    <w:rsid w:val="00136B6F"/>
    <w:rsid w:val="00136CBA"/>
    <w:rsid w:val="001370ED"/>
    <w:rsid w:val="00137121"/>
    <w:rsid w:val="00137160"/>
    <w:rsid w:val="001371DD"/>
    <w:rsid w:val="0013720E"/>
    <w:rsid w:val="001372BA"/>
    <w:rsid w:val="001373EB"/>
    <w:rsid w:val="0013743C"/>
    <w:rsid w:val="001375CF"/>
    <w:rsid w:val="00137A0A"/>
    <w:rsid w:val="00137A51"/>
    <w:rsid w:val="00137B9A"/>
    <w:rsid w:val="00140129"/>
    <w:rsid w:val="001401F1"/>
    <w:rsid w:val="00140203"/>
    <w:rsid w:val="0014031E"/>
    <w:rsid w:val="001405FB"/>
    <w:rsid w:val="001408A8"/>
    <w:rsid w:val="001408C7"/>
    <w:rsid w:val="00140941"/>
    <w:rsid w:val="00140CC5"/>
    <w:rsid w:val="00140D6B"/>
    <w:rsid w:val="00140E7C"/>
    <w:rsid w:val="0014114C"/>
    <w:rsid w:val="001411B9"/>
    <w:rsid w:val="00141289"/>
    <w:rsid w:val="0014141C"/>
    <w:rsid w:val="001415DD"/>
    <w:rsid w:val="0014166C"/>
    <w:rsid w:val="0014176A"/>
    <w:rsid w:val="00141A19"/>
    <w:rsid w:val="00141CFA"/>
    <w:rsid w:val="00142194"/>
    <w:rsid w:val="0014228A"/>
    <w:rsid w:val="00142423"/>
    <w:rsid w:val="00142431"/>
    <w:rsid w:val="00142622"/>
    <w:rsid w:val="001428D4"/>
    <w:rsid w:val="0014292D"/>
    <w:rsid w:val="001429D5"/>
    <w:rsid w:val="00142BA6"/>
    <w:rsid w:val="00142C3E"/>
    <w:rsid w:val="00142D1F"/>
    <w:rsid w:val="00142DDA"/>
    <w:rsid w:val="00142F73"/>
    <w:rsid w:val="00142F80"/>
    <w:rsid w:val="00143036"/>
    <w:rsid w:val="0014320A"/>
    <w:rsid w:val="0014330B"/>
    <w:rsid w:val="00143789"/>
    <w:rsid w:val="001438F6"/>
    <w:rsid w:val="001439C5"/>
    <w:rsid w:val="00143BD5"/>
    <w:rsid w:val="00143DB8"/>
    <w:rsid w:val="001442FB"/>
    <w:rsid w:val="001450EC"/>
    <w:rsid w:val="00145124"/>
    <w:rsid w:val="0014546E"/>
    <w:rsid w:val="001456E7"/>
    <w:rsid w:val="00145BF3"/>
    <w:rsid w:val="00145D85"/>
    <w:rsid w:val="00145E18"/>
    <w:rsid w:val="00146501"/>
    <w:rsid w:val="0014679F"/>
    <w:rsid w:val="001469F7"/>
    <w:rsid w:val="00146A74"/>
    <w:rsid w:val="00146D99"/>
    <w:rsid w:val="00147054"/>
    <w:rsid w:val="001470F7"/>
    <w:rsid w:val="001475DF"/>
    <w:rsid w:val="00147662"/>
    <w:rsid w:val="001476B3"/>
    <w:rsid w:val="00147B6B"/>
    <w:rsid w:val="00147E34"/>
    <w:rsid w:val="00147E5A"/>
    <w:rsid w:val="00147EB0"/>
    <w:rsid w:val="00150042"/>
    <w:rsid w:val="0015011A"/>
    <w:rsid w:val="00150169"/>
    <w:rsid w:val="0015025B"/>
    <w:rsid w:val="00150420"/>
    <w:rsid w:val="001505AE"/>
    <w:rsid w:val="001509CF"/>
    <w:rsid w:val="00150F2E"/>
    <w:rsid w:val="00151039"/>
    <w:rsid w:val="0015116B"/>
    <w:rsid w:val="0015151D"/>
    <w:rsid w:val="00151576"/>
    <w:rsid w:val="00151A11"/>
    <w:rsid w:val="00151E2E"/>
    <w:rsid w:val="00152336"/>
    <w:rsid w:val="00152F50"/>
    <w:rsid w:val="00152F73"/>
    <w:rsid w:val="001534D1"/>
    <w:rsid w:val="001535AF"/>
    <w:rsid w:val="001535C9"/>
    <w:rsid w:val="00153602"/>
    <w:rsid w:val="001536D8"/>
    <w:rsid w:val="001536E3"/>
    <w:rsid w:val="00153856"/>
    <w:rsid w:val="0015386B"/>
    <w:rsid w:val="00153907"/>
    <w:rsid w:val="00153938"/>
    <w:rsid w:val="001539C6"/>
    <w:rsid w:val="00153BAB"/>
    <w:rsid w:val="00153CF7"/>
    <w:rsid w:val="00153E84"/>
    <w:rsid w:val="001540C1"/>
    <w:rsid w:val="0015419E"/>
    <w:rsid w:val="001542F2"/>
    <w:rsid w:val="0015439F"/>
    <w:rsid w:val="00154999"/>
    <w:rsid w:val="001549DE"/>
    <w:rsid w:val="00154A0E"/>
    <w:rsid w:val="00154A68"/>
    <w:rsid w:val="00154B07"/>
    <w:rsid w:val="00154CCB"/>
    <w:rsid w:val="00154D19"/>
    <w:rsid w:val="00155063"/>
    <w:rsid w:val="00155694"/>
    <w:rsid w:val="00155999"/>
    <w:rsid w:val="001559FC"/>
    <w:rsid w:val="00155CBE"/>
    <w:rsid w:val="001563FE"/>
    <w:rsid w:val="001566FA"/>
    <w:rsid w:val="00156859"/>
    <w:rsid w:val="00157379"/>
    <w:rsid w:val="001573CD"/>
    <w:rsid w:val="001573E6"/>
    <w:rsid w:val="00157502"/>
    <w:rsid w:val="001578B1"/>
    <w:rsid w:val="001579EB"/>
    <w:rsid w:val="00157BC2"/>
    <w:rsid w:val="00157F51"/>
    <w:rsid w:val="001602AD"/>
    <w:rsid w:val="00160342"/>
    <w:rsid w:val="0016060F"/>
    <w:rsid w:val="0016062D"/>
    <w:rsid w:val="00160937"/>
    <w:rsid w:val="001609C7"/>
    <w:rsid w:val="001609FD"/>
    <w:rsid w:val="00160BC7"/>
    <w:rsid w:val="00161046"/>
    <w:rsid w:val="001618AD"/>
    <w:rsid w:val="001619FA"/>
    <w:rsid w:val="00161A7A"/>
    <w:rsid w:val="00161ACD"/>
    <w:rsid w:val="00161EBE"/>
    <w:rsid w:val="00162109"/>
    <w:rsid w:val="0016213B"/>
    <w:rsid w:val="0016226F"/>
    <w:rsid w:val="001623B5"/>
    <w:rsid w:val="00162A61"/>
    <w:rsid w:val="00162ED6"/>
    <w:rsid w:val="00162FEC"/>
    <w:rsid w:val="00163336"/>
    <w:rsid w:val="00163339"/>
    <w:rsid w:val="001634C0"/>
    <w:rsid w:val="00163718"/>
    <w:rsid w:val="001637EF"/>
    <w:rsid w:val="0016389D"/>
    <w:rsid w:val="001638B7"/>
    <w:rsid w:val="00163C8C"/>
    <w:rsid w:val="00163DEB"/>
    <w:rsid w:val="001641B6"/>
    <w:rsid w:val="0016426B"/>
    <w:rsid w:val="001643E6"/>
    <w:rsid w:val="00164778"/>
    <w:rsid w:val="0016479D"/>
    <w:rsid w:val="00164887"/>
    <w:rsid w:val="00164AD5"/>
    <w:rsid w:val="00164DEE"/>
    <w:rsid w:val="00164EE3"/>
    <w:rsid w:val="00165442"/>
    <w:rsid w:val="001654EF"/>
    <w:rsid w:val="00165685"/>
    <w:rsid w:val="0016580B"/>
    <w:rsid w:val="00165858"/>
    <w:rsid w:val="001658A7"/>
    <w:rsid w:val="00165E8F"/>
    <w:rsid w:val="00166131"/>
    <w:rsid w:val="00166468"/>
    <w:rsid w:val="0016662F"/>
    <w:rsid w:val="001668CD"/>
    <w:rsid w:val="00166963"/>
    <w:rsid w:val="00166A52"/>
    <w:rsid w:val="00166AF7"/>
    <w:rsid w:val="00166D76"/>
    <w:rsid w:val="00167353"/>
    <w:rsid w:val="00167431"/>
    <w:rsid w:val="00167566"/>
    <w:rsid w:val="0016779E"/>
    <w:rsid w:val="00167957"/>
    <w:rsid w:val="00167D59"/>
    <w:rsid w:val="00170097"/>
    <w:rsid w:val="001704C5"/>
    <w:rsid w:val="001705BE"/>
    <w:rsid w:val="0017071C"/>
    <w:rsid w:val="0017074F"/>
    <w:rsid w:val="00170845"/>
    <w:rsid w:val="00170B02"/>
    <w:rsid w:val="00170B04"/>
    <w:rsid w:val="001711CA"/>
    <w:rsid w:val="001714FF"/>
    <w:rsid w:val="00171926"/>
    <w:rsid w:val="00172137"/>
    <w:rsid w:val="001722FB"/>
    <w:rsid w:val="001723DC"/>
    <w:rsid w:val="00172545"/>
    <w:rsid w:val="0017254E"/>
    <w:rsid w:val="00172AB0"/>
    <w:rsid w:val="001730CD"/>
    <w:rsid w:val="0017378F"/>
    <w:rsid w:val="001738EF"/>
    <w:rsid w:val="00173A3E"/>
    <w:rsid w:val="00173B58"/>
    <w:rsid w:val="00173CFF"/>
    <w:rsid w:val="00173D97"/>
    <w:rsid w:val="00173DEC"/>
    <w:rsid w:val="00173E06"/>
    <w:rsid w:val="001743CA"/>
    <w:rsid w:val="001743D9"/>
    <w:rsid w:val="00174430"/>
    <w:rsid w:val="001744E5"/>
    <w:rsid w:val="001746BD"/>
    <w:rsid w:val="00174771"/>
    <w:rsid w:val="00174AE7"/>
    <w:rsid w:val="0017524B"/>
    <w:rsid w:val="0017531B"/>
    <w:rsid w:val="00175519"/>
    <w:rsid w:val="0017585C"/>
    <w:rsid w:val="00175DFB"/>
    <w:rsid w:val="00175F6F"/>
    <w:rsid w:val="00175FB5"/>
    <w:rsid w:val="001763B2"/>
    <w:rsid w:val="001763DC"/>
    <w:rsid w:val="0017660A"/>
    <w:rsid w:val="00176D10"/>
    <w:rsid w:val="001770B4"/>
    <w:rsid w:val="001770C7"/>
    <w:rsid w:val="00177D1A"/>
    <w:rsid w:val="00177E51"/>
    <w:rsid w:val="00177EA7"/>
    <w:rsid w:val="0018046E"/>
    <w:rsid w:val="001808C1"/>
    <w:rsid w:val="00180B7C"/>
    <w:rsid w:val="00180BD1"/>
    <w:rsid w:val="00181096"/>
    <w:rsid w:val="001815A6"/>
    <w:rsid w:val="0018160E"/>
    <w:rsid w:val="0018161A"/>
    <w:rsid w:val="00181694"/>
    <w:rsid w:val="001816AF"/>
    <w:rsid w:val="00181841"/>
    <w:rsid w:val="00181995"/>
    <w:rsid w:val="00181C51"/>
    <w:rsid w:val="001821F8"/>
    <w:rsid w:val="00182424"/>
    <w:rsid w:val="0018255F"/>
    <w:rsid w:val="0018259A"/>
    <w:rsid w:val="001825ED"/>
    <w:rsid w:val="00182A1C"/>
    <w:rsid w:val="00182C29"/>
    <w:rsid w:val="00182F1C"/>
    <w:rsid w:val="00182FC4"/>
    <w:rsid w:val="001831F9"/>
    <w:rsid w:val="001832BE"/>
    <w:rsid w:val="001832D1"/>
    <w:rsid w:val="001834F5"/>
    <w:rsid w:val="0018397F"/>
    <w:rsid w:val="00183AE8"/>
    <w:rsid w:val="00183C1B"/>
    <w:rsid w:val="00183C57"/>
    <w:rsid w:val="00183FEB"/>
    <w:rsid w:val="001842B1"/>
    <w:rsid w:val="001842F4"/>
    <w:rsid w:val="00184313"/>
    <w:rsid w:val="0018461B"/>
    <w:rsid w:val="001848B4"/>
    <w:rsid w:val="00184BB3"/>
    <w:rsid w:val="00184BB4"/>
    <w:rsid w:val="00184E40"/>
    <w:rsid w:val="00184E44"/>
    <w:rsid w:val="00184E62"/>
    <w:rsid w:val="00184E82"/>
    <w:rsid w:val="0018507F"/>
    <w:rsid w:val="0018527B"/>
    <w:rsid w:val="0018560D"/>
    <w:rsid w:val="001856E6"/>
    <w:rsid w:val="001859AC"/>
    <w:rsid w:val="001859FC"/>
    <w:rsid w:val="00185F55"/>
    <w:rsid w:val="00186008"/>
    <w:rsid w:val="00186099"/>
    <w:rsid w:val="001860A3"/>
    <w:rsid w:val="00186212"/>
    <w:rsid w:val="00186235"/>
    <w:rsid w:val="0018659A"/>
    <w:rsid w:val="001868F8"/>
    <w:rsid w:val="00186A35"/>
    <w:rsid w:val="00186CC7"/>
    <w:rsid w:val="00186F88"/>
    <w:rsid w:val="00187052"/>
    <w:rsid w:val="00187513"/>
    <w:rsid w:val="00187A98"/>
    <w:rsid w:val="00187ADE"/>
    <w:rsid w:val="00187D50"/>
    <w:rsid w:val="0019010A"/>
    <w:rsid w:val="00190235"/>
    <w:rsid w:val="0019030E"/>
    <w:rsid w:val="00190448"/>
    <w:rsid w:val="00190562"/>
    <w:rsid w:val="00190DCF"/>
    <w:rsid w:val="00190E53"/>
    <w:rsid w:val="00190EA5"/>
    <w:rsid w:val="001910A8"/>
    <w:rsid w:val="001912EE"/>
    <w:rsid w:val="0019162B"/>
    <w:rsid w:val="001919C9"/>
    <w:rsid w:val="00191D2F"/>
    <w:rsid w:val="00191D73"/>
    <w:rsid w:val="00191DA4"/>
    <w:rsid w:val="00191F05"/>
    <w:rsid w:val="00192098"/>
    <w:rsid w:val="001922C5"/>
    <w:rsid w:val="001924A2"/>
    <w:rsid w:val="001926B6"/>
    <w:rsid w:val="00192719"/>
    <w:rsid w:val="001927BD"/>
    <w:rsid w:val="001927D9"/>
    <w:rsid w:val="00192898"/>
    <w:rsid w:val="00192B19"/>
    <w:rsid w:val="00192BD2"/>
    <w:rsid w:val="00192BD7"/>
    <w:rsid w:val="00192F57"/>
    <w:rsid w:val="00192FD5"/>
    <w:rsid w:val="001932EB"/>
    <w:rsid w:val="001933C8"/>
    <w:rsid w:val="0019358E"/>
    <w:rsid w:val="00193984"/>
    <w:rsid w:val="00193F03"/>
    <w:rsid w:val="0019479D"/>
    <w:rsid w:val="00194880"/>
    <w:rsid w:val="00194A50"/>
    <w:rsid w:val="00194AF2"/>
    <w:rsid w:val="00194CA2"/>
    <w:rsid w:val="00194F85"/>
    <w:rsid w:val="0019547B"/>
    <w:rsid w:val="00195794"/>
    <w:rsid w:val="001957A8"/>
    <w:rsid w:val="001957C1"/>
    <w:rsid w:val="00195969"/>
    <w:rsid w:val="00195EB7"/>
    <w:rsid w:val="00195FAD"/>
    <w:rsid w:val="0019623C"/>
    <w:rsid w:val="001968C9"/>
    <w:rsid w:val="00196A21"/>
    <w:rsid w:val="00196A26"/>
    <w:rsid w:val="0019711B"/>
    <w:rsid w:val="001972AE"/>
    <w:rsid w:val="001972EC"/>
    <w:rsid w:val="00197406"/>
    <w:rsid w:val="00197432"/>
    <w:rsid w:val="001978EF"/>
    <w:rsid w:val="00197E2C"/>
    <w:rsid w:val="001A0018"/>
    <w:rsid w:val="001A0187"/>
    <w:rsid w:val="001A097C"/>
    <w:rsid w:val="001A0CF8"/>
    <w:rsid w:val="001A0FD8"/>
    <w:rsid w:val="001A11C8"/>
    <w:rsid w:val="001A1294"/>
    <w:rsid w:val="001A1622"/>
    <w:rsid w:val="001A19EC"/>
    <w:rsid w:val="001A1B1E"/>
    <w:rsid w:val="001A1DA7"/>
    <w:rsid w:val="001A1DF8"/>
    <w:rsid w:val="001A28CA"/>
    <w:rsid w:val="001A28D1"/>
    <w:rsid w:val="001A2F86"/>
    <w:rsid w:val="001A2FEA"/>
    <w:rsid w:val="001A31A9"/>
    <w:rsid w:val="001A3218"/>
    <w:rsid w:val="001A388C"/>
    <w:rsid w:val="001A38DC"/>
    <w:rsid w:val="001A40E3"/>
    <w:rsid w:val="001A4248"/>
    <w:rsid w:val="001A4837"/>
    <w:rsid w:val="001A4929"/>
    <w:rsid w:val="001A4B87"/>
    <w:rsid w:val="001A4BE9"/>
    <w:rsid w:val="001A4C86"/>
    <w:rsid w:val="001A4C9D"/>
    <w:rsid w:val="001A4D80"/>
    <w:rsid w:val="001A4F27"/>
    <w:rsid w:val="001A5552"/>
    <w:rsid w:val="001A5A24"/>
    <w:rsid w:val="001A5DD6"/>
    <w:rsid w:val="001A64C9"/>
    <w:rsid w:val="001A65D4"/>
    <w:rsid w:val="001A6B11"/>
    <w:rsid w:val="001A6B22"/>
    <w:rsid w:val="001A6B9F"/>
    <w:rsid w:val="001A6D35"/>
    <w:rsid w:val="001A7018"/>
    <w:rsid w:val="001A707E"/>
    <w:rsid w:val="001A736A"/>
    <w:rsid w:val="001A73AD"/>
    <w:rsid w:val="001A73DF"/>
    <w:rsid w:val="001A74A3"/>
    <w:rsid w:val="001A764A"/>
    <w:rsid w:val="001A764F"/>
    <w:rsid w:val="001A7A25"/>
    <w:rsid w:val="001A7BEF"/>
    <w:rsid w:val="001A7FA0"/>
    <w:rsid w:val="001B01C3"/>
    <w:rsid w:val="001B0500"/>
    <w:rsid w:val="001B073E"/>
    <w:rsid w:val="001B0740"/>
    <w:rsid w:val="001B0920"/>
    <w:rsid w:val="001B0921"/>
    <w:rsid w:val="001B0AD8"/>
    <w:rsid w:val="001B0DF4"/>
    <w:rsid w:val="001B1354"/>
    <w:rsid w:val="001B1392"/>
    <w:rsid w:val="001B15F1"/>
    <w:rsid w:val="001B1607"/>
    <w:rsid w:val="001B16EC"/>
    <w:rsid w:val="001B1949"/>
    <w:rsid w:val="001B1BC0"/>
    <w:rsid w:val="001B1E67"/>
    <w:rsid w:val="001B1FE4"/>
    <w:rsid w:val="001B2111"/>
    <w:rsid w:val="001B24A5"/>
    <w:rsid w:val="001B24F0"/>
    <w:rsid w:val="001B2CF7"/>
    <w:rsid w:val="001B2D63"/>
    <w:rsid w:val="001B2FEC"/>
    <w:rsid w:val="001B30EA"/>
    <w:rsid w:val="001B3371"/>
    <w:rsid w:val="001B35D5"/>
    <w:rsid w:val="001B35E5"/>
    <w:rsid w:val="001B365C"/>
    <w:rsid w:val="001B37BD"/>
    <w:rsid w:val="001B395B"/>
    <w:rsid w:val="001B3A9A"/>
    <w:rsid w:val="001B3C44"/>
    <w:rsid w:val="001B3CDC"/>
    <w:rsid w:val="001B3CE6"/>
    <w:rsid w:val="001B438D"/>
    <w:rsid w:val="001B477A"/>
    <w:rsid w:val="001B4780"/>
    <w:rsid w:val="001B4A69"/>
    <w:rsid w:val="001B4D0B"/>
    <w:rsid w:val="001B4E36"/>
    <w:rsid w:val="001B4ECD"/>
    <w:rsid w:val="001B5081"/>
    <w:rsid w:val="001B53D5"/>
    <w:rsid w:val="001B53E6"/>
    <w:rsid w:val="001B54A0"/>
    <w:rsid w:val="001B5584"/>
    <w:rsid w:val="001B5B13"/>
    <w:rsid w:val="001B5D32"/>
    <w:rsid w:val="001B5D83"/>
    <w:rsid w:val="001B5E50"/>
    <w:rsid w:val="001B650C"/>
    <w:rsid w:val="001B66B9"/>
    <w:rsid w:val="001B6751"/>
    <w:rsid w:val="001B6DD7"/>
    <w:rsid w:val="001B6E06"/>
    <w:rsid w:val="001B7396"/>
    <w:rsid w:val="001B785D"/>
    <w:rsid w:val="001B7C3B"/>
    <w:rsid w:val="001B7D75"/>
    <w:rsid w:val="001B7E9B"/>
    <w:rsid w:val="001C0036"/>
    <w:rsid w:val="001C01D8"/>
    <w:rsid w:val="001C030D"/>
    <w:rsid w:val="001C0473"/>
    <w:rsid w:val="001C0756"/>
    <w:rsid w:val="001C0B0C"/>
    <w:rsid w:val="001C1114"/>
    <w:rsid w:val="001C1201"/>
    <w:rsid w:val="001C138C"/>
    <w:rsid w:val="001C140C"/>
    <w:rsid w:val="001C16B4"/>
    <w:rsid w:val="001C1894"/>
    <w:rsid w:val="001C1CB3"/>
    <w:rsid w:val="001C1E8C"/>
    <w:rsid w:val="001C1EC5"/>
    <w:rsid w:val="001C24BE"/>
    <w:rsid w:val="001C2922"/>
    <w:rsid w:val="001C2C91"/>
    <w:rsid w:val="001C2DD6"/>
    <w:rsid w:val="001C3088"/>
    <w:rsid w:val="001C317D"/>
    <w:rsid w:val="001C355E"/>
    <w:rsid w:val="001C35F2"/>
    <w:rsid w:val="001C36BA"/>
    <w:rsid w:val="001C37F1"/>
    <w:rsid w:val="001C3818"/>
    <w:rsid w:val="001C3829"/>
    <w:rsid w:val="001C3956"/>
    <w:rsid w:val="001C39DD"/>
    <w:rsid w:val="001C3A44"/>
    <w:rsid w:val="001C3B93"/>
    <w:rsid w:val="001C3DEC"/>
    <w:rsid w:val="001C3E56"/>
    <w:rsid w:val="001C3EA4"/>
    <w:rsid w:val="001C3FB0"/>
    <w:rsid w:val="001C3FDF"/>
    <w:rsid w:val="001C4014"/>
    <w:rsid w:val="001C4640"/>
    <w:rsid w:val="001C48A6"/>
    <w:rsid w:val="001C4C94"/>
    <w:rsid w:val="001C4EDE"/>
    <w:rsid w:val="001C4F8E"/>
    <w:rsid w:val="001C50D8"/>
    <w:rsid w:val="001C598D"/>
    <w:rsid w:val="001C5A27"/>
    <w:rsid w:val="001C5BB3"/>
    <w:rsid w:val="001C5C1B"/>
    <w:rsid w:val="001C5D6E"/>
    <w:rsid w:val="001C5DE2"/>
    <w:rsid w:val="001C5EA0"/>
    <w:rsid w:val="001C6204"/>
    <w:rsid w:val="001C6297"/>
    <w:rsid w:val="001C6728"/>
    <w:rsid w:val="001C67E2"/>
    <w:rsid w:val="001C6B8B"/>
    <w:rsid w:val="001C6F52"/>
    <w:rsid w:val="001C70C3"/>
    <w:rsid w:val="001C70E0"/>
    <w:rsid w:val="001C7109"/>
    <w:rsid w:val="001C7183"/>
    <w:rsid w:val="001C7198"/>
    <w:rsid w:val="001C736C"/>
    <w:rsid w:val="001C7372"/>
    <w:rsid w:val="001C76F4"/>
    <w:rsid w:val="001C7848"/>
    <w:rsid w:val="001C7A1B"/>
    <w:rsid w:val="001C7CDB"/>
    <w:rsid w:val="001C7DC6"/>
    <w:rsid w:val="001D0193"/>
    <w:rsid w:val="001D034E"/>
    <w:rsid w:val="001D07B3"/>
    <w:rsid w:val="001D10E0"/>
    <w:rsid w:val="001D12BC"/>
    <w:rsid w:val="001D1402"/>
    <w:rsid w:val="001D14AB"/>
    <w:rsid w:val="001D1638"/>
    <w:rsid w:val="001D1748"/>
    <w:rsid w:val="001D180E"/>
    <w:rsid w:val="001D1F1C"/>
    <w:rsid w:val="001D1F7E"/>
    <w:rsid w:val="001D23F5"/>
    <w:rsid w:val="001D25D5"/>
    <w:rsid w:val="001D266E"/>
    <w:rsid w:val="001D26D0"/>
    <w:rsid w:val="001D286C"/>
    <w:rsid w:val="001D2B7B"/>
    <w:rsid w:val="001D2D6D"/>
    <w:rsid w:val="001D303A"/>
    <w:rsid w:val="001D312E"/>
    <w:rsid w:val="001D340D"/>
    <w:rsid w:val="001D38F8"/>
    <w:rsid w:val="001D4389"/>
    <w:rsid w:val="001D44EE"/>
    <w:rsid w:val="001D4607"/>
    <w:rsid w:val="001D4923"/>
    <w:rsid w:val="001D4A53"/>
    <w:rsid w:val="001D4AC8"/>
    <w:rsid w:val="001D4E4D"/>
    <w:rsid w:val="001D4FF8"/>
    <w:rsid w:val="001D576C"/>
    <w:rsid w:val="001D579B"/>
    <w:rsid w:val="001D583E"/>
    <w:rsid w:val="001D5B89"/>
    <w:rsid w:val="001D61CE"/>
    <w:rsid w:val="001D6282"/>
    <w:rsid w:val="001D65AA"/>
    <w:rsid w:val="001D698F"/>
    <w:rsid w:val="001D6A3D"/>
    <w:rsid w:val="001D6A3F"/>
    <w:rsid w:val="001D6C30"/>
    <w:rsid w:val="001D6E45"/>
    <w:rsid w:val="001D70B2"/>
    <w:rsid w:val="001D70B9"/>
    <w:rsid w:val="001D7254"/>
    <w:rsid w:val="001D73C8"/>
    <w:rsid w:val="001D78F4"/>
    <w:rsid w:val="001D7A9E"/>
    <w:rsid w:val="001D7BBD"/>
    <w:rsid w:val="001E0241"/>
    <w:rsid w:val="001E0601"/>
    <w:rsid w:val="001E06AB"/>
    <w:rsid w:val="001E0745"/>
    <w:rsid w:val="001E0B41"/>
    <w:rsid w:val="001E0BCE"/>
    <w:rsid w:val="001E0D89"/>
    <w:rsid w:val="001E0E3D"/>
    <w:rsid w:val="001E118D"/>
    <w:rsid w:val="001E1449"/>
    <w:rsid w:val="001E15AE"/>
    <w:rsid w:val="001E1612"/>
    <w:rsid w:val="001E1C45"/>
    <w:rsid w:val="001E1E5C"/>
    <w:rsid w:val="001E1EB6"/>
    <w:rsid w:val="001E1FE9"/>
    <w:rsid w:val="001E2256"/>
    <w:rsid w:val="001E23CF"/>
    <w:rsid w:val="001E26E3"/>
    <w:rsid w:val="001E27CA"/>
    <w:rsid w:val="001E2C4C"/>
    <w:rsid w:val="001E2DB0"/>
    <w:rsid w:val="001E2F1F"/>
    <w:rsid w:val="001E3331"/>
    <w:rsid w:val="001E3D4E"/>
    <w:rsid w:val="001E46B6"/>
    <w:rsid w:val="001E47E7"/>
    <w:rsid w:val="001E4F41"/>
    <w:rsid w:val="001E5052"/>
    <w:rsid w:val="001E52B1"/>
    <w:rsid w:val="001E55E9"/>
    <w:rsid w:val="001E5603"/>
    <w:rsid w:val="001E5909"/>
    <w:rsid w:val="001E5AEE"/>
    <w:rsid w:val="001E5D12"/>
    <w:rsid w:val="001E5D69"/>
    <w:rsid w:val="001E60DF"/>
    <w:rsid w:val="001E63F4"/>
    <w:rsid w:val="001E65BB"/>
    <w:rsid w:val="001E66D0"/>
    <w:rsid w:val="001E687A"/>
    <w:rsid w:val="001E6919"/>
    <w:rsid w:val="001E69DA"/>
    <w:rsid w:val="001E700B"/>
    <w:rsid w:val="001E7080"/>
    <w:rsid w:val="001E709A"/>
    <w:rsid w:val="001E7261"/>
    <w:rsid w:val="001E73E8"/>
    <w:rsid w:val="001E744D"/>
    <w:rsid w:val="001E7675"/>
    <w:rsid w:val="001E76A3"/>
    <w:rsid w:val="001E77DF"/>
    <w:rsid w:val="001E7ACF"/>
    <w:rsid w:val="001E7CB3"/>
    <w:rsid w:val="001F0083"/>
    <w:rsid w:val="001F01F7"/>
    <w:rsid w:val="001F01FB"/>
    <w:rsid w:val="001F02CB"/>
    <w:rsid w:val="001F0424"/>
    <w:rsid w:val="001F04AF"/>
    <w:rsid w:val="001F04CE"/>
    <w:rsid w:val="001F04D9"/>
    <w:rsid w:val="001F054E"/>
    <w:rsid w:val="001F071A"/>
    <w:rsid w:val="001F09C6"/>
    <w:rsid w:val="001F09D7"/>
    <w:rsid w:val="001F0A7F"/>
    <w:rsid w:val="001F0DB8"/>
    <w:rsid w:val="001F11A4"/>
    <w:rsid w:val="001F1218"/>
    <w:rsid w:val="001F1670"/>
    <w:rsid w:val="001F1676"/>
    <w:rsid w:val="001F17F9"/>
    <w:rsid w:val="001F185A"/>
    <w:rsid w:val="001F1BF1"/>
    <w:rsid w:val="001F1C0E"/>
    <w:rsid w:val="001F1CEA"/>
    <w:rsid w:val="001F1E09"/>
    <w:rsid w:val="001F1E52"/>
    <w:rsid w:val="001F21A0"/>
    <w:rsid w:val="001F21DC"/>
    <w:rsid w:val="001F25AC"/>
    <w:rsid w:val="001F26DD"/>
    <w:rsid w:val="001F27F5"/>
    <w:rsid w:val="001F2887"/>
    <w:rsid w:val="001F2FB0"/>
    <w:rsid w:val="001F31F4"/>
    <w:rsid w:val="001F320F"/>
    <w:rsid w:val="001F322A"/>
    <w:rsid w:val="001F37B1"/>
    <w:rsid w:val="001F3B9C"/>
    <w:rsid w:val="001F3FA7"/>
    <w:rsid w:val="001F41A3"/>
    <w:rsid w:val="001F45DE"/>
    <w:rsid w:val="001F482E"/>
    <w:rsid w:val="001F485D"/>
    <w:rsid w:val="001F497A"/>
    <w:rsid w:val="001F4A81"/>
    <w:rsid w:val="001F4E6F"/>
    <w:rsid w:val="001F5368"/>
    <w:rsid w:val="001F55FD"/>
    <w:rsid w:val="001F5679"/>
    <w:rsid w:val="001F5BF5"/>
    <w:rsid w:val="001F5CBE"/>
    <w:rsid w:val="001F5D51"/>
    <w:rsid w:val="001F5FD5"/>
    <w:rsid w:val="001F60E6"/>
    <w:rsid w:val="001F6174"/>
    <w:rsid w:val="001F62C9"/>
    <w:rsid w:val="001F6641"/>
    <w:rsid w:val="001F6A00"/>
    <w:rsid w:val="001F6B66"/>
    <w:rsid w:val="001F6BF4"/>
    <w:rsid w:val="001F6EFD"/>
    <w:rsid w:val="001F7191"/>
    <w:rsid w:val="001F7239"/>
    <w:rsid w:val="001F746A"/>
    <w:rsid w:val="001F777C"/>
    <w:rsid w:val="001F78C9"/>
    <w:rsid w:val="002005B2"/>
    <w:rsid w:val="00200B18"/>
    <w:rsid w:val="00200CFC"/>
    <w:rsid w:val="00201362"/>
    <w:rsid w:val="00201620"/>
    <w:rsid w:val="0020212D"/>
    <w:rsid w:val="002022D6"/>
    <w:rsid w:val="0020253D"/>
    <w:rsid w:val="002025B2"/>
    <w:rsid w:val="00202A44"/>
    <w:rsid w:val="00202A7C"/>
    <w:rsid w:val="00202B2E"/>
    <w:rsid w:val="00202F83"/>
    <w:rsid w:val="00202F90"/>
    <w:rsid w:val="00203643"/>
    <w:rsid w:val="00203A7E"/>
    <w:rsid w:val="00203B7B"/>
    <w:rsid w:val="00203C04"/>
    <w:rsid w:val="00203CDA"/>
    <w:rsid w:val="00203D26"/>
    <w:rsid w:val="0020404E"/>
    <w:rsid w:val="002043A1"/>
    <w:rsid w:val="0020451C"/>
    <w:rsid w:val="002046B1"/>
    <w:rsid w:val="00204718"/>
    <w:rsid w:val="002048C3"/>
    <w:rsid w:val="00204AFE"/>
    <w:rsid w:val="00204D9E"/>
    <w:rsid w:val="00204EC3"/>
    <w:rsid w:val="00204F11"/>
    <w:rsid w:val="00205024"/>
    <w:rsid w:val="002050EC"/>
    <w:rsid w:val="0020534D"/>
    <w:rsid w:val="0020569D"/>
    <w:rsid w:val="0020591E"/>
    <w:rsid w:val="00205B62"/>
    <w:rsid w:val="00205DF9"/>
    <w:rsid w:val="00206242"/>
    <w:rsid w:val="00206392"/>
    <w:rsid w:val="0020662F"/>
    <w:rsid w:val="00206693"/>
    <w:rsid w:val="00206832"/>
    <w:rsid w:val="002068D4"/>
    <w:rsid w:val="002068FC"/>
    <w:rsid w:val="00206A58"/>
    <w:rsid w:val="00206B52"/>
    <w:rsid w:val="002073EC"/>
    <w:rsid w:val="002074F8"/>
    <w:rsid w:val="002076BE"/>
    <w:rsid w:val="002078FC"/>
    <w:rsid w:val="00207A34"/>
    <w:rsid w:val="00207C53"/>
    <w:rsid w:val="00207D13"/>
    <w:rsid w:val="00207F32"/>
    <w:rsid w:val="0021011A"/>
    <w:rsid w:val="0021011F"/>
    <w:rsid w:val="00210542"/>
    <w:rsid w:val="00210587"/>
    <w:rsid w:val="002105E1"/>
    <w:rsid w:val="00210B00"/>
    <w:rsid w:val="00210CD1"/>
    <w:rsid w:val="00210CD6"/>
    <w:rsid w:val="00211145"/>
    <w:rsid w:val="002116A7"/>
    <w:rsid w:val="002118C9"/>
    <w:rsid w:val="00211A01"/>
    <w:rsid w:val="00211B59"/>
    <w:rsid w:val="00211B7E"/>
    <w:rsid w:val="00211F6D"/>
    <w:rsid w:val="00212278"/>
    <w:rsid w:val="0021263B"/>
    <w:rsid w:val="002126BD"/>
    <w:rsid w:val="00212793"/>
    <w:rsid w:val="00212A3B"/>
    <w:rsid w:val="00212B47"/>
    <w:rsid w:val="00212C0F"/>
    <w:rsid w:val="00212F22"/>
    <w:rsid w:val="00213001"/>
    <w:rsid w:val="002131E2"/>
    <w:rsid w:val="002136F1"/>
    <w:rsid w:val="002138C5"/>
    <w:rsid w:val="00213934"/>
    <w:rsid w:val="00213967"/>
    <w:rsid w:val="002139DA"/>
    <w:rsid w:val="00213B49"/>
    <w:rsid w:val="00213CA9"/>
    <w:rsid w:val="00214392"/>
    <w:rsid w:val="0021441E"/>
    <w:rsid w:val="0021477D"/>
    <w:rsid w:val="0021484A"/>
    <w:rsid w:val="002150B7"/>
    <w:rsid w:val="002153B4"/>
    <w:rsid w:val="002154DB"/>
    <w:rsid w:val="00215ACA"/>
    <w:rsid w:val="00215C22"/>
    <w:rsid w:val="00215F8E"/>
    <w:rsid w:val="00216049"/>
    <w:rsid w:val="002160C0"/>
    <w:rsid w:val="002160D5"/>
    <w:rsid w:val="002160ED"/>
    <w:rsid w:val="00216823"/>
    <w:rsid w:val="00216B59"/>
    <w:rsid w:val="00216E2B"/>
    <w:rsid w:val="00216F32"/>
    <w:rsid w:val="00216FCC"/>
    <w:rsid w:val="00217557"/>
    <w:rsid w:val="00217563"/>
    <w:rsid w:val="002177C7"/>
    <w:rsid w:val="002178CA"/>
    <w:rsid w:val="00217A1D"/>
    <w:rsid w:val="00217A85"/>
    <w:rsid w:val="00217C3A"/>
    <w:rsid w:val="00220094"/>
    <w:rsid w:val="0022009E"/>
    <w:rsid w:val="002200DC"/>
    <w:rsid w:val="0022051A"/>
    <w:rsid w:val="0022055A"/>
    <w:rsid w:val="00220562"/>
    <w:rsid w:val="002205F3"/>
    <w:rsid w:val="00220917"/>
    <w:rsid w:val="00220923"/>
    <w:rsid w:val="00220AD2"/>
    <w:rsid w:val="00220B29"/>
    <w:rsid w:val="00220BE9"/>
    <w:rsid w:val="00220D0F"/>
    <w:rsid w:val="00220D8D"/>
    <w:rsid w:val="00220EDA"/>
    <w:rsid w:val="00220FB5"/>
    <w:rsid w:val="0022104E"/>
    <w:rsid w:val="00221097"/>
    <w:rsid w:val="002214CC"/>
    <w:rsid w:val="002214D3"/>
    <w:rsid w:val="0022163C"/>
    <w:rsid w:val="00221BA8"/>
    <w:rsid w:val="00221D48"/>
    <w:rsid w:val="00221FD0"/>
    <w:rsid w:val="002223B1"/>
    <w:rsid w:val="0022245A"/>
    <w:rsid w:val="0022255F"/>
    <w:rsid w:val="0022258C"/>
    <w:rsid w:val="00222AAA"/>
    <w:rsid w:val="00223188"/>
    <w:rsid w:val="00223391"/>
    <w:rsid w:val="002235BC"/>
    <w:rsid w:val="0022380C"/>
    <w:rsid w:val="002238DD"/>
    <w:rsid w:val="00223AD5"/>
    <w:rsid w:val="00223BD7"/>
    <w:rsid w:val="00223C0F"/>
    <w:rsid w:val="00223E47"/>
    <w:rsid w:val="00224138"/>
    <w:rsid w:val="00224182"/>
    <w:rsid w:val="002246A6"/>
    <w:rsid w:val="0022483D"/>
    <w:rsid w:val="0022496F"/>
    <w:rsid w:val="00224999"/>
    <w:rsid w:val="00224AEF"/>
    <w:rsid w:val="00224B7E"/>
    <w:rsid w:val="00224B92"/>
    <w:rsid w:val="00224EEA"/>
    <w:rsid w:val="002251A9"/>
    <w:rsid w:val="00225295"/>
    <w:rsid w:val="002254D3"/>
    <w:rsid w:val="00225779"/>
    <w:rsid w:val="0022583B"/>
    <w:rsid w:val="0022590F"/>
    <w:rsid w:val="00225B52"/>
    <w:rsid w:val="00225EBC"/>
    <w:rsid w:val="0022607E"/>
    <w:rsid w:val="002260F2"/>
    <w:rsid w:val="0022656D"/>
    <w:rsid w:val="0022658A"/>
    <w:rsid w:val="00226AE2"/>
    <w:rsid w:val="00226B65"/>
    <w:rsid w:val="00226DBD"/>
    <w:rsid w:val="00227420"/>
    <w:rsid w:val="00227435"/>
    <w:rsid w:val="002275F3"/>
    <w:rsid w:val="00227B90"/>
    <w:rsid w:val="002300B0"/>
    <w:rsid w:val="0023017C"/>
    <w:rsid w:val="0023018B"/>
    <w:rsid w:val="00230808"/>
    <w:rsid w:val="0023084D"/>
    <w:rsid w:val="0023092C"/>
    <w:rsid w:val="00230A3B"/>
    <w:rsid w:val="00231015"/>
    <w:rsid w:val="0023130B"/>
    <w:rsid w:val="002317B6"/>
    <w:rsid w:val="00231941"/>
    <w:rsid w:val="00231EA3"/>
    <w:rsid w:val="00232130"/>
    <w:rsid w:val="0023218D"/>
    <w:rsid w:val="002324EB"/>
    <w:rsid w:val="002325E0"/>
    <w:rsid w:val="0023271B"/>
    <w:rsid w:val="00232B8E"/>
    <w:rsid w:val="00232D9D"/>
    <w:rsid w:val="00232ECF"/>
    <w:rsid w:val="00232EDF"/>
    <w:rsid w:val="00232F4E"/>
    <w:rsid w:val="00232FFC"/>
    <w:rsid w:val="002333E3"/>
    <w:rsid w:val="002335BE"/>
    <w:rsid w:val="002336B4"/>
    <w:rsid w:val="002337A2"/>
    <w:rsid w:val="00233A32"/>
    <w:rsid w:val="00233B17"/>
    <w:rsid w:val="00233C5F"/>
    <w:rsid w:val="00233CEA"/>
    <w:rsid w:val="00233D36"/>
    <w:rsid w:val="00234000"/>
    <w:rsid w:val="002341DA"/>
    <w:rsid w:val="002343D1"/>
    <w:rsid w:val="002344B2"/>
    <w:rsid w:val="0023453D"/>
    <w:rsid w:val="00234A27"/>
    <w:rsid w:val="00234AFC"/>
    <w:rsid w:val="00234CED"/>
    <w:rsid w:val="00234D1C"/>
    <w:rsid w:val="00234D1E"/>
    <w:rsid w:val="0023506D"/>
    <w:rsid w:val="0023525C"/>
    <w:rsid w:val="0023540B"/>
    <w:rsid w:val="002357A0"/>
    <w:rsid w:val="002358DF"/>
    <w:rsid w:val="00235944"/>
    <w:rsid w:val="002359EE"/>
    <w:rsid w:val="00235C50"/>
    <w:rsid w:val="00235D3B"/>
    <w:rsid w:val="00235F18"/>
    <w:rsid w:val="00235F45"/>
    <w:rsid w:val="00235FAD"/>
    <w:rsid w:val="00235FCD"/>
    <w:rsid w:val="002360A5"/>
    <w:rsid w:val="0023655F"/>
    <w:rsid w:val="002368AE"/>
    <w:rsid w:val="00236D9A"/>
    <w:rsid w:val="0023734B"/>
    <w:rsid w:val="0023765E"/>
    <w:rsid w:val="0023768E"/>
    <w:rsid w:val="00237759"/>
    <w:rsid w:val="00237B3B"/>
    <w:rsid w:val="00237F4C"/>
    <w:rsid w:val="00240007"/>
    <w:rsid w:val="0024001D"/>
    <w:rsid w:val="00240337"/>
    <w:rsid w:val="00240515"/>
    <w:rsid w:val="00240721"/>
    <w:rsid w:val="00240764"/>
    <w:rsid w:val="0024077B"/>
    <w:rsid w:val="002407FA"/>
    <w:rsid w:val="00240C84"/>
    <w:rsid w:val="00240D36"/>
    <w:rsid w:val="002411E3"/>
    <w:rsid w:val="002417AB"/>
    <w:rsid w:val="002417B2"/>
    <w:rsid w:val="00241F95"/>
    <w:rsid w:val="00242111"/>
    <w:rsid w:val="0024262D"/>
    <w:rsid w:val="00242899"/>
    <w:rsid w:val="002428D0"/>
    <w:rsid w:val="00242CD6"/>
    <w:rsid w:val="00242F2D"/>
    <w:rsid w:val="00242FE1"/>
    <w:rsid w:val="00243583"/>
    <w:rsid w:val="00243774"/>
    <w:rsid w:val="002437D5"/>
    <w:rsid w:val="0024399C"/>
    <w:rsid w:val="00243B9F"/>
    <w:rsid w:val="00243EC6"/>
    <w:rsid w:val="002440A4"/>
    <w:rsid w:val="002444F0"/>
    <w:rsid w:val="00244B2D"/>
    <w:rsid w:val="00244B62"/>
    <w:rsid w:val="00244B79"/>
    <w:rsid w:val="00244DB8"/>
    <w:rsid w:val="00244F2B"/>
    <w:rsid w:val="00244FB9"/>
    <w:rsid w:val="00245237"/>
    <w:rsid w:val="00245346"/>
    <w:rsid w:val="002453B2"/>
    <w:rsid w:val="002454F2"/>
    <w:rsid w:val="00245844"/>
    <w:rsid w:val="00245876"/>
    <w:rsid w:val="00245DFE"/>
    <w:rsid w:val="00245F16"/>
    <w:rsid w:val="00246038"/>
    <w:rsid w:val="00246070"/>
    <w:rsid w:val="00246599"/>
    <w:rsid w:val="002468C2"/>
    <w:rsid w:val="00246B17"/>
    <w:rsid w:val="00246CDF"/>
    <w:rsid w:val="00246CE4"/>
    <w:rsid w:val="00246D7B"/>
    <w:rsid w:val="00246FC4"/>
    <w:rsid w:val="00247017"/>
    <w:rsid w:val="00247296"/>
    <w:rsid w:val="0024730E"/>
    <w:rsid w:val="002474AE"/>
    <w:rsid w:val="002475B3"/>
    <w:rsid w:val="00247625"/>
    <w:rsid w:val="00247983"/>
    <w:rsid w:val="00250147"/>
    <w:rsid w:val="00250159"/>
    <w:rsid w:val="002506CA"/>
    <w:rsid w:val="00250765"/>
    <w:rsid w:val="00250786"/>
    <w:rsid w:val="00250F1B"/>
    <w:rsid w:val="002515E4"/>
    <w:rsid w:val="00251781"/>
    <w:rsid w:val="002518FC"/>
    <w:rsid w:val="00251B0B"/>
    <w:rsid w:val="00251D31"/>
    <w:rsid w:val="00251D40"/>
    <w:rsid w:val="00251F2D"/>
    <w:rsid w:val="00251F37"/>
    <w:rsid w:val="00252240"/>
    <w:rsid w:val="002524AC"/>
    <w:rsid w:val="0025262E"/>
    <w:rsid w:val="002526AB"/>
    <w:rsid w:val="00252738"/>
    <w:rsid w:val="0025285E"/>
    <w:rsid w:val="00252A03"/>
    <w:rsid w:val="00252A1F"/>
    <w:rsid w:val="00252B32"/>
    <w:rsid w:val="00252C48"/>
    <w:rsid w:val="00252E49"/>
    <w:rsid w:val="002535BE"/>
    <w:rsid w:val="002539E7"/>
    <w:rsid w:val="00253B69"/>
    <w:rsid w:val="00253CA1"/>
    <w:rsid w:val="00253CF5"/>
    <w:rsid w:val="00253EAA"/>
    <w:rsid w:val="00253F11"/>
    <w:rsid w:val="00253FB6"/>
    <w:rsid w:val="00254078"/>
    <w:rsid w:val="002541ED"/>
    <w:rsid w:val="002547FC"/>
    <w:rsid w:val="00254D19"/>
    <w:rsid w:val="002551BD"/>
    <w:rsid w:val="00255410"/>
    <w:rsid w:val="00255753"/>
    <w:rsid w:val="00255995"/>
    <w:rsid w:val="00255AE2"/>
    <w:rsid w:val="00255BEC"/>
    <w:rsid w:val="00256154"/>
    <w:rsid w:val="00256235"/>
    <w:rsid w:val="00256276"/>
    <w:rsid w:val="0025686C"/>
    <w:rsid w:val="00256B18"/>
    <w:rsid w:val="00256CF6"/>
    <w:rsid w:val="00256E66"/>
    <w:rsid w:val="00256E8C"/>
    <w:rsid w:val="00257352"/>
    <w:rsid w:val="00257711"/>
    <w:rsid w:val="0025773D"/>
    <w:rsid w:val="00257950"/>
    <w:rsid w:val="002579BF"/>
    <w:rsid w:val="00257D09"/>
    <w:rsid w:val="00257E01"/>
    <w:rsid w:val="0026011C"/>
    <w:rsid w:val="00260164"/>
    <w:rsid w:val="00260286"/>
    <w:rsid w:val="002604DE"/>
    <w:rsid w:val="00260710"/>
    <w:rsid w:val="002609F5"/>
    <w:rsid w:val="00260B4E"/>
    <w:rsid w:val="00260C9A"/>
    <w:rsid w:val="00260EF0"/>
    <w:rsid w:val="0026118B"/>
    <w:rsid w:val="002611C4"/>
    <w:rsid w:val="00261687"/>
    <w:rsid w:val="002616D4"/>
    <w:rsid w:val="002617DF"/>
    <w:rsid w:val="002623D2"/>
    <w:rsid w:val="0026248F"/>
    <w:rsid w:val="00262AB5"/>
    <w:rsid w:val="00262C3C"/>
    <w:rsid w:val="00262F18"/>
    <w:rsid w:val="00262F26"/>
    <w:rsid w:val="002632D0"/>
    <w:rsid w:val="0026352D"/>
    <w:rsid w:val="0026353F"/>
    <w:rsid w:val="0026364F"/>
    <w:rsid w:val="002637B4"/>
    <w:rsid w:val="0026385E"/>
    <w:rsid w:val="00263BE4"/>
    <w:rsid w:val="00263E9F"/>
    <w:rsid w:val="002640A4"/>
    <w:rsid w:val="00264196"/>
    <w:rsid w:val="002644D6"/>
    <w:rsid w:val="00264CBD"/>
    <w:rsid w:val="00265035"/>
    <w:rsid w:val="002653CE"/>
    <w:rsid w:val="002653E5"/>
    <w:rsid w:val="002654BA"/>
    <w:rsid w:val="002658E7"/>
    <w:rsid w:val="00265BE9"/>
    <w:rsid w:val="0026645E"/>
    <w:rsid w:val="00266BE7"/>
    <w:rsid w:val="00266F47"/>
    <w:rsid w:val="00267132"/>
    <w:rsid w:val="00267796"/>
    <w:rsid w:val="0026790D"/>
    <w:rsid w:val="00267979"/>
    <w:rsid w:val="00267ADF"/>
    <w:rsid w:val="00267C74"/>
    <w:rsid w:val="00267F4F"/>
    <w:rsid w:val="0027023C"/>
    <w:rsid w:val="002703A2"/>
    <w:rsid w:val="00270610"/>
    <w:rsid w:val="0027079E"/>
    <w:rsid w:val="002709CE"/>
    <w:rsid w:val="00270A31"/>
    <w:rsid w:val="00270AC6"/>
    <w:rsid w:val="00270D96"/>
    <w:rsid w:val="002717FD"/>
    <w:rsid w:val="00271A4F"/>
    <w:rsid w:val="00271A54"/>
    <w:rsid w:val="00271D17"/>
    <w:rsid w:val="0027214A"/>
    <w:rsid w:val="00272424"/>
    <w:rsid w:val="002724AE"/>
    <w:rsid w:val="00272884"/>
    <w:rsid w:val="00272A75"/>
    <w:rsid w:val="00272B69"/>
    <w:rsid w:val="00272D92"/>
    <w:rsid w:val="0027331D"/>
    <w:rsid w:val="002734B2"/>
    <w:rsid w:val="00273692"/>
    <w:rsid w:val="00273C9A"/>
    <w:rsid w:val="00273CBD"/>
    <w:rsid w:val="00273FE8"/>
    <w:rsid w:val="00274053"/>
    <w:rsid w:val="0027407D"/>
    <w:rsid w:val="00274539"/>
    <w:rsid w:val="00274915"/>
    <w:rsid w:val="00274B91"/>
    <w:rsid w:val="00274E0A"/>
    <w:rsid w:val="00275278"/>
    <w:rsid w:val="00275506"/>
    <w:rsid w:val="002755E7"/>
    <w:rsid w:val="002756EE"/>
    <w:rsid w:val="002759DC"/>
    <w:rsid w:val="00275E28"/>
    <w:rsid w:val="00275ED2"/>
    <w:rsid w:val="002760F6"/>
    <w:rsid w:val="00276235"/>
    <w:rsid w:val="00276430"/>
    <w:rsid w:val="002767A4"/>
    <w:rsid w:val="002768DA"/>
    <w:rsid w:val="00277112"/>
    <w:rsid w:val="00277248"/>
    <w:rsid w:val="00277283"/>
    <w:rsid w:val="00277862"/>
    <w:rsid w:val="00277867"/>
    <w:rsid w:val="00277890"/>
    <w:rsid w:val="00277CE7"/>
    <w:rsid w:val="00277D7E"/>
    <w:rsid w:val="00277DE8"/>
    <w:rsid w:val="00277E7D"/>
    <w:rsid w:val="0028066A"/>
    <w:rsid w:val="00280772"/>
    <w:rsid w:val="00280C9A"/>
    <w:rsid w:val="00280DB4"/>
    <w:rsid w:val="00280DC5"/>
    <w:rsid w:val="00280E3E"/>
    <w:rsid w:val="00280EF9"/>
    <w:rsid w:val="002810F5"/>
    <w:rsid w:val="00281494"/>
    <w:rsid w:val="002818BD"/>
    <w:rsid w:val="00281BF1"/>
    <w:rsid w:val="00281CC4"/>
    <w:rsid w:val="00281DAD"/>
    <w:rsid w:val="00281E52"/>
    <w:rsid w:val="002822A2"/>
    <w:rsid w:val="002822EF"/>
    <w:rsid w:val="0028235F"/>
    <w:rsid w:val="00282C95"/>
    <w:rsid w:val="00282CA3"/>
    <w:rsid w:val="00282D3B"/>
    <w:rsid w:val="00282E1C"/>
    <w:rsid w:val="00282E8D"/>
    <w:rsid w:val="0028325E"/>
    <w:rsid w:val="00283365"/>
    <w:rsid w:val="002837A2"/>
    <w:rsid w:val="002838FA"/>
    <w:rsid w:val="00283D87"/>
    <w:rsid w:val="00284106"/>
    <w:rsid w:val="00284358"/>
    <w:rsid w:val="002844C4"/>
    <w:rsid w:val="002844D1"/>
    <w:rsid w:val="00284691"/>
    <w:rsid w:val="00284753"/>
    <w:rsid w:val="002847FE"/>
    <w:rsid w:val="00284924"/>
    <w:rsid w:val="00284DC2"/>
    <w:rsid w:val="00284E28"/>
    <w:rsid w:val="00285614"/>
    <w:rsid w:val="002856DD"/>
    <w:rsid w:val="00285A37"/>
    <w:rsid w:val="00285BF8"/>
    <w:rsid w:val="00285D51"/>
    <w:rsid w:val="00285D96"/>
    <w:rsid w:val="00285EF1"/>
    <w:rsid w:val="00285F5E"/>
    <w:rsid w:val="00285FC7"/>
    <w:rsid w:val="00286087"/>
    <w:rsid w:val="0028610B"/>
    <w:rsid w:val="00286328"/>
    <w:rsid w:val="002863BB"/>
    <w:rsid w:val="00286D5B"/>
    <w:rsid w:val="00286E9F"/>
    <w:rsid w:val="002870BF"/>
    <w:rsid w:val="0028727A"/>
    <w:rsid w:val="002874AD"/>
    <w:rsid w:val="00287603"/>
    <w:rsid w:val="00287A96"/>
    <w:rsid w:val="00287B81"/>
    <w:rsid w:val="00287C2B"/>
    <w:rsid w:val="00287DED"/>
    <w:rsid w:val="00290052"/>
    <w:rsid w:val="002903A6"/>
    <w:rsid w:val="0029045B"/>
    <w:rsid w:val="00290674"/>
    <w:rsid w:val="002907C9"/>
    <w:rsid w:val="002910AD"/>
    <w:rsid w:val="002911D5"/>
    <w:rsid w:val="002911E7"/>
    <w:rsid w:val="002919AF"/>
    <w:rsid w:val="00291DC8"/>
    <w:rsid w:val="0029205F"/>
    <w:rsid w:val="00292522"/>
    <w:rsid w:val="00292559"/>
    <w:rsid w:val="0029256A"/>
    <w:rsid w:val="00292ED7"/>
    <w:rsid w:val="002931BE"/>
    <w:rsid w:val="00293520"/>
    <w:rsid w:val="00293608"/>
    <w:rsid w:val="00293E20"/>
    <w:rsid w:val="00293FDA"/>
    <w:rsid w:val="00294187"/>
    <w:rsid w:val="0029421D"/>
    <w:rsid w:val="00294366"/>
    <w:rsid w:val="0029498D"/>
    <w:rsid w:val="00294B97"/>
    <w:rsid w:val="00294BB4"/>
    <w:rsid w:val="00294C35"/>
    <w:rsid w:val="00294D80"/>
    <w:rsid w:val="00294E03"/>
    <w:rsid w:val="00294F76"/>
    <w:rsid w:val="0029529E"/>
    <w:rsid w:val="002956FE"/>
    <w:rsid w:val="002957A9"/>
    <w:rsid w:val="00295A6D"/>
    <w:rsid w:val="00295A7E"/>
    <w:rsid w:val="00295B5C"/>
    <w:rsid w:val="00296541"/>
    <w:rsid w:val="0029668F"/>
    <w:rsid w:val="00296DE9"/>
    <w:rsid w:val="00296F13"/>
    <w:rsid w:val="00296FD4"/>
    <w:rsid w:val="00297141"/>
    <w:rsid w:val="00297948"/>
    <w:rsid w:val="00297C5C"/>
    <w:rsid w:val="002A0210"/>
    <w:rsid w:val="002A05CC"/>
    <w:rsid w:val="002A0947"/>
    <w:rsid w:val="002A095B"/>
    <w:rsid w:val="002A0A45"/>
    <w:rsid w:val="002A0B11"/>
    <w:rsid w:val="002A1240"/>
    <w:rsid w:val="002A12A1"/>
    <w:rsid w:val="002A1534"/>
    <w:rsid w:val="002A19E4"/>
    <w:rsid w:val="002A1C5D"/>
    <w:rsid w:val="002A1CAE"/>
    <w:rsid w:val="002A1DFD"/>
    <w:rsid w:val="002A1E27"/>
    <w:rsid w:val="002A1E91"/>
    <w:rsid w:val="002A2064"/>
    <w:rsid w:val="002A217F"/>
    <w:rsid w:val="002A22EE"/>
    <w:rsid w:val="002A23D6"/>
    <w:rsid w:val="002A29CB"/>
    <w:rsid w:val="002A2B79"/>
    <w:rsid w:val="002A2CA8"/>
    <w:rsid w:val="002A2FAB"/>
    <w:rsid w:val="002A3931"/>
    <w:rsid w:val="002A396B"/>
    <w:rsid w:val="002A4294"/>
    <w:rsid w:val="002A44A9"/>
    <w:rsid w:val="002A44B0"/>
    <w:rsid w:val="002A452C"/>
    <w:rsid w:val="002A4897"/>
    <w:rsid w:val="002A4AE9"/>
    <w:rsid w:val="002A4EC1"/>
    <w:rsid w:val="002A520B"/>
    <w:rsid w:val="002A523E"/>
    <w:rsid w:val="002A5554"/>
    <w:rsid w:val="002A57A0"/>
    <w:rsid w:val="002A5A84"/>
    <w:rsid w:val="002A5D31"/>
    <w:rsid w:val="002A6026"/>
    <w:rsid w:val="002A61A2"/>
    <w:rsid w:val="002A6313"/>
    <w:rsid w:val="002A6432"/>
    <w:rsid w:val="002A6466"/>
    <w:rsid w:val="002A64BC"/>
    <w:rsid w:val="002A661D"/>
    <w:rsid w:val="002A6D0E"/>
    <w:rsid w:val="002A6E6B"/>
    <w:rsid w:val="002A6F03"/>
    <w:rsid w:val="002A7925"/>
    <w:rsid w:val="002A7A03"/>
    <w:rsid w:val="002A7AB6"/>
    <w:rsid w:val="002A7D75"/>
    <w:rsid w:val="002A7DAE"/>
    <w:rsid w:val="002A7F16"/>
    <w:rsid w:val="002B00F3"/>
    <w:rsid w:val="002B059D"/>
    <w:rsid w:val="002B0677"/>
    <w:rsid w:val="002B0C19"/>
    <w:rsid w:val="002B0F25"/>
    <w:rsid w:val="002B0FBE"/>
    <w:rsid w:val="002B1018"/>
    <w:rsid w:val="002B154D"/>
    <w:rsid w:val="002B1682"/>
    <w:rsid w:val="002B16F2"/>
    <w:rsid w:val="002B1B70"/>
    <w:rsid w:val="002B1B87"/>
    <w:rsid w:val="002B1D18"/>
    <w:rsid w:val="002B2667"/>
    <w:rsid w:val="002B271B"/>
    <w:rsid w:val="002B275F"/>
    <w:rsid w:val="002B276E"/>
    <w:rsid w:val="002B27D0"/>
    <w:rsid w:val="002B286E"/>
    <w:rsid w:val="002B2C67"/>
    <w:rsid w:val="002B3039"/>
    <w:rsid w:val="002B34A3"/>
    <w:rsid w:val="002B363A"/>
    <w:rsid w:val="002B38D0"/>
    <w:rsid w:val="002B3A32"/>
    <w:rsid w:val="002B3F49"/>
    <w:rsid w:val="002B3FC8"/>
    <w:rsid w:val="002B40C9"/>
    <w:rsid w:val="002B43F7"/>
    <w:rsid w:val="002B44A3"/>
    <w:rsid w:val="002B4518"/>
    <w:rsid w:val="002B4546"/>
    <w:rsid w:val="002B47EF"/>
    <w:rsid w:val="002B4AD3"/>
    <w:rsid w:val="002B5605"/>
    <w:rsid w:val="002B5638"/>
    <w:rsid w:val="002B580D"/>
    <w:rsid w:val="002B5C8C"/>
    <w:rsid w:val="002B5C9C"/>
    <w:rsid w:val="002B5DD1"/>
    <w:rsid w:val="002B5F15"/>
    <w:rsid w:val="002B6194"/>
    <w:rsid w:val="002B6603"/>
    <w:rsid w:val="002B662F"/>
    <w:rsid w:val="002B666A"/>
    <w:rsid w:val="002B66E2"/>
    <w:rsid w:val="002B690B"/>
    <w:rsid w:val="002B69E0"/>
    <w:rsid w:val="002B6D98"/>
    <w:rsid w:val="002B6E91"/>
    <w:rsid w:val="002B71ED"/>
    <w:rsid w:val="002B7400"/>
    <w:rsid w:val="002B74E2"/>
    <w:rsid w:val="002B755B"/>
    <w:rsid w:val="002B7693"/>
    <w:rsid w:val="002B76B9"/>
    <w:rsid w:val="002B7A62"/>
    <w:rsid w:val="002B7B3C"/>
    <w:rsid w:val="002C0186"/>
    <w:rsid w:val="002C064E"/>
    <w:rsid w:val="002C06E1"/>
    <w:rsid w:val="002C0712"/>
    <w:rsid w:val="002C0CE0"/>
    <w:rsid w:val="002C0EEF"/>
    <w:rsid w:val="002C17F7"/>
    <w:rsid w:val="002C1F16"/>
    <w:rsid w:val="002C2104"/>
    <w:rsid w:val="002C2242"/>
    <w:rsid w:val="002C25BC"/>
    <w:rsid w:val="002C26D9"/>
    <w:rsid w:val="002C2A3E"/>
    <w:rsid w:val="002C2CB9"/>
    <w:rsid w:val="002C2F33"/>
    <w:rsid w:val="002C3433"/>
    <w:rsid w:val="002C3454"/>
    <w:rsid w:val="002C3698"/>
    <w:rsid w:val="002C372E"/>
    <w:rsid w:val="002C377C"/>
    <w:rsid w:val="002C3B3F"/>
    <w:rsid w:val="002C3C2D"/>
    <w:rsid w:val="002C3C9C"/>
    <w:rsid w:val="002C3E79"/>
    <w:rsid w:val="002C4125"/>
    <w:rsid w:val="002C49D5"/>
    <w:rsid w:val="002C4AEE"/>
    <w:rsid w:val="002C4BA9"/>
    <w:rsid w:val="002C4BD9"/>
    <w:rsid w:val="002C4C0C"/>
    <w:rsid w:val="002C4CAA"/>
    <w:rsid w:val="002C4CD3"/>
    <w:rsid w:val="002C4F27"/>
    <w:rsid w:val="002C5030"/>
    <w:rsid w:val="002C558B"/>
    <w:rsid w:val="002C58F5"/>
    <w:rsid w:val="002C5C19"/>
    <w:rsid w:val="002C5F77"/>
    <w:rsid w:val="002C611F"/>
    <w:rsid w:val="002C6459"/>
    <w:rsid w:val="002C6568"/>
    <w:rsid w:val="002C657A"/>
    <w:rsid w:val="002C672C"/>
    <w:rsid w:val="002C6902"/>
    <w:rsid w:val="002C6B32"/>
    <w:rsid w:val="002C6B8B"/>
    <w:rsid w:val="002C6BFA"/>
    <w:rsid w:val="002C7206"/>
    <w:rsid w:val="002C73AB"/>
    <w:rsid w:val="002C77EE"/>
    <w:rsid w:val="002C7A0A"/>
    <w:rsid w:val="002C7AF7"/>
    <w:rsid w:val="002D0512"/>
    <w:rsid w:val="002D07A5"/>
    <w:rsid w:val="002D0961"/>
    <w:rsid w:val="002D0B46"/>
    <w:rsid w:val="002D0BCF"/>
    <w:rsid w:val="002D0F93"/>
    <w:rsid w:val="002D11CA"/>
    <w:rsid w:val="002D129D"/>
    <w:rsid w:val="002D1899"/>
    <w:rsid w:val="002D1AB7"/>
    <w:rsid w:val="002D20F3"/>
    <w:rsid w:val="002D22C4"/>
    <w:rsid w:val="002D22FC"/>
    <w:rsid w:val="002D2A9F"/>
    <w:rsid w:val="002D2CB4"/>
    <w:rsid w:val="002D31AC"/>
    <w:rsid w:val="002D3488"/>
    <w:rsid w:val="002D354E"/>
    <w:rsid w:val="002D3764"/>
    <w:rsid w:val="002D37DE"/>
    <w:rsid w:val="002D3BF7"/>
    <w:rsid w:val="002D3DBA"/>
    <w:rsid w:val="002D3FD8"/>
    <w:rsid w:val="002D432A"/>
    <w:rsid w:val="002D43F4"/>
    <w:rsid w:val="002D45AB"/>
    <w:rsid w:val="002D4616"/>
    <w:rsid w:val="002D48AA"/>
    <w:rsid w:val="002D4C31"/>
    <w:rsid w:val="002D4E25"/>
    <w:rsid w:val="002D4F4F"/>
    <w:rsid w:val="002D509A"/>
    <w:rsid w:val="002D5127"/>
    <w:rsid w:val="002D53CC"/>
    <w:rsid w:val="002D5417"/>
    <w:rsid w:val="002D5A02"/>
    <w:rsid w:val="002D5D48"/>
    <w:rsid w:val="002D6282"/>
    <w:rsid w:val="002D62F5"/>
    <w:rsid w:val="002D6392"/>
    <w:rsid w:val="002D63B3"/>
    <w:rsid w:val="002D648F"/>
    <w:rsid w:val="002D66E4"/>
    <w:rsid w:val="002D6867"/>
    <w:rsid w:val="002D6950"/>
    <w:rsid w:val="002D6B5D"/>
    <w:rsid w:val="002D6CC6"/>
    <w:rsid w:val="002D6ED1"/>
    <w:rsid w:val="002D7016"/>
    <w:rsid w:val="002D701D"/>
    <w:rsid w:val="002D72AC"/>
    <w:rsid w:val="002D7427"/>
    <w:rsid w:val="002D77E3"/>
    <w:rsid w:val="002D7A71"/>
    <w:rsid w:val="002D7D9B"/>
    <w:rsid w:val="002E014E"/>
    <w:rsid w:val="002E06C5"/>
    <w:rsid w:val="002E08FA"/>
    <w:rsid w:val="002E0A15"/>
    <w:rsid w:val="002E102F"/>
    <w:rsid w:val="002E104E"/>
    <w:rsid w:val="002E12D1"/>
    <w:rsid w:val="002E141D"/>
    <w:rsid w:val="002E14A2"/>
    <w:rsid w:val="002E151F"/>
    <w:rsid w:val="002E1910"/>
    <w:rsid w:val="002E1B54"/>
    <w:rsid w:val="002E1D2D"/>
    <w:rsid w:val="002E2155"/>
    <w:rsid w:val="002E2437"/>
    <w:rsid w:val="002E27C6"/>
    <w:rsid w:val="002E2AA4"/>
    <w:rsid w:val="002E2B99"/>
    <w:rsid w:val="002E2CD0"/>
    <w:rsid w:val="002E2D65"/>
    <w:rsid w:val="002E2DA2"/>
    <w:rsid w:val="002E2EA3"/>
    <w:rsid w:val="002E2F04"/>
    <w:rsid w:val="002E30AC"/>
    <w:rsid w:val="002E30D6"/>
    <w:rsid w:val="002E3170"/>
    <w:rsid w:val="002E339B"/>
    <w:rsid w:val="002E3A2B"/>
    <w:rsid w:val="002E3BB7"/>
    <w:rsid w:val="002E3C4A"/>
    <w:rsid w:val="002E3E12"/>
    <w:rsid w:val="002E40B1"/>
    <w:rsid w:val="002E40BB"/>
    <w:rsid w:val="002E4445"/>
    <w:rsid w:val="002E45FE"/>
    <w:rsid w:val="002E464F"/>
    <w:rsid w:val="002E4954"/>
    <w:rsid w:val="002E4E1E"/>
    <w:rsid w:val="002E4EEE"/>
    <w:rsid w:val="002E509E"/>
    <w:rsid w:val="002E5410"/>
    <w:rsid w:val="002E5428"/>
    <w:rsid w:val="002E54A3"/>
    <w:rsid w:val="002E5569"/>
    <w:rsid w:val="002E55C8"/>
    <w:rsid w:val="002E571B"/>
    <w:rsid w:val="002E589B"/>
    <w:rsid w:val="002E5C44"/>
    <w:rsid w:val="002E5C98"/>
    <w:rsid w:val="002E5E66"/>
    <w:rsid w:val="002E6221"/>
    <w:rsid w:val="002E664D"/>
    <w:rsid w:val="002E6737"/>
    <w:rsid w:val="002E6DA8"/>
    <w:rsid w:val="002E6E99"/>
    <w:rsid w:val="002E7026"/>
    <w:rsid w:val="002E72BD"/>
    <w:rsid w:val="002E7A68"/>
    <w:rsid w:val="002E7CF6"/>
    <w:rsid w:val="002F04B7"/>
    <w:rsid w:val="002F054F"/>
    <w:rsid w:val="002F0749"/>
    <w:rsid w:val="002F099C"/>
    <w:rsid w:val="002F0B18"/>
    <w:rsid w:val="002F0B88"/>
    <w:rsid w:val="002F0FA7"/>
    <w:rsid w:val="002F1176"/>
    <w:rsid w:val="002F1363"/>
    <w:rsid w:val="002F14AF"/>
    <w:rsid w:val="002F1798"/>
    <w:rsid w:val="002F19E9"/>
    <w:rsid w:val="002F1A37"/>
    <w:rsid w:val="002F1D09"/>
    <w:rsid w:val="002F1D25"/>
    <w:rsid w:val="002F1E66"/>
    <w:rsid w:val="002F21F4"/>
    <w:rsid w:val="002F23E4"/>
    <w:rsid w:val="002F264B"/>
    <w:rsid w:val="002F2E84"/>
    <w:rsid w:val="002F2F09"/>
    <w:rsid w:val="002F2F82"/>
    <w:rsid w:val="002F2FAA"/>
    <w:rsid w:val="002F3010"/>
    <w:rsid w:val="002F3A24"/>
    <w:rsid w:val="002F3C10"/>
    <w:rsid w:val="002F3DE5"/>
    <w:rsid w:val="002F3FD2"/>
    <w:rsid w:val="002F42A9"/>
    <w:rsid w:val="002F4974"/>
    <w:rsid w:val="002F4AB7"/>
    <w:rsid w:val="002F4B17"/>
    <w:rsid w:val="002F4C2B"/>
    <w:rsid w:val="002F572C"/>
    <w:rsid w:val="002F58FF"/>
    <w:rsid w:val="002F5C3E"/>
    <w:rsid w:val="002F5CF5"/>
    <w:rsid w:val="002F5D6D"/>
    <w:rsid w:val="002F6210"/>
    <w:rsid w:val="002F6348"/>
    <w:rsid w:val="002F63BF"/>
    <w:rsid w:val="002F64B7"/>
    <w:rsid w:val="002F67EA"/>
    <w:rsid w:val="002F6B16"/>
    <w:rsid w:val="002F6DEB"/>
    <w:rsid w:val="002F700A"/>
    <w:rsid w:val="002F70D6"/>
    <w:rsid w:val="002F7259"/>
    <w:rsid w:val="002F75F3"/>
    <w:rsid w:val="002F78DE"/>
    <w:rsid w:val="002F791F"/>
    <w:rsid w:val="002F7C28"/>
    <w:rsid w:val="002F7C65"/>
    <w:rsid w:val="002F7CB2"/>
    <w:rsid w:val="002F7CDB"/>
    <w:rsid w:val="002F7F41"/>
    <w:rsid w:val="003000A5"/>
    <w:rsid w:val="003006A4"/>
    <w:rsid w:val="0030084F"/>
    <w:rsid w:val="00300994"/>
    <w:rsid w:val="00300AC6"/>
    <w:rsid w:val="00300BC3"/>
    <w:rsid w:val="00301681"/>
    <w:rsid w:val="003018E0"/>
    <w:rsid w:val="00301D42"/>
    <w:rsid w:val="0030209A"/>
    <w:rsid w:val="00302384"/>
    <w:rsid w:val="0030265D"/>
    <w:rsid w:val="00302677"/>
    <w:rsid w:val="00302AA2"/>
    <w:rsid w:val="00302B70"/>
    <w:rsid w:val="00302BEB"/>
    <w:rsid w:val="003030A9"/>
    <w:rsid w:val="003030E2"/>
    <w:rsid w:val="003037B1"/>
    <w:rsid w:val="003039EA"/>
    <w:rsid w:val="0030414A"/>
    <w:rsid w:val="00304245"/>
    <w:rsid w:val="003042CC"/>
    <w:rsid w:val="00304535"/>
    <w:rsid w:val="0030482F"/>
    <w:rsid w:val="003048C4"/>
    <w:rsid w:val="00305028"/>
    <w:rsid w:val="00305293"/>
    <w:rsid w:val="00305517"/>
    <w:rsid w:val="00305681"/>
    <w:rsid w:val="0030589B"/>
    <w:rsid w:val="00305BA5"/>
    <w:rsid w:val="00305D7E"/>
    <w:rsid w:val="0030611D"/>
    <w:rsid w:val="003061C8"/>
    <w:rsid w:val="003061F7"/>
    <w:rsid w:val="00306451"/>
    <w:rsid w:val="0030653F"/>
    <w:rsid w:val="003067DA"/>
    <w:rsid w:val="003069DE"/>
    <w:rsid w:val="00306C87"/>
    <w:rsid w:val="00306D3B"/>
    <w:rsid w:val="00306E25"/>
    <w:rsid w:val="00306E59"/>
    <w:rsid w:val="00306F48"/>
    <w:rsid w:val="00307539"/>
    <w:rsid w:val="00307756"/>
    <w:rsid w:val="00307769"/>
    <w:rsid w:val="003077A8"/>
    <w:rsid w:val="00307A17"/>
    <w:rsid w:val="00307AF1"/>
    <w:rsid w:val="00310048"/>
    <w:rsid w:val="0031020A"/>
    <w:rsid w:val="00310381"/>
    <w:rsid w:val="003106A4"/>
    <w:rsid w:val="003106CC"/>
    <w:rsid w:val="003107B4"/>
    <w:rsid w:val="00310850"/>
    <w:rsid w:val="00310B3F"/>
    <w:rsid w:val="00310BA1"/>
    <w:rsid w:val="00310BF4"/>
    <w:rsid w:val="00311647"/>
    <w:rsid w:val="003118DC"/>
    <w:rsid w:val="00311D78"/>
    <w:rsid w:val="00311EF6"/>
    <w:rsid w:val="003124FF"/>
    <w:rsid w:val="00312B3F"/>
    <w:rsid w:val="00312B64"/>
    <w:rsid w:val="00312B86"/>
    <w:rsid w:val="00312D64"/>
    <w:rsid w:val="00312E99"/>
    <w:rsid w:val="00313199"/>
    <w:rsid w:val="003131BB"/>
    <w:rsid w:val="003134B5"/>
    <w:rsid w:val="0031361C"/>
    <w:rsid w:val="0031366D"/>
    <w:rsid w:val="003136BD"/>
    <w:rsid w:val="00313766"/>
    <w:rsid w:val="0031376C"/>
    <w:rsid w:val="003139FA"/>
    <w:rsid w:val="00313E26"/>
    <w:rsid w:val="00313EDD"/>
    <w:rsid w:val="0031429C"/>
    <w:rsid w:val="00314380"/>
    <w:rsid w:val="00314473"/>
    <w:rsid w:val="003144A7"/>
    <w:rsid w:val="00314506"/>
    <w:rsid w:val="00314621"/>
    <w:rsid w:val="00314649"/>
    <w:rsid w:val="0031471F"/>
    <w:rsid w:val="003149EF"/>
    <w:rsid w:val="00314F93"/>
    <w:rsid w:val="00315042"/>
    <w:rsid w:val="0031566E"/>
    <w:rsid w:val="003156B0"/>
    <w:rsid w:val="00315709"/>
    <w:rsid w:val="00315C35"/>
    <w:rsid w:val="00315CAA"/>
    <w:rsid w:val="00315D05"/>
    <w:rsid w:val="0031602B"/>
    <w:rsid w:val="00316230"/>
    <w:rsid w:val="00316328"/>
    <w:rsid w:val="00316748"/>
    <w:rsid w:val="0031681A"/>
    <w:rsid w:val="00316A08"/>
    <w:rsid w:val="00316D57"/>
    <w:rsid w:val="00316F5A"/>
    <w:rsid w:val="00317110"/>
    <w:rsid w:val="0031737C"/>
    <w:rsid w:val="00317555"/>
    <w:rsid w:val="0031773B"/>
    <w:rsid w:val="00317D7C"/>
    <w:rsid w:val="003200BF"/>
    <w:rsid w:val="003203D2"/>
    <w:rsid w:val="00320407"/>
    <w:rsid w:val="00320427"/>
    <w:rsid w:val="003205E1"/>
    <w:rsid w:val="00320AD5"/>
    <w:rsid w:val="00320C00"/>
    <w:rsid w:val="00320DA4"/>
    <w:rsid w:val="00320DEB"/>
    <w:rsid w:val="00320F84"/>
    <w:rsid w:val="0032140B"/>
    <w:rsid w:val="00321513"/>
    <w:rsid w:val="00321CBA"/>
    <w:rsid w:val="00322436"/>
    <w:rsid w:val="00322656"/>
    <w:rsid w:val="00322755"/>
    <w:rsid w:val="0032275D"/>
    <w:rsid w:val="003228AB"/>
    <w:rsid w:val="003228EC"/>
    <w:rsid w:val="003228F6"/>
    <w:rsid w:val="00322B94"/>
    <w:rsid w:val="00322CFC"/>
    <w:rsid w:val="00322FD0"/>
    <w:rsid w:val="00323026"/>
    <w:rsid w:val="0032328F"/>
    <w:rsid w:val="003232AD"/>
    <w:rsid w:val="00323884"/>
    <w:rsid w:val="00323FC7"/>
    <w:rsid w:val="003242B3"/>
    <w:rsid w:val="0032469B"/>
    <w:rsid w:val="003247FF"/>
    <w:rsid w:val="003248E8"/>
    <w:rsid w:val="00324CC2"/>
    <w:rsid w:val="003251A3"/>
    <w:rsid w:val="0032582D"/>
    <w:rsid w:val="003258AC"/>
    <w:rsid w:val="00325B1F"/>
    <w:rsid w:val="00325B34"/>
    <w:rsid w:val="00325C2F"/>
    <w:rsid w:val="003261C3"/>
    <w:rsid w:val="00326393"/>
    <w:rsid w:val="0032651B"/>
    <w:rsid w:val="00326778"/>
    <w:rsid w:val="003268D4"/>
    <w:rsid w:val="00326928"/>
    <w:rsid w:val="00326C89"/>
    <w:rsid w:val="00326F87"/>
    <w:rsid w:val="00326F97"/>
    <w:rsid w:val="0032703E"/>
    <w:rsid w:val="00327067"/>
    <w:rsid w:val="0032718C"/>
    <w:rsid w:val="003272BB"/>
    <w:rsid w:val="0032738A"/>
    <w:rsid w:val="003273D6"/>
    <w:rsid w:val="003279FC"/>
    <w:rsid w:val="00327CE5"/>
    <w:rsid w:val="00327E88"/>
    <w:rsid w:val="00327EEA"/>
    <w:rsid w:val="003304B6"/>
    <w:rsid w:val="00330659"/>
    <w:rsid w:val="003306DB"/>
    <w:rsid w:val="003306F2"/>
    <w:rsid w:val="003307ED"/>
    <w:rsid w:val="003308C8"/>
    <w:rsid w:val="003308CD"/>
    <w:rsid w:val="00330D9F"/>
    <w:rsid w:val="00331123"/>
    <w:rsid w:val="003312A3"/>
    <w:rsid w:val="003313F6"/>
    <w:rsid w:val="003318B1"/>
    <w:rsid w:val="00331BE1"/>
    <w:rsid w:val="00331E16"/>
    <w:rsid w:val="003323C9"/>
    <w:rsid w:val="00332669"/>
    <w:rsid w:val="0033285C"/>
    <w:rsid w:val="00332A5E"/>
    <w:rsid w:val="00332CB3"/>
    <w:rsid w:val="00332E8F"/>
    <w:rsid w:val="003330D9"/>
    <w:rsid w:val="0033318A"/>
    <w:rsid w:val="003334E7"/>
    <w:rsid w:val="0033358C"/>
    <w:rsid w:val="003335DE"/>
    <w:rsid w:val="003339F3"/>
    <w:rsid w:val="00333A3C"/>
    <w:rsid w:val="0033443E"/>
    <w:rsid w:val="00334C8F"/>
    <w:rsid w:val="00334DED"/>
    <w:rsid w:val="00335128"/>
    <w:rsid w:val="0033543C"/>
    <w:rsid w:val="0033592B"/>
    <w:rsid w:val="00335C13"/>
    <w:rsid w:val="00335C70"/>
    <w:rsid w:val="00335F5D"/>
    <w:rsid w:val="00335F7A"/>
    <w:rsid w:val="00336028"/>
    <w:rsid w:val="0033612C"/>
    <w:rsid w:val="003361BE"/>
    <w:rsid w:val="00336324"/>
    <w:rsid w:val="003363E5"/>
    <w:rsid w:val="003363F1"/>
    <w:rsid w:val="003368F3"/>
    <w:rsid w:val="00336B58"/>
    <w:rsid w:val="00336D9C"/>
    <w:rsid w:val="00336F5E"/>
    <w:rsid w:val="00336F79"/>
    <w:rsid w:val="00336FF2"/>
    <w:rsid w:val="003372CB"/>
    <w:rsid w:val="003377FA"/>
    <w:rsid w:val="00337830"/>
    <w:rsid w:val="00337984"/>
    <w:rsid w:val="00337D1A"/>
    <w:rsid w:val="003403B2"/>
    <w:rsid w:val="00340495"/>
    <w:rsid w:val="00340B18"/>
    <w:rsid w:val="00340E2B"/>
    <w:rsid w:val="003412FA"/>
    <w:rsid w:val="0034164F"/>
    <w:rsid w:val="003417B2"/>
    <w:rsid w:val="00341D91"/>
    <w:rsid w:val="00341D95"/>
    <w:rsid w:val="00342029"/>
    <w:rsid w:val="003420DE"/>
    <w:rsid w:val="00342FB8"/>
    <w:rsid w:val="00343066"/>
    <w:rsid w:val="00343106"/>
    <w:rsid w:val="00343334"/>
    <w:rsid w:val="00343AB2"/>
    <w:rsid w:val="00343B2E"/>
    <w:rsid w:val="00343C34"/>
    <w:rsid w:val="00343C73"/>
    <w:rsid w:val="00343D39"/>
    <w:rsid w:val="00343FF6"/>
    <w:rsid w:val="00344047"/>
    <w:rsid w:val="00344119"/>
    <w:rsid w:val="003444B6"/>
    <w:rsid w:val="00344793"/>
    <w:rsid w:val="00344870"/>
    <w:rsid w:val="00344D25"/>
    <w:rsid w:val="0034509A"/>
    <w:rsid w:val="00345171"/>
    <w:rsid w:val="003451AB"/>
    <w:rsid w:val="003452C7"/>
    <w:rsid w:val="003456B5"/>
    <w:rsid w:val="003458D1"/>
    <w:rsid w:val="00345E86"/>
    <w:rsid w:val="003460A7"/>
    <w:rsid w:val="003461B7"/>
    <w:rsid w:val="0034647C"/>
    <w:rsid w:val="0034648B"/>
    <w:rsid w:val="0034652F"/>
    <w:rsid w:val="00346588"/>
    <w:rsid w:val="00346D5A"/>
    <w:rsid w:val="00346E43"/>
    <w:rsid w:val="00346F4B"/>
    <w:rsid w:val="00346F8A"/>
    <w:rsid w:val="00347083"/>
    <w:rsid w:val="00347165"/>
    <w:rsid w:val="003472BA"/>
    <w:rsid w:val="003472DA"/>
    <w:rsid w:val="0034737B"/>
    <w:rsid w:val="003474E0"/>
    <w:rsid w:val="0034761F"/>
    <w:rsid w:val="00347836"/>
    <w:rsid w:val="00347907"/>
    <w:rsid w:val="003479C8"/>
    <w:rsid w:val="00347D1F"/>
    <w:rsid w:val="00347F24"/>
    <w:rsid w:val="0035043E"/>
    <w:rsid w:val="00350594"/>
    <w:rsid w:val="003505C9"/>
    <w:rsid w:val="0035060A"/>
    <w:rsid w:val="00350829"/>
    <w:rsid w:val="00350904"/>
    <w:rsid w:val="00350A2D"/>
    <w:rsid w:val="003511BE"/>
    <w:rsid w:val="00351397"/>
    <w:rsid w:val="00351458"/>
    <w:rsid w:val="003515F3"/>
    <w:rsid w:val="00351675"/>
    <w:rsid w:val="003518ED"/>
    <w:rsid w:val="00351A28"/>
    <w:rsid w:val="00351AE1"/>
    <w:rsid w:val="00351C8B"/>
    <w:rsid w:val="00351CF3"/>
    <w:rsid w:val="00351FA5"/>
    <w:rsid w:val="0035279B"/>
    <w:rsid w:val="00352D3F"/>
    <w:rsid w:val="00352EFE"/>
    <w:rsid w:val="0035319E"/>
    <w:rsid w:val="00353577"/>
    <w:rsid w:val="003536FC"/>
    <w:rsid w:val="003538E9"/>
    <w:rsid w:val="00353A83"/>
    <w:rsid w:val="00353AD6"/>
    <w:rsid w:val="00353F5E"/>
    <w:rsid w:val="00354692"/>
    <w:rsid w:val="00354B7F"/>
    <w:rsid w:val="00354C9B"/>
    <w:rsid w:val="00354F79"/>
    <w:rsid w:val="00355113"/>
    <w:rsid w:val="003551A6"/>
    <w:rsid w:val="003552FE"/>
    <w:rsid w:val="00355B70"/>
    <w:rsid w:val="00355B75"/>
    <w:rsid w:val="00355B8B"/>
    <w:rsid w:val="00355E94"/>
    <w:rsid w:val="0035674F"/>
    <w:rsid w:val="00356D11"/>
    <w:rsid w:val="00356E90"/>
    <w:rsid w:val="00357141"/>
    <w:rsid w:val="00357429"/>
    <w:rsid w:val="00357582"/>
    <w:rsid w:val="00357639"/>
    <w:rsid w:val="00357655"/>
    <w:rsid w:val="00357F07"/>
    <w:rsid w:val="00357F24"/>
    <w:rsid w:val="003600C8"/>
    <w:rsid w:val="003600D1"/>
    <w:rsid w:val="0036036C"/>
    <w:rsid w:val="0036048B"/>
    <w:rsid w:val="003605FD"/>
    <w:rsid w:val="003608A5"/>
    <w:rsid w:val="003609E8"/>
    <w:rsid w:val="00360C49"/>
    <w:rsid w:val="00360F0A"/>
    <w:rsid w:val="00360F98"/>
    <w:rsid w:val="00360FAB"/>
    <w:rsid w:val="003610A2"/>
    <w:rsid w:val="00361357"/>
    <w:rsid w:val="00361964"/>
    <w:rsid w:val="00361A2D"/>
    <w:rsid w:val="00361F82"/>
    <w:rsid w:val="0036230E"/>
    <w:rsid w:val="00362428"/>
    <w:rsid w:val="0036274B"/>
    <w:rsid w:val="00362761"/>
    <w:rsid w:val="003627D2"/>
    <w:rsid w:val="0036295E"/>
    <w:rsid w:val="00362B2D"/>
    <w:rsid w:val="00362E7E"/>
    <w:rsid w:val="003630E9"/>
    <w:rsid w:val="00363492"/>
    <w:rsid w:val="0036363C"/>
    <w:rsid w:val="00363740"/>
    <w:rsid w:val="00363B83"/>
    <w:rsid w:val="00363CAE"/>
    <w:rsid w:val="00363CD4"/>
    <w:rsid w:val="00363F38"/>
    <w:rsid w:val="00364029"/>
    <w:rsid w:val="00364323"/>
    <w:rsid w:val="003643AA"/>
    <w:rsid w:val="00364C49"/>
    <w:rsid w:val="003650AC"/>
    <w:rsid w:val="00365243"/>
    <w:rsid w:val="003652F4"/>
    <w:rsid w:val="00365383"/>
    <w:rsid w:val="003657F5"/>
    <w:rsid w:val="00365B68"/>
    <w:rsid w:val="00365E3C"/>
    <w:rsid w:val="003663D5"/>
    <w:rsid w:val="003669B2"/>
    <w:rsid w:val="00366FC6"/>
    <w:rsid w:val="00366FED"/>
    <w:rsid w:val="003670BC"/>
    <w:rsid w:val="0036734C"/>
    <w:rsid w:val="00367456"/>
    <w:rsid w:val="00367756"/>
    <w:rsid w:val="0036784B"/>
    <w:rsid w:val="00367BCE"/>
    <w:rsid w:val="00370216"/>
    <w:rsid w:val="0037042D"/>
    <w:rsid w:val="00370591"/>
    <w:rsid w:val="003705CD"/>
    <w:rsid w:val="0037075E"/>
    <w:rsid w:val="00370D40"/>
    <w:rsid w:val="00370E48"/>
    <w:rsid w:val="00370EFD"/>
    <w:rsid w:val="0037136F"/>
    <w:rsid w:val="00371540"/>
    <w:rsid w:val="00371777"/>
    <w:rsid w:val="00371B1D"/>
    <w:rsid w:val="00371C2B"/>
    <w:rsid w:val="00371DD6"/>
    <w:rsid w:val="00371DDB"/>
    <w:rsid w:val="00371EAD"/>
    <w:rsid w:val="00371ED8"/>
    <w:rsid w:val="00371FF9"/>
    <w:rsid w:val="0037217C"/>
    <w:rsid w:val="003723FD"/>
    <w:rsid w:val="00372618"/>
    <w:rsid w:val="00372B65"/>
    <w:rsid w:val="00373400"/>
    <w:rsid w:val="00373A1A"/>
    <w:rsid w:val="00373D48"/>
    <w:rsid w:val="00373D7E"/>
    <w:rsid w:val="003741A2"/>
    <w:rsid w:val="003742FA"/>
    <w:rsid w:val="00374347"/>
    <w:rsid w:val="003748D9"/>
    <w:rsid w:val="00374C52"/>
    <w:rsid w:val="00374D45"/>
    <w:rsid w:val="0037519D"/>
    <w:rsid w:val="0037529B"/>
    <w:rsid w:val="0037533D"/>
    <w:rsid w:val="00375870"/>
    <w:rsid w:val="00375A5A"/>
    <w:rsid w:val="00375ABA"/>
    <w:rsid w:val="00375C77"/>
    <w:rsid w:val="00375F3F"/>
    <w:rsid w:val="003760C6"/>
    <w:rsid w:val="00376218"/>
    <w:rsid w:val="00376AFB"/>
    <w:rsid w:val="00376BE3"/>
    <w:rsid w:val="00376EA4"/>
    <w:rsid w:val="00376EB0"/>
    <w:rsid w:val="00376F77"/>
    <w:rsid w:val="00377021"/>
    <w:rsid w:val="00377275"/>
    <w:rsid w:val="003777E1"/>
    <w:rsid w:val="00377B58"/>
    <w:rsid w:val="00377DA8"/>
    <w:rsid w:val="00377F1B"/>
    <w:rsid w:val="0038006B"/>
    <w:rsid w:val="0038058C"/>
    <w:rsid w:val="0038069B"/>
    <w:rsid w:val="003806F0"/>
    <w:rsid w:val="00380763"/>
    <w:rsid w:val="003807BA"/>
    <w:rsid w:val="003808D3"/>
    <w:rsid w:val="00380B89"/>
    <w:rsid w:val="00380C83"/>
    <w:rsid w:val="00380E66"/>
    <w:rsid w:val="00380E68"/>
    <w:rsid w:val="0038107F"/>
    <w:rsid w:val="0038185A"/>
    <w:rsid w:val="00381B7B"/>
    <w:rsid w:val="00381E74"/>
    <w:rsid w:val="003826AD"/>
    <w:rsid w:val="003829F2"/>
    <w:rsid w:val="00382C00"/>
    <w:rsid w:val="00382CB7"/>
    <w:rsid w:val="00382CBC"/>
    <w:rsid w:val="00382D1D"/>
    <w:rsid w:val="00382F8E"/>
    <w:rsid w:val="003835B9"/>
    <w:rsid w:val="00383732"/>
    <w:rsid w:val="0038392B"/>
    <w:rsid w:val="00383975"/>
    <w:rsid w:val="00383B61"/>
    <w:rsid w:val="003841A8"/>
    <w:rsid w:val="00384735"/>
    <w:rsid w:val="0038475E"/>
    <w:rsid w:val="00384984"/>
    <w:rsid w:val="00384AD9"/>
    <w:rsid w:val="00384ADF"/>
    <w:rsid w:val="00384EEC"/>
    <w:rsid w:val="00384F59"/>
    <w:rsid w:val="0038502E"/>
    <w:rsid w:val="00385208"/>
    <w:rsid w:val="00385213"/>
    <w:rsid w:val="0038549D"/>
    <w:rsid w:val="003857F2"/>
    <w:rsid w:val="0038589A"/>
    <w:rsid w:val="003858EE"/>
    <w:rsid w:val="00385B65"/>
    <w:rsid w:val="00385C07"/>
    <w:rsid w:val="00386071"/>
    <w:rsid w:val="003861EF"/>
    <w:rsid w:val="00386A0F"/>
    <w:rsid w:val="00386B0D"/>
    <w:rsid w:val="003872BA"/>
    <w:rsid w:val="003873CC"/>
    <w:rsid w:val="003873ED"/>
    <w:rsid w:val="00387490"/>
    <w:rsid w:val="0038767E"/>
    <w:rsid w:val="00387722"/>
    <w:rsid w:val="00387CDA"/>
    <w:rsid w:val="00387FCC"/>
    <w:rsid w:val="00390000"/>
    <w:rsid w:val="0039013B"/>
    <w:rsid w:val="00390529"/>
    <w:rsid w:val="0039052F"/>
    <w:rsid w:val="003905F8"/>
    <w:rsid w:val="00390690"/>
    <w:rsid w:val="00390A3C"/>
    <w:rsid w:val="00390C76"/>
    <w:rsid w:val="00391070"/>
    <w:rsid w:val="003910E8"/>
    <w:rsid w:val="003914C3"/>
    <w:rsid w:val="00391680"/>
    <w:rsid w:val="00391DA4"/>
    <w:rsid w:val="00392200"/>
    <w:rsid w:val="0039227C"/>
    <w:rsid w:val="0039227D"/>
    <w:rsid w:val="00392387"/>
    <w:rsid w:val="003927BA"/>
    <w:rsid w:val="003927F2"/>
    <w:rsid w:val="0039281E"/>
    <w:rsid w:val="00392859"/>
    <w:rsid w:val="00392C2D"/>
    <w:rsid w:val="00392C78"/>
    <w:rsid w:val="00392FDD"/>
    <w:rsid w:val="00393000"/>
    <w:rsid w:val="00393005"/>
    <w:rsid w:val="00393337"/>
    <w:rsid w:val="003935CE"/>
    <w:rsid w:val="0039370C"/>
    <w:rsid w:val="0039380D"/>
    <w:rsid w:val="00393A57"/>
    <w:rsid w:val="003940B7"/>
    <w:rsid w:val="0039428E"/>
    <w:rsid w:val="003945AD"/>
    <w:rsid w:val="0039471B"/>
    <w:rsid w:val="00394C2E"/>
    <w:rsid w:val="00394D22"/>
    <w:rsid w:val="00394F07"/>
    <w:rsid w:val="00394FA1"/>
    <w:rsid w:val="00394FCF"/>
    <w:rsid w:val="00395205"/>
    <w:rsid w:val="00395278"/>
    <w:rsid w:val="0039542B"/>
    <w:rsid w:val="00395443"/>
    <w:rsid w:val="003958DD"/>
    <w:rsid w:val="00395AE8"/>
    <w:rsid w:val="00395D66"/>
    <w:rsid w:val="00395EB3"/>
    <w:rsid w:val="00395F3D"/>
    <w:rsid w:val="00396146"/>
    <w:rsid w:val="0039621D"/>
    <w:rsid w:val="00396280"/>
    <w:rsid w:val="0039649D"/>
    <w:rsid w:val="003964DC"/>
    <w:rsid w:val="00396563"/>
    <w:rsid w:val="003971B7"/>
    <w:rsid w:val="003972F6"/>
    <w:rsid w:val="003973C2"/>
    <w:rsid w:val="003976F6"/>
    <w:rsid w:val="00397D2B"/>
    <w:rsid w:val="00397FD9"/>
    <w:rsid w:val="003A0072"/>
    <w:rsid w:val="003A0874"/>
    <w:rsid w:val="003A0911"/>
    <w:rsid w:val="003A0AD0"/>
    <w:rsid w:val="003A0B6F"/>
    <w:rsid w:val="003A0C83"/>
    <w:rsid w:val="003A0C88"/>
    <w:rsid w:val="003A0DEB"/>
    <w:rsid w:val="003A0E47"/>
    <w:rsid w:val="003A0EE5"/>
    <w:rsid w:val="003A1589"/>
    <w:rsid w:val="003A1771"/>
    <w:rsid w:val="003A224D"/>
    <w:rsid w:val="003A2265"/>
    <w:rsid w:val="003A22AF"/>
    <w:rsid w:val="003A232B"/>
    <w:rsid w:val="003A2808"/>
    <w:rsid w:val="003A2964"/>
    <w:rsid w:val="003A29BC"/>
    <w:rsid w:val="003A2A0E"/>
    <w:rsid w:val="003A2BEC"/>
    <w:rsid w:val="003A2C17"/>
    <w:rsid w:val="003A2EBE"/>
    <w:rsid w:val="003A2FD1"/>
    <w:rsid w:val="003A306B"/>
    <w:rsid w:val="003A31CB"/>
    <w:rsid w:val="003A3416"/>
    <w:rsid w:val="003A3734"/>
    <w:rsid w:val="003A3A33"/>
    <w:rsid w:val="003A3CBE"/>
    <w:rsid w:val="003A3CD8"/>
    <w:rsid w:val="003A3F80"/>
    <w:rsid w:val="003A41CE"/>
    <w:rsid w:val="003A42E3"/>
    <w:rsid w:val="003A4695"/>
    <w:rsid w:val="003A47CE"/>
    <w:rsid w:val="003A4913"/>
    <w:rsid w:val="003A49F3"/>
    <w:rsid w:val="003A4B63"/>
    <w:rsid w:val="003A4D2E"/>
    <w:rsid w:val="003A4ED3"/>
    <w:rsid w:val="003A5059"/>
    <w:rsid w:val="003A5641"/>
    <w:rsid w:val="003A59CB"/>
    <w:rsid w:val="003A5C8E"/>
    <w:rsid w:val="003A5E06"/>
    <w:rsid w:val="003A5EAE"/>
    <w:rsid w:val="003A5ED8"/>
    <w:rsid w:val="003A5F0D"/>
    <w:rsid w:val="003A62AF"/>
    <w:rsid w:val="003A683C"/>
    <w:rsid w:val="003A6A32"/>
    <w:rsid w:val="003A6AA6"/>
    <w:rsid w:val="003A6B6F"/>
    <w:rsid w:val="003A704D"/>
    <w:rsid w:val="003A71A8"/>
    <w:rsid w:val="003A751E"/>
    <w:rsid w:val="003A76A8"/>
    <w:rsid w:val="003A779E"/>
    <w:rsid w:val="003A78AE"/>
    <w:rsid w:val="003A794A"/>
    <w:rsid w:val="003A7A01"/>
    <w:rsid w:val="003A7A06"/>
    <w:rsid w:val="003A7B70"/>
    <w:rsid w:val="003A7CCB"/>
    <w:rsid w:val="003A7D7A"/>
    <w:rsid w:val="003B003C"/>
    <w:rsid w:val="003B0400"/>
    <w:rsid w:val="003B0547"/>
    <w:rsid w:val="003B0908"/>
    <w:rsid w:val="003B09AA"/>
    <w:rsid w:val="003B0F6C"/>
    <w:rsid w:val="003B119B"/>
    <w:rsid w:val="003B1406"/>
    <w:rsid w:val="003B1788"/>
    <w:rsid w:val="003B1ABE"/>
    <w:rsid w:val="003B1B00"/>
    <w:rsid w:val="003B1D84"/>
    <w:rsid w:val="003B1EF9"/>
    <w:rsid w:val="003B22C5"/>
    <w:rsid w:val="003B232B"/>
    <w:rsid w:val="003B2330"/>
    <w:rsid w:val="003B269C"/>
    <w:rsid w:val="003B2915"/>
    <w:rsid w:val="003B2A4E"/>
    <w:rsid w:val="003B2AB6"/>
    <w:rsid w:val="003B2C30"/>
    <w:rsid w:val="003B2C6D"/>
    <w:rsid w:val="003B2D0E"/>
    <w:rsid w:val="003B2D34"/>
    <w:rsid w:val="003B2D81"/>
    <w:rsid w:val="003B33AB"/>
    <w:rsid w:val="003B347A"/>
    <w:rsid w:val="003B3572"/>
    <w:rsid w:val="003B3641"/>
    <w:rsid w:val="003B37D5"/>
    <w:rsid w:val="003B37FF"/>
    <w:rsid w:val="003B39D7"/>
    <w:rsid w:val="003B3C7A"/>
    <w:rsid w:val="003B3D85"/>
    <w:rsid w:val="003B3F46"/>
    <w:rsid w:val="003B3F8E"/>
    <w:rsid w:val="003B3FEB"/>
    <w:rsid w:val="003B4037"/>
    <w:rsid w:val="003B4140"/>
    <w:rsid w:val="003B45EA"/>
    <w:rsid w:val="003B4F33"/>
    <w:rsid w:val="003B4F87"/>
    <w:rsid w:val="003B5012"/>
    <w:rsid w:val="003B5020"/>
    <w:rsid w:val="003B569B"/>
    <w:rsid w:val="003B5A6A"/>
    <w:rsid w:val="003B5A8B"/>
    <w:rsid w:val="003B5C58"/>
    <w:rsid w:val="003B633C"/>
    <w:rsid w:val="003B67DB"/>
    <w:rsid w:val="003B6949"/>
    <w:rsid w:val="003B70A3"/>
    <w:rsid w:val="003B711F"/>
    <w:rsid w:val="003B717B"/>
    <w:rsid w:val="003B7470"/>
    <w:rsid w:val="003B7596"/>
    <w:rsid w:val="003B77F7"/>
    <w:rsid w:val="003B7D3D"/>
    <w:rsid w:val="003B7E38"/>
    <w:rsid w:val="003B7F5A"/>
    <w:rsid w:val="003C0004"/>
    <w:rsid w:val="003C0502"/>
    <w:rsid w:val="003C0BA2"/>
    <w:rsid w:val="003C0D0E"/>
    <w:rsid w:val="003C0E82"/>
    <w:rsid w:val="003C0ED5"/>
    <w:rsid w:val="003C0FC8"/>
    <w:rsid w:val="003C10CF"/>
    <w:rsid w:val="003C12F7"/>
    <w:rsid w:val="003C152A"/>
    <w:rsid w:val="003C1621"/>
    <w:rsid w:val="003C1658"/>
    <w:rsid w:val="003C190A"/>
    <w:rsid w:val="003C19CB"/>
    <w:rsid w:val="003C19E7"/>
    <w:rsid w:val="003C1BC0"/>
    <w:rsid w:val="003C24FB"/>
    <w:rsid w:val="003C2577"/>
    <w:rsid w:val="003C2650"/>
    <w:rsid w:val="003C26BE"/>
    <w:rsid w:val="003C2893"/>
    <w:rsid w:val="003C2AA0"/>
    <w:rsid w:val="003C2B1A"/>
    <w:rsid w:val="003C31C6"/>
    <w:rsid w:val="003C3435"/>
    <w:rsid w:val="003C40D1"/>
    <w:rsid w:val="003C4179"/>
    <w:rsid w:val="003C47AB"/>
    <w:rsid w:val="003C4AE5"/>
    <w:rsid w:val="003C4B0C"/>
    <w:rsid w:val="003C4BC0"/>
    <w:rsid w:val="003C5428"/>
    <w:rsid w:val="003C59A0"/>
    <w:rsid w:val="003C5C2E"/>
    <w:rsid w:val="003C6060"/>
    <w:rsid w:val="003C6068"/>
    <w:rsid w:val="003C622B"/>
    <w:rsid w:val="003C63AA"/>
    <w:rsid w:val="003C6544"/>
    <w:rsid w:val="003C718B"/>
    <w:rsid w:val="003C798A"/>
    <w:rsid w:val="003C79F3"/>
    <w:rsid w:val="003C7AC6"/>
    <w:rsid w:val="003C7BE0"/>
    <w:rsid w:val="003D0685"/>
    <w:rsid w:val="003D0713"/>
    <w:rsid w:val="003D095A"/>
    <w:rsid w:val="003D0D8D"/>
    <w:rsid w:val="003D12A4"/>
    <w:rsid w:val="003D12EE"/>
    <w:rsid w:val="003D182A"/>
    <w:rsid w:val="003D1AB4"/>
    <w:rsid w:val="003D1E77"/>
    <w:rsid w:val="003D21F7"/>
    <w:rsid w:val="003D2575"/>
    <w:rsid w:val="003D28FA"/>
    <w:rsid w:val="003D353A"/>
    <w:rsid w:val="003D35BA"/>
    <w:rsid w:val="003D3683"/>
    <w:rsid w:val="003D380B"/>
    <w:rsid w:val="003D3A86"/>
    <w:rsid w:val="003D3E58"/>
    <w:rsid w:val="003D3F01"/>
    <w:rsid w:val="003D40FB"/>
    <w:rsid w:val="003D4385"/>
    <w:rsid w:val="003D440F"/>
    <w:rsid w:val="003D4960"/>
    <w:rsid w:val="003D4B46"/>
    <w:rsid w:val="003D4F72"/>
    <w:rsid w:val="003D52ED"/>
    <w:rsid w:val="003D5367"/>
    <w:rsid w:val="003D5603"/>
    <w:rsid w:val="003D56FA"/>
    <w:rsid w:val="003D583B"/>
    <w:rsid w:val="003D5A94"/>
    <w:rsid w:val="003D5B28"/>
    <w:rsid w:val="003D5B4F"/>
    <w:rsid w:val="003D623E"/>
    <w:rsid w:val="003D6544"/>
    <w:rsid w:val="003D66EF"/>
    <w:rsid w:val="003D6782"/>
    <w:rsid w:val="003D67CC"/>
    <w:rsid w:val="003D6B44"/>
    <w:rsid w:val="003D6B5F"/>
    <w:rsid w:val="003D6EA4"/>
    <w:rsid w:val="003D7396"/>
    <w:rsid w:val="003D7660"/>
    <w:rsid w:val="003D7683"/>
    <w:rsid w:val="003D784A"/>
    <w:rsid w:val="003D7A90"/>
    <w:rsid w:val="003D7AA2"/>
    <w:rsid w:val="003D7E27"/>
    <w:rsid w:val="003D7E6E"/>
    <w:rsid w:val="003D7ECA"/>
    <w:rsid w:val="003D7FCB"/>
    <w:rsid w:val="003E008C"/>
    <w:rsid w:val="003E0144"/>
    <w:rsid w:val="003E0376"/>
    <w:rsid w:val="003E0740"/>
    <w:rsid w:val="003E0869"/>
    <w:rsid w:val="003E0892"/>
    <w:rsid w:val="003E0A11"/>
    <w:rsid w:val="003E0C1F"/>
    <w:rsid w:val="003E1030"/>
    <w:rsid w:val="003E14A2"/>
    <w:rsid w:val="003E16C7"/>
    <w:rsid w:val="003E199F"/>
    <w:rsid w:val="003E1E56"/>
    <w:rsid w:val="003E1EDC"/>
    <w:rsid w:val="003E20C5"/>
    <w:rsid w:val="003E24B5"/>
    <w:rsid w:val="003E24D0"/>
    <w:rsid w:val="003E278A"/>
    <w:rsid w:val="003E2D8B"/>
    <w:rsid w:val="003E2DCD"/>
    <w:rsid w:val="003E2EA9"/>
    <w:rsid w:val="003E30FA"/>
    <w:rsid w:val="003E3154"/>
    <w:rsid w:val="003E317F"/>
    <w:rsid w:val="003E3488"/>
    <w:rsid w:val="003E3896"/>
    <w:rsid w:val="003E3BF4"/>
    <w:rsid w:val="003E3C97"/>
    <w:rsid w:val="003E3CB1"/>
    <w:rsid w:val="003E403F"/>
    <w:rsid w:val="003E4053"/>
    <w:rsid w:val="003E4243"/>
    <w:rsid w:val="003E4284"/>
    <w:rsid w:val="003E42BA"/>
    <w:rsid w:val="003E42F3"/>
    <w:rsid w:val="003E4958"/>
    <w:rsid w:val="003E4974"/>
    <w:rsid w:val="003E4A22"/>
    <w:rsid w:val="003E4C91"/>
    <w:rsid w:val="003E5146"/>
    <w:rsid w:val="003E5275"/>
    <w:rsid w:val="003E5957"/>
    <w:rsid w:val="003E5B9A"/>
    <w:rsid w:val="003E5FBE"/>
    <w:rsid w:val="003E61FD"/>
    <w:rsid w:val="003E632D"/>
    <w:rsid w:val="003E6DC1"/>
    <w:rsid w:val="003E6FE1"/>
    <w:rsid w:val="003E7070"/>
    <w:rsid w:val="003E708C"/>
    <w:rsid w:val="003E7256"/>
    <w:rsid w:val="003E7698"/>
    <w:rsid w:val="003E776D"/>
    <w:rsid w:val="003E7A80"/>
    <w:rsid w:val="003E7B7D"/>
    <w:rsid w:val="003E7DC8"/>
    <w:rsid w:val="003E7E2F"/>
    <w:rsid w:val="003E7E95"/>
    <w:rsid w:val="003F01E9"/>
    <w:rsid w:val="003F09B3"/>
    <w:rsid w:val="003F0F87"/>
    <w:rsid w:val="003F13C6"/>
    <w:rsid w:val="003F169C"/>
    <w:rsid w:val="003F16BA"/>
    <w:rsid w:val="003F19C9"/>
    <w:rsid w:val="003F1B70"/>
    <w:rsid w:val="003F1C97"/>
    <w:rsid w:val="003F1CA7"/>
    <w:rsid w:val="003F1E49"/>
    <w:rsid w:val="003F2207"/>
    <w:rsid w:val="003F246F"/>
    <w:rsid w:val="003F24EC"/>
    <w:rsid w:val="003F2640"/>
    <w:rsid w:val="003F265A"/>
    <w:rsid w:val="003F2990"/>
    <w:rsid w:val="003F325C"/>
    <w:rsid w:val="003F32CA"/>
    <w:rsid w:val="003F3437"/>
    <w:rsid w:val="003F360A"/>
    <w:rsid w:val="003F3996"/>
    <w:rsid w:val="003F3BFC"/>
    <w:rsid w:val="003F3F1A"/>
    <w:rsid w:val="003F40F4"/>
    <w:rsid w:val="003F4249"/>
    <w:rsid w:val="003F4536"/>
    <w:rsid w:val="003F454C"/>
    <w:rsid w:val="003F48BE"/>
    <w:rsid w:val="003F48C7"/>
    <w:rsid w:val="003F4912"/>
    <w:rsid w:val="003F4C94"/>
    <w:rsid w:val="003F4D0B"/>
    <w:rsid w:val="003F4E40"/>
    <w:rsid w:val="003F4F02"/>
    <w:rsid w:val="003F4F8C"/>
    <w:rsid w:val="003F4FD6"/>
    <w:rsid w:val="003F506C"/>
    <w:rsid w:val="003F516E"/>
    <w:rsid w:val="003F5807"/>
    <w:rsid w:val="003F5B7B"/>
    <w:rsid w:val="003F60A8"/>
    <w:rsid w:val="003F6260"/>
    <w:rsid w:val="003F686F"/>
    <w:rsid w:val="003F6EBF"/>
    <w:rsid w:val="003F703C"/>
    <w:rsid w:val="003F7293"/>
    <w:rsid w:val="003F7402"/>
    <w:rsid w:val="003F74C9"/>
    <w:rsid w:val="003F7658"/>
    <w:rsid w:val="003F78DF"/>
    <w:rsid w:val="003F78E2"/>
    <w:rsid w:val="003F79A5"/>
    <w:rsid w:val="003F7C9F"/>
    <w:rsid w:val="003F7E54"/>
    <w:rsid w:val="00400133"/>
    <w:rsid w:val="00400387"/>
    <w:rsid w:val="00400766"/>
    <w:rsid w:val="00400B76"/>
    <w:rsid w:val="00400C07"/>
    <w:rsid w:val="00400F5C"/>
    <w:rsid w:val="00401055"/>
    <w:rsid w:val="0040113F"/>
    <w:rsid w:val="00401261"/>
    <w:rsid w:val="00401663"/>
    <w:rsid w:val="00401E4E"/>
    <w:rsid w:val="00401F6A"/>
    <w:rsid w:val="00402040"/>
    <w:rsid w:val="0040212C"/>
    <w:rsid w:val="00402160"/>
    <w:rsid w:val="004021CA"/>
    <w:rsid w:val="004027DF"/>
    <w:rsid w:val="00402830"/>
    <w:rsid w:val="00402E04"/>
    <w:rsid w:val="00402EBE"/>
    <w:rsid w:val="004030A5"/>
    <w:rsid w:val="0040374C"/>
    <w:rsid w:val="004039B5"/>
    <w:rsid w:val="00403CC3"/>
    <w:rsid w:val="00403F91"/>
    <w:rsid w:val="00404060"/>
    <w:rsid w:val="004041E6"/>
    <w:rsid w:val="0040488C"/>
    <w:rsid w:val="00404903"/>
    <w:rsid w:val="00404A27"/>
    <w:rsid w:val="0040551C"/>
    <w:rsid w:val="00405600"/>
    <w:rsid w:val="00405809"/>
    <w:rsid w:val="00405995"/>
    <w:rsid w:val="00405A8B"/>
    <w:rsid w:val="00405E06"/>
    <w:rsid w:val="00405F65"/>
    <w:rsid w:val="00405F9F"/>
    <w:rsid w:val="00405FB5"/>
    <w:rsid w:val="0040677A"/>
    <w:rsid w:val="0040687C"/>
    <w:rsid w:val="004068A5"/>
    <w:rsid w:val="00406908"/>
    <w:rsid w:val="00407347"/>
    <w:rsid w:val="004074A4"/>
    <w:rsid w:val="0040764A"/>
    <w:rsid w:val="00407831"/>
    <w:rsid w:val="0041016E"/>
    <w:rsid w:val="004103DB"/>
    <w:rsid w:val="00410809"/>
    <w:rsid w:val="00410DE0"/>
    <w:rsid w:val="00410EA9"/>
    <w:rsid w:val="004110BA"/>
    <w:rsid w:val="004110C3"/>
    <w:rsid w:val="0041117F"/>
    <w:rsid w:val="00411591"/>
    <w:rsid w:val="0041173A"/>
    <w:rsid w:val="0041190F"/>
    <w:rsid w:val="00411BDA"/>
    <w:rsid w:val="00411C2A"/>
    <w:rsid w:val="00411E6A"/>
    <w:rsid w:val="00412001"/>
    <w:rsid w:val="00412461"/>
    <w:rsid w:val="004124C1"/>
    <w:rsid w:val="00412C21"/>
    <w:rsid w:val="00412CDC"/>
    <w:rsid w:val="00412EEE"/>
    <w:rsid w:val="00412F51"/>
    <w:rsid w:val="0041378A"/>
    <w:rsid w:val="004138DF"/>
    <w:rsid w:val="0041392C"/>
    <w:rsid w:val="00413A43"/>
    <w:rsid w:val="00413C56"/>
    <w:rsid w:val="00413E64"/>
    <w:rsid w:val="0041453D"/>
    <w:rsid w:val="0041467B"/>
    <w:rsid w:val="00414695"/>
    <w:rsid w:val="004149E3"/>
    <w:rsid w:val="00414CB8"/>
    <w:rsid w:val="00414D79"/>
    <w:rsid w:val="0041506F"/>
    <w:rsid w:val="004152DA"/>
    <w:rsid w:val="00415383"/>
    <w:rsid w:val="004153F6"/>
    <w:rsid w:val="0041611C"/>
    <w:rsid w:val="00416367"/>
    <w:rsid w:val="004163FF"/>
    <w:rsid w:val="0041679F"/>
    <w:rsid w:val="00416AB5"/>
    <w:rsid w:val="004171E6"/>
    <w:rsid w:val="00417614"/>
    <w:rsid w:val="004177B2"/>
    <w:rsid w:val="004178EA"/>
    <w:rsid w:val="0041795B"/>
    <w:rsid w:val="004179BA"/>
    <w:rsid w:val="00417C9B"/>
    <w:rsid w:val="00417D43"/>
    <w:rsid w:val="00417EAC"/>
    <w:rsid w:val="00420319"/>
    <w:rsid w:val="0042065D"/>
    <w:rsid w:val="00420689"/>
    <w:rsid w:val="00420810"/>
    <w:rsid w:val="0042086D"/>
    <w:rsid w:val="00420B03"/>
    <w:rsid w:val="00420CA6"/>
    <w:rsid w:val="0042114B"/>
    <w:rsid w:val="00421287"/>
    <w:rsid w:val="004213E8"/>
    <w:rsid w:val="00421418"/>
    <w:rsid w:val="004214DE"/>
    <w:rsid w:val="004218E5"/>
    <w:rsid w:val="00421A0B"/>
    <w:rsid w:val="00421B14"/>
    <w:rsid w:val="00421F52"/>
    <w:rsid w:val="00422004"/>
    <w:rsid w:val="004220EE"/>
    <w:rsid w:val="0042214E"/>
    <w:rsid w:val="004222DE"/>
    <w:rsid w:val="00422329"/>
    <w:rsid w:val="0042285B"/>
    <w:rsid w:val="004228E9"/>
    <w:rsid w:val="00422901"/>
    <w:rsid w:val="00422B0C"/>
    <w:rsid w:val="004231E2"/>
    <w:rsid w:val="00423467"/>
    <w:rsid w:val="00423481"/>
    <w:rsid w:val="004235BB"/>
    <w:rsid w:val="00423995"/>
    <w:rsid w:val="00423E01"/>
    <w:rsid w:val="00424154"/>
    <w:rsid w:val="0042439A"/>
    <w:rsid w:val="004244C6"/>
    <w:rsid w:val="004246E0"/>
    <w:rsid w:val="00424907"/>
    <w:rsid w:val="00424AB8"/>
    <w:rsid w:val="00425059"/>
    <w:rsid w:val="004251D1"/>
    <w:rsid w:val="0042544C"/>
    <w:rsid w:val="004255C5"/>
    <w:rsid w:val="0042560A"/>
    <w:rsid w:val="00425DEE"/>
    <w:rsid w:val="00425E2C"/>
    <w:rsid w:val="00426163"/>
    <w:rsid w:val="00426282"/>
    <w:rsid w:val="00426283"/>
    <w:rsid w:val="004263C3"/>
    <w:rsid w:val="0042693C"/>
    <w:rsid w:val="004269FB"/>
    <w:rsid w:val="00426A68"/>
    <w:rsid w:val="00426C21"/>
    <w:rsid w:val="00426C44"/>
    <w:rsid w:val="0042741D"/>
    <w:rsid w:val="00427538"/>
    <w:rsid w:val="004276D1"/>
    <w:rsid w:val="00427AC9"/>
    <w:rsid w:val="00427FC7"/>
    <w:rsid w:val="004303E7"/>
    <w:rsid w:val="00430458"/>
    <w:rsid w:val="0043063B"/>
    <w:rsid w:val="004306DB"/>
    <w:rsid w:val="004307B3"/>
    <w:rsid w:val="00430BB6"/>
    <w:rsid w:val="00430D75"/>
    <w:rsid w:val="004310DA"/>
    <w:rsid w:val="0043151F"/>
    <w:rsid w:val="004316B1"/>
    <w:rsid w:val="00431AA9"/>
    <w:rsid w:val="00431B31"/>
    <w:rsid w:val="00431BB0"/>
    <w:rsid w:val="00431DDD"/>
    <w:rsid w:val="004320C8"/>
    <w:rsid w:val="004322FD"/>
    <w:rsid w:val="0043275C"/>
    <w:rsid w:val="00432A0B"/>
    <w:rsid w:val="00432A3E"/>
    <w:rsid w:val="00432AA2"/>
    <w:rsid w:val="00432E1C"/>
    <w:rsid w:val="00432F28"/>
    <w:rsid w:val="00433016"/>
    <w:rsid w:val="00433501"/>
    <w:rsid w:val="00433B4E"/>
    <w:rsid w:val="00433C85"/>
    <w:rsid w:val="00433CD3"/>
    <w:rsid w:val="00433D7E"/>
    <w:rsid w:val="004346AA"/>
    <w:rsid w:val="00434701"/>
    <w:rsid w:val="0043476D"/>
    <w:rsid w:val="004348D4"/>
    <w:rsid w:val="00434917"/>
    <w:rsid w:val="00434DA8"/>
    <w:rsid w:val="0043504C"/>
    <w:rsid w:val="004353F6"/>
    <w:rsid w:val="00435706"/>
    <w:rsid w:val="004358F7"/>
    <w:rsid w:val="00435919"/>
    <w:rsid w:val="00435BD9"/>
    <w:rsid w:val="00436005"/>
    <w:rsid w:val="0043614B"/>
    <w:rsid w:val="004364C3"/>
    <w:rsid w:val="004365F2"/>
    <w:rsid w:val="00436725"/>
    <w:rsid w:val="00436732"/>
    <w:rsid w:val="004367BC"/>
    <w:rsid w:val="00436FD6"/>
    <w:rsid w:val="004372D8"/>
    <w:rsid w:val="0043730B"/>
    <w:rsid w:val="0043736A"/>
    <w:rsid w:val="00437570"/>
    <w:rsid w:val="004379B4"/>
    <w:rsid w:val="004379E9"/>
    <w:rsid w:val="00437B71"/>
    <w:rsid w:val="00437CD6"/>
    <w:rsid w:val="00437D98"/>
    <w:rsid w:val="0044051E"/>
    <w:rsid w:val="00440825"/>
    <w:rsid w:val="004410C2"/>
    <w:rsid w:val="004416DB"/>
    <w:rsid w:val="0044194A"/>
    <w:rsid w:val="00441956"/>
    <w:rsid w:val="004419A9"/>
    <w:rsid w:val="00441A0B"/>
    <w:rsid w:val="00441AF6"/>
    <w:rsid w:val="00441E1A"/>
    <w:rsid w:val="00441E34"/>
    <w:rsid w:val="00442015"/>
    <w:rsid w:val="00442448"/>
    <w:rsid w:val="00442499"/>
    <w:rsid w:val="00442638"/>
    <w:rsid w:val="00442A83"/>
    <w:rsid w:val="00443307"/>
    <w:rsid w:val="004436F9"/>
    <w:rsid w:val="00443815"/>
    <w:rsid w:val="004439B6"/>
    <w:rsid w:val="00443BCF"/>
    <w:rsid w:val="00443C07"/>
    <w:rsid w:val="00443C1A"/>
    <w:rsid w:val="00443CA8"/>
    <w:rsid w:val="004440CD"/>
    <w:rsid w:val="00444285"/>
    <w:rsid w:val="00444783"/>
    <w:rsid w:val="00444A4F"/>
    <w:rsid w:val="00444A7A"/>
    <w:rsid w:val="00444D81"/>
    <w:rsid w:val="00444E54"/>
    <w:rsid w:val="00445227"/>
    <w:rsid w:val="004452F7"/>
    <w:rsid w:val="00445854"/>
    <w:rsid w:val="00445C08"/>
    <w:rsid w:val="00445C97"/>
    <w:rsid w:val="00445D18"/>
    <w:rsid w:val="00445F9D"/>
    <w:rsid w:val="00446043"/>
    <w:rsid w:val="00446270"/>
    <w:rsid w:val="004463A7"/>
    <w:rsid w:val="00446419"/>
    <w:rsid w:val="004464BD"/>
    <w:rsid w:val="0044686D"/>
    <w:rsid w:val="004468E4"/>
    <w:rsid w:val="0044696F"/>
    <w:rsid w:val="00446AA9"/>
    <w:rsid w:val="00446B1F"/>
    <w:rsid w:val="00447045"/>
    <w:rsid w:val="0044705A"/>
    <w:rsid w:val="004471DE"/>
    <w:rsid w:val="00447360"/>
    <w:rsid w:val="0044743D"/>
    <w:rsid w:val="00447633"/>
    <w:rsid w:val="00447805"/>
    <w:rsid w:val="00447824"/>
    <w:rsid w:val="00447E18"/>
    <w:rsid w:val="00447E30"/>
    <w:rsid w:val="0045019B"/>
    <w:rsid w:val="00450283"/>
    <w:rsid w:val="004504E9"/>
    <w:rsid w:val="00450565"/>
    <w:rsid w:val="004506FB"/>
    <w:rsid w:val="00450939"/>
    <w:rsid w:val="00450A38"/>
    <w:rsid w:val="00450CDD"/>
    <w:rsid w:val="00450E5C"/>
    <w:rsid w:val="004510B6"/>
    <w:rsid w:val="0045115E"/>
    <w:rsid w:val="00451232"/>
    <w:rsid w:val="00451355"/>
    <w:rsid w:val="0045183B"/>
    <w:rsid w:val="004518A5"/>
    <w:rsid w:val="00451A4F"/>
    <w:rsid w:val="00451CFD"/>
    <w:rsid w:val="00451D91"/>
    <w:rsid w:val="00451FF6"/>
    <w:rsid w:val="004520FB"/>
    <w:rsid w:val="004523A2"/>
    <w:rsid w:val="004523BD"/>
    <w:rsid w:val="00452ACB"/>
    <w:rsid w:val="00452BD5"/>
    <w:rsid w:val="00452C3E"/>
    <w:rsid w:val="00453064"/>
    <w:rsid w:val="004531EB"/>
    <w:rsid w:val="004532B5"/>
    <w:rsid w:val="0045348B"/>
    <w:rsid w:val="00453C12"/>
    <w:rsid w:val="00454085"/>
    <w:rsid w:val="0045424A"/>
    <w:rsid w:val="00454540"/>
    <w:rsid w:val="004545AF"/>
    <w:rsid w:val="004547D6"/>
    <w:rsid w:val="0045488D"/>
    <w:rsid w:val="004548CD"/>
    <w:rsid w:val="00454EB7"/>
    <w:rsid w:val="00455062"/>
    <w:rsid w:val="0045530B"/>
    <w:rsid w:val="00455730"/>
    <w:rsid w:val="004557CE"/>
    <w:rsid w:val="00455E8A"/>
    <w:rsid w:val="004560E8"/>
    <w:rsid w:val="0045651C"/>
    <w:rsid w:val="00456696"/>
    <w:rsid w:val="00456B16"/>
    <w:rsid w:val="00456B3B"/>
    <w:rsid w:val="00456C0E"/>
    <w:rsid w:val="00456EAD"/>
    <w:rsid w:val="00456F3F"/>
    <w:rsid w:val="00456F65"/>
    <w:rsid w:val="00456FCF"/>
    <w:rsid w:val="00457293"/>
    <w:rsid w:val="0045730F"/>
    <w:rsid w:val="004574A5"/>
    <w:rsid w:val="00457518"/>
    <w:rsid w:val="0045767A"/>
    <w:rsid w:val="0045770C"/>
    <w:rsid w:val="00457782"/>
    <w:rsid w:val="00457920"/>
    <w:rsid w:val="00457E42"/>
    <w:rsid w:val="00457E89"/>
    <w:rsid w:val="004603FC"/>
    <w:rsid w:val="004605B4"/>
    <w:rsid w:val="0046072C"/>
    <w:rsid w:val="004609E9"/>
    <w:rsid w:val="00460A49"/>
    <w:rsid w:val="00460D85"/>
    <w:rsid w:val="0046140F"/>
    <w:rsid w:val="00461530"/>
    <w:rsid w:val="0046156E"/>
    <w:rsid w:val="004616D4"/>
    <w:rsid w:val="0046172C"/>
    <w:rsid w:val="00461853"/>
    <w:rsid w:val="00461C9E"/>
    <w:rsid w:val="00461F24"/>
    <w:rsid w:val="0046203A"/>
    <w:rsid w:val="00462060"/>
    <w:rsid w:val="0046243D"/>
    <w:rsid w:val="00462AA8"/>
    <w:rsid w:val="00462B7B"/>
    <w:rsid w:val="00462DA1"/>
    <w:rsid w:val="00462F4B"/>
    <w:rsid w:val="004636A0"/>
    <w:rsid w:val="004636CC"/>
    <w:rsid w:val="00463757"/>
    <w:rsid w:val="004637D4"/>
    <w:rsid w:val="00463AD3"/>
    <w:rsid w:val="0046472F"/>
    <w:rsid w:val="004648C2"/>
    <w:rsid w:val="00464AFE"/>
    <w:rsid w:val="00464D24"/>
    <w:rsid w:val="00464DC6"/>
    <w:rsid w:val="00464E48"/>
    <w:rsid w:val="004657C5"/>
    <w:rsid w:val="00465B92"/>
    <w:rsid w:val="00465DC8"/>
    <w:rsid w:val="004663E0"/>
    <w:rsid w:val="00466505"/>
    <w:rsid w:val="0046665D"/>
    <w:rsid w:val="004667E5"/>
    <w:rsid w:val="004669C0"/>
    <w:rsid w:val="00466A17"/>
    <w:rsid w:val="00466E76"/>
    <w:rsid w:val="004670B4"/>
    <w:rsid w:val="004675DA"/>
    <w:rsid w:val="0046785B"/>
    <w:rsid w:val="0046793D"/>
    <w:rsid w:val="00467A19"/>
    <w:rsid w:val="00467EDD"/>
    <w:rsid w:val="004701D2"/>
    <w:rsid w:val="00470362"/>
    <w:rsid w:val="00470368"/>
    <w:rsid w:val="004704AA"/>
    <w:rsid w:val="00470645"/>
    <w:rsid w:val="004708F8"/>
    <w:rsid w:val="00470B0C"/>
    <w:rsid w:val="00470D81"/>
    <w:rsid w:val="00470EA8"/>
    <w:rsid w:val="00471095"/>
    <w:rsid w:val="0047146B"/>
    <w:rsid w:val="004714E3"/>
    <w:rsid w:val="004719C4"/>
    <w:rsid w:val="00471D8F"/>
    <w:rsid w:val="00471E2B"/>
    <w:rsid w:val="00471F3C"/>
    <w:rsid w:val="00471F8C"/>
    <w:rsid w:val="00472142"/>
    <w:rsid w:val="004724F0"/>
    <w:rsid w:val="00472542"/>
    <w:rsid w:val="004729B4"/>
    <w:rsid w:val="00472A80"/>
    <w:rsid w:val="00472D96"/>
    <w:rsid w:val="00472DDC"/>
    <w:rsid w:val="00472EB2"/>
    <w:rsid w:val="00472FA1"/>
    <w:rsid w:val="00472FCF"/>
    <w:rsid w:val="004730E8"/>
    <w:rsid w:val="004734C2"/>
    <w:rsid w:val="00473850"/>
    <w:rsid w:val="00473E5D"/>
    <w:rsid w:val="0047403F"/>
    <w:rsid w:val="0047427F"/>
    <w:rsid w:val="004745AB"/>
    <w:rsid w:val="0047461A"/>
    <w:rsid w:val="00474762"/>
    <w:rsid w:val="00474837"/>
    <w:rsid w:val="0047489E"/>
    <w:rsid w:val="004749D7"/>
    <w:rsid w:val="004749FE"/>
    <w:rsid w:val="00474A13"/>
    <w:rsid w:val="00474A73"/>
    <w:rsid w:val="00474B0D"/>
    <w:rsid w:val="00474C07"/>
    <w:rsid w:val="00474CD0"/>
    <w:rsid w:val="0047530A"/>
    <w:rsid w:val="00475468"/>
    <w:rsid w:val="0047565F"/>
    <w:rsid w:val="0047570F"/>
    <w:rsid w:val="00475721"/>
    <w:rsid w:val="004757B0"/>
    <w:rsid w:val="004757F8"/>
    <w:rsid w:val="00475B5A"/>
    <w:rsid w:val="00475CC1"/>
    <w:rsid w:val="00475CC5"/>
    <w:rsid w:val="00476048"/>
    <w:rsid w:val="00476213"/>
    <w:rsid w:val="0047627C"/>
    <w:rsid w:val="00476280"/>
    <w:rsid w:val="0047642D"/>
    <w:rsid w:val="004764C3"/>
    <w:rsid w:val="004768E0"/>
    <w:rsid w:val="00476D53"/>
    <w:rsid w:val="00476E68"/>
    <w:rsid w:val="004770A0"/>
    <w:rsid w:val="0047713B"/>
    <w:rsid w:val="004774C2"/>
    <w:rsid w:val="0047762F"/>
    <w:rsid w:val="0047764E"/>
    <w:rsid w:val="0047785F"/>
    <w:rsid w:val="00477A34"/>
    <w:rsid w:val="00477B20"/>
    <w:rsid w:val="00477B86"/>
    <w:rsid w:val="00477EDF"/>
    <w:rsid w:val="0048007B"/>
    <w:rsid w:val="00480387"/>
    <w:rsid w:val="0048053E"/>
    <w:rsid w:val="00480627"/>
    <w:rsid w:val="0048076A"/>
    <w:rsid w:val="00480932"/>
    <w:rsid w:val="00480937"/>
    <w:rsid w:val="00480D95"/>
    <w:rsid w:val="004810D5"/>
    <w:rsid w:val="0048147C"/>
    <w:rsid w:val="004815B2"/>
    <w:rsid w:val="004815F4"/>
    <w:rsid w:val="00481807"/>
    <w:rsid w:val="00481AB8"/>
    <w:rsid w:val="00481BD9"/>
    <w:rsid w:val="00481BF2"/>
    <w:rsid w:val="00481DED"/>
    <w:rsid w:val="00481EC0"/>
    <w:rsid w:val="00481F81"/>
    <w:rsid w:val="00482097"/>
    <w:rsid w:val="00482208"/>
    <w:rsid w:val="00482536"/>
    <w:rsid w:val="004828A9"/>
    <w:rsid w:val="00482ABB"/>
    <w:rsid w:val="00482B98"/>
    <w:rsid w:val="00482DB2"/>
    <w:rsid w:val="00482EE9"/>
    <w:rsid w:val="0048368C"/>
    <w:rsid w:val="004836AC"/>
    <w:rsid w:val="00483700"/>
    <w:rsid w:val="00483884"/>
    <w:rsid w:val="00483B1E"/>
    <w:rsid w:val="00483B82"/>
    <w:rsid w:val="00483E4E"/>
    <w:rsid w:val="00484147"/>
    <w:rsid w:val="00484520"/>
    <w:rsid w:val="00484525"/>
    <w:rsid w:val="004845DD"/>
    <w:rsid w:val="004847DB"/>
    <w:rsid w:val="0048495A"/>
    <w:rsid w:val="00484A77"/>
    <w:rsid w:val="00484FC9"/>
    <w:rsid w:val="00485001"/>
    <w:rsid w:val="00485053"/>
    <w:rsid w:val="0048546D"/>
    <w:rsid w:val="00485549"/>
    <w:rsid w:val="00485FC4"/>
    <w:rsid w:val="00486023"/>
    <w:rsid w:val="00486285"/>
    <w:rsid w:val="0048630F"/>
    <w:rsid w:val="00486516"/>
    <w:rsid w:val="00486929"/>
    <w:rsid w:val="00486A37"/>
    <w:rsid w:val="00486B2A"/>
    <w:rsid w:val="00486C28"/>
    <w:rsid w:val="00486CD9"/>
    <w:rsid w:val="00486DE4"/>
    <w:rsid w:val="00486E21"/>
    <w:rsid w:val="004875D8"/>
    <w:rsid w:val="00487740"/>
    <w:rsid w:val="00487911"/>
    <w:rsid w:val="0048794A"/>
    <w:rsid w:val="00487B15"/>
    <w:rsid w:val="00487C9B"/>
    <w:rsid w:val="00487F44"/>
    <w:rsid w:val="00487FC5"/>
    <w:rsid w:val="00490236"/>
    <w:rsid w:val="00490D21"/>
    <w:rsid w:val="00491389"/>
    <w:rsid w:val="00491CB7"/>
    <w:rsid w:val="00491E04"/>
    <w:rsid w:val="00491FD3"/>
    <w:rsid w:val="0049224C"/>
    <w:rsid w:val="004922B7"/>
    <w:rsid w:val="00492404"/>
    <w:rsid w:val="00492491"/>
    <w:rsid w:val="00492627"/>
    <w:rsid w:val="004927AB"/>
    <w:rsid w:val="00492B6D"/>
    <w:rsid w:val="00492F3A"/>
    <w:rsid w:val="00492F62"/>
    <w:rsid w:val="004931CE"/>
    <w:rsid w:val="004931DF"/>
    <w:rsid w:val="004935EF"/>
    <w:rsid w:val="00493964"/>
    <w:rsid w:val="00493A11"/>
    <w:rsid w:val="00493A78"/>
    <w:rsid w:val="00493DA2"/>
    <w:rsid w:val="00493E10"/>
    <w:rsid w:val="00493F61"/>
    <w:rsid w:val="004942AD"/>
    <w:rsid w:val="004942EA"/>
    <w:rsid w:val="004943E6"/>
    <w:rsid w:val="0049445F"/>
    <w:rsid w:val="00494537"/>
    <w:rsid w:val="00494E67"/>
    <w:rsid w:val="00494F95"/>
    <w:rsid w:val="004951ED"/>
    <w:rsid w:val="004953DE"/>
    <w:rsid w:val="0049567D"/>
    <w:rsid w:val="00495725"/>
    <w:rsid w:val="00495ACA"/>
    <w:rsid w:val="00495BD2"/>
    <w:rsid w:val="00495D21"/>
    <w:rsid w:val="00495EA5"/>
    <w:rsid w:val="00496340"/>
    <w:rsid w:val="004965CB"/>
    <w:rsid w:val="004967C9"/>
    <w:rsid w:val="0049684D"/>
    <w:rsid w:val="00496C9A"/>
    <w:rsid w:val="00496D99"/>
    <w:rsid w:val="004977BE"/>
    <w:rsid w:val="00497866"/>
    <w:rsid w:val="00497C04"/>
    <w:rsid w:val="00497D21"/>
    <w:rsid w:val="00497DAF"/>
    <w:rsid w:val="004A017D"/>
    <w:rsid w:val="004A0218"/>
    <w:rsid w:val="004A04E3"/>
    <w:rsid w:val="004A064B"/>
    <w:rsid w:val="004A0A70"/>
    <w:rsid w:val="004A0B96"/>
    <w:rsid w:val="004A0F1D"/>
    <w:rsid w:val="004A11F5"/>
    <w:rsid w:val="004A1655"/>
    <w:rsid w:val="004A175C"/>
    <w:rsid w:val="004A1AAB"/>
    <w:rsid w:val="004A1E77"/>
    <w:rsid w:val="004A25F1"/>
    <w:rsid w:val="004A2885"/>
    <w:rsid w:val="004A28ED"/>
    <w:rsid w:val="004A30B1"/>
    <w:rsid w:val="004A30F5"/>
    <w:rsid w:val="004A32F9"/>
    <w:rsid w:val="004A3535"/>
    <w:rsid w:val="004A372F"/>
    <w:rsid w:val="004A3AA5"/>
    <w:rsid w:val="004A42C2"/>
    <w:rsid w:val="004A4632"/>
    <w:rsid w:val="004A4C66"/>
    <w:rsid w:val="004A4CAE"/>
    <w:rsid w:val="004A5687"/>
    <w:rsid w:val="004A5C47"/>
    <w:rsid w:val="004A5D88"/>
    <w:rsid w:val="004A60CA"/>
    <w:rsid w:val="004A639F"/>
    <w:rsid w:val="004A662B"/>
    <w:rsid w:val="004A678B"/>
    <w:rsid w:val="004A68EF"/>
    <w:rsid w:val="004A6948"/>
    <w:rsid w:val="004A69F5"/>
    <w:rsid w:val="004A6AAD"/>
    <w:rsid w:val="004A7474"/>
    <w:rsid w:val="004A7876"/>
    <w:rsid w:val="004A7B7C"/>
    <w:rsid w:val="004A7D6D"/>
    <w:rsid w:val="004A7D98"/>
    <w:rsid w:val="004A7FF3"/>
    <w:rsid w:val="004B0250"/>
    <w:rsid w:val="004B0294"/>
    <w:rsid w:val="004B0B86"/>
    <w:rsid w:val="004B1009"/>
    <w:rsid w:val="004B103A"/>
    <w:rsid w:val="004B16A2"/>
    <w:rsid w:val="004B17B1"/>
    <w:rsid w:val="004B1907"/>
    <w:rsid w:val="004B1BBF"/>
    <w:rsid w:val="004B1C49"/>
    <w:rsid w:val="004B1C7C"/>
    <w:rsid w:val="004B1D15"/>
    <w:rsid w:val="004B2023"/>
    <w:rsid w:val="004B212D"/>
    <w:rsid w:val="004B2181"/>
    <w:rsid w:val="004B21C9"/>
    <w:rsid w:val="004B26C9"/>
    <w:rsid w:val="004B26CD"/>
    <w:rsid w:val="004B2730"/>
    <w:rsid w:val="004B29FC"/>
    <w:rsid w:val="004B2A91"/>
    <w:rsid w:val="004B2EF9"/>
    <w:rsid w:val="004B33EE"/>
    <w:rsid w:val="004B3619"/>
    <w:rsid w:val="004B3876"/>
    <w:rsid w:val="004B3918"/>
    <w:rsid w:val="004B39D1"/>
    <w:rsid w:val="004B3AD8"/>
    <w:rsid w:val="004B3F05"/>
    <w:rsid w:val="004B4206"/>
    <w:rsid w:val="004B4417"/>
    <w:rsid w:val="004B468A"/>
    <w:rsid w:val="004B482D"/>
    <w:rsid w:val="004B4979"/>
    <w:rsid w:val="004B499C"/>
    <w:rsid w:val="004B4A63"/>
    <w:rsid w:val="004B5641"/>
    <w:rsid w:val="004B57B0"/>
    <w:rsid w:val="004B57F6"/>
    <w:rsid w:val="004B58A3"/>
    <w:rsid w:val="004B58B5"/>
    <w:rsid w:val="004B5B68"/>
    <w:rsid w:val="004B638A"/>
    <w:rsid w:val="004B649E"/>
    <w:rsid w:val="004B655B"/>
    <w:rsid w:val="004B664A"/>
    <w:rsid w:val="004B68A6"/>
    <w:rsid w:val="004B68BA"/>
    <w:rsid w:val="004B69E2"/>
    <w:rsid w:val="004B6A96"/>
    <w:rsid w:val="004B6CB6"/>
    <w:rsid w:val="004B76EF"/>
    <w:rsid w:val="004B7E9F"/>
    <w:rsid w:val="004C0110"/>
    <w:rsid w:val="004C01DF"/>
    <w:rsid w:val="004C0396"/>
    <w:rsid w:val="004C0918"/>
    <w:rsid w:val="004C092D"/>
    <w:rsid w:val="004C0C9C"/>
    <w:rsid w:val="004C1011"/>
    <w:rsid w:val="004C1140"/>
    <w:rsid w:val="004C1430"/>
    <w:rsid w:val="004C15E8"/>
    <w:rsid w:val="004C1670"/>
    <w:rsid w:val="004C19FC"/>
    <w:rsid w:val="004C1E4B"/>
    <w:rsid w:val="004C202F"/>
    <w:rsid w:val="004C20A0"/>
    <w:rsid w:val="004C22A1"/>
    <w:rsid w:val="004C239F"/>
    <w:rsid w:val="004C2462"/>
    <w:rsid w:val="004C289A"/>
    <w:rsid w:val="004C2A06"/>
    <w:rsid w:val="004C2AD4"/>
    <w:rsid w:val="004C2B10"/>
    <w:rsid w:val="004C2CA5"/>
    <w:rsid w:val="004C30B4"/>
    <w:rsid w:val="004C33A2"/>
    <w:rsid w:val="004C34E6"/>
    <w:rsid w:val="004C3BF4"/>
    <w:rsid w:val="004C3C59"/>
    <w:rsid w:val="004C3DDD"/>
    <w:rsid w:val="004C46D5"/>
    <w:rsid w:val="004C46ED"/>
    <w:rsid w:val="004C47B5"/>
    <w:rsid w:val="004C4A0C"/>
    <w:rsid w:val="004C4BB1"/>
    <w:rsid w:val="004C4CBE"/>
    <w:rsid w:val="004C4D51"/>
    <w:rsid w:val="004C5188"/>
    <w:rsid w:val="004C5204"/>
    <w:rsid w:val="004C5298"/>
    <w:rsid w:val="004C55DA"/>
    <w:rsid w:val="004C5A72"/>
    <w:rsid w:val="004C5B03"/>
    <w:rsid w:val="004C5E65"/>
    <w:rsid w:val="004C6270"/>
    <w:rsid w:val="004C6419"/>
    <w:rsid w:val="004C649D"/>
    <w:rsid w:val="004C6897"/>
    <w:rsid w:val="004C70A7"/>
    <w:rsid w:val="004C720B"/>
    <w:rsid w:val="004C7269"/>
    <w:rsid w:val="004C72F1"/>
    <w:rsid w:val="004C7792"/>
    <w:rsid w:val="004C7861"/>
    <w:rsid w:val="004C79D4"/>
    <w:rsid w:val="004C7ACD"/>
    <w:rsid w:val="004C7D84"/>
    <w:rsid w:val="004C7DEF"/>
    <w:rsid w:val="004C7FD0"/>
    <w:rsid w:val="004D0037"/>
    <w:rsid w:val="004D00D5"/>
    <w:rsid w:val="004D0117"/>
    <w:rsid w:val="004D013D"/>
    <w:rsid w:val="004D048F"/>
    <w:rsid w:val="004D0591"/>
    <w:rsid w:val="004D0608"/>
    <w:rsid w:val="004D0957"/>
    <w:rsid w:val="004D0A8D"/>
    <w:rsid w:val="004D113B"/>
    <w:rsid w:val="004D12A0"/>
    <w:rsid w:val="004D1845"/>
    <w:rsid w:val="004D1BED"/>
    <w:rsid w:val="004D1DA9"/>
    <w:rsid w:val="004D1EED"/>
    <w:rsid w:val="004D1FB3"/>
    <w:rsid w:val="004D2384"/>
    <w:rsid w:val="004D24CC"/>
    <w:rsid w:val="004D2861"/>
    <w:rsid w:val="004D2865"/>
    <w:rsid w:val="004D2DF3"/>
    <w:rsid w:val="004D3379"/>
    <w:rsid w:val="004D34CF"/>
    <w:rsid w:val="004D36B0"/>
    <w:rsid w:val="004D3FC1"/>
    <w:rsid w:val="004D3FD5"/>
    <w:rsid w:val="004D40D3"/>
    <w:rsid w:val="004D41AB"/>
    <w:rsid w:val="004D41D1"/>
    <w:rsid w:val="004D428A"/>
    <w:rsid w:val="004D4799"/>
    <w:rsid w:val="004D47F1"/>
    <w:rsid w:val="004D4992"/>
    <w:rsid w:val="004D49AB"/>
    <w:rsid w:val="004D4AA1"/>
    <w:rsid w:val="004D4BDE"/>
    <w:rsid w:val="004D4D6B"/>
    <w:rsid w:val="004D51ED"/>
    <w:rsid w:val="004D527C"/>
    <w:rsid w:val="004D5294"/>
    <w:rsid w:val="004D5661"/>
    <w:rsid w:val="004D5735"/>
    <w:rsid w:val="004D5828"/>
    <w:rsid w:val="004D5E46"/>
    <w:rsid w:val="004D60CF"/>
    <w:rsid w:val="004D66EB"/>
    <w:rsid w:val="004D6B3E"/>
    <w:rsid w:val="004D6B4B"/>
    <w:rsid w:val="004D6F3E"/>
    <w:rsid w:val="004D6FAE"/>
    <w:rsid w:val="004D752A"/>
    <w:rsid w:val="004D757A"/>
    <w:rsid w:val="004D75E5"/>
    <w:rsid w:val="004D7C72"/>
    <w:rsid w:val="004D7E7C"/>
    <w:rsid w:val="004E01CC"/>
    <w:rsid w:val="004E085E"/>
    <w:rsid w:val="004E087C"/>
    <w:rsid w:val="004E08A2"/>
    <w:rsid w:val="004E08A3"/>
    <w:rsid w:val="004E0C6C"/>
    <w:rsid w:val="004E0D0C"/>
    <w:rsid w:val="004E0DB6"/>
    <w:rsid w:val="004E0DF8"/>
    <w:rsid w:val="004E0FCC"/>
    <w:rsid w:val="004E1819"/>
    <w:rsid w:val="004E18BE"/>
    <w:rsid w:val="004E19B7"/>
    <w:rsid w:val="004E1BC1"/>
    <w:rsid w:val="004E1C8B"/>
    <w:rsid w:val="004E1DA5"/>
    <w:rsid w:val="004E2119"/>
    <w:rsid w:val="004E2131"/>
    <w:rsid w:val="004E22E2"/>
    <w:rsid w:val="004E250C"/>
    <w:rsid w:val="004E276C"/>
    <w:rsid w:val="004E2893"/>
    <w:rsid w:val="004E2FB8"/>
    <w:rsid w:val="004E3187"/>
    <w:rsid w:val="004E327A"/>
    <w:rsid w:val="004E327D"/>
    <w:rsid w:val="004E408D"/>
    <w:rsid w:val="004E4600"/>
    <w:rsid w:val="004E4752"/>
    <w:rsid w:val="004E47E7"/>
    <w:rsid w:val="004E47EE"/>
    <w:rsid w:val="004E49CA"/>
    <w:rsid w:val="004E4C7B"/>
    <w:rsid w:val="004E4FD9"/>
    <w:rsid w:val="004E500F"/>
    <w:rsid w:val="004E5423"/>
    <w:rsid w:val="004E5471"/>
    <w:rsid w:val="004E58ED"/>
    <w:rsid w:val="004E5AF5"/>
    <w:rsid w:val="004E60E7"/>
    <w:rsid w:val="004E63F2"/>
    <w:rsid w:val="004E65C1"/>
    <w:rsid w:val="004E661D"/>
    <w:rsid w:val="004E68A8"/>
    <w:rsid w:val="004E6CAA"/>
    <w:rsid w:val="004E6E3F"/>
    <w:rsid w:val="004E6EF3"/>
    <w:rsid w:val="004E70C4"/>
    <w:rsid w:val="004E71C3"/>
    <w:rsid w:val="004E72B9"/>
    <w:rsid w:val="004E738C"/>
    <w:rsid w:val="004E73D3"/>
    <w:rsid w:val="004E74D3"/>
    <w:rsid w:val="004E77EA"/>
    <w:rsid w:val="004E79C6"/>
    <w:rsid w:val="004E7B1B"/>
    <w:rsid w:val="004F03CD"/>
    <w:rsid w:val="004F03D2"/>
    <w:rsid w:val="004F0636"/>
    <w:rsid w:val="004F0A3F"/>
    <w:rsid w:val="004F0B02"/>
    <w:rsid w:val="004F0BEB"/>
    <w:rsid w:val="004F1056"/>
    <w:rsid w:val="004F1238"/>
    <w:rsid w:val="004F1419"/>
    <w:rsid w:val="004F14AD"/>
    <w:rsid w:val="004F1529"/>
    <w:rsid w:val="004F1637"/>
    <w:rsid w:val="004F169A"/>
    <w:rsid w:val="004F1A1E"/>
    <w:rsid w:val="004F1A40"/>
    <w:rsid w:val="004F1D66"/>
    <w:rsid w:val="004F1EFC"/>
    <w:rsid w:val="004F20E0"/>
    <w:rsid w:val="004F2299"/>
    <w:rsid w:val="004F2497"/>
    <w:rsid w:val="004F27CC"/>
    <w:rsid w:val="004F28FC"/>
    <w:rsid w:val="004F2ED9"/>
    <w:rsid w:val="004F30C7"/>
    <w:rsid w:val="004F3135"/>
    <w:rsid w:val="004F34AC"/>
    <w:rsid w:val="004F3873"/>
    <w:rsid w:val="004F38F3"/>
    <w:rsid w:val="004F39B5"/>
    <w:rsid w:val="004F39D7"/>
    <w:rsid w:val="004F3B1C"/>
    <w:rsid w:val="004F3B3A"/>
    <w:rsid w:val="004F3D94"/>
    <w:rsid w:val="004F41AF"/>
    <w:rsid w:val="004F425C"/>
    <w:rsid w:val="004F4753"/>
    <w:rsid w:val="004F4792"/>
    <w:rsid w:val="004F47B2"/>
    <w:rsid w:val="004F485D"/>
    <w:rsid w:val="004F49E9"/>
    <w:rsid w:val="004F4A34"/>
    <w:rsid w:val="004F4C60"/>
    <w:rsid w:val="004F4E33"/>
    <w:rsid w:val="004F4EB8"/>
    <w:rsid w:val="004F5807"/>
    <w:rsid w:val="004F5897"/>
    <w:rsid w:val="004F5BA3"/>
    <w:rsid w:val="004F5D3B"/>
    <w:rsid w:val="004F5D8D"/>
    <w:rsid w:val="004F5F3F"/>
    <w:rsid w:val="004F5FFB"/>
    <w:rsid w:val="004F60AB"/>
    <w:rsid w:val="004F6479"/>
    <w:rsid w:val="004F65FF"/>
    <w:rsid w:val="004F6A9D"/>
    <w:rsid w:val="004F6B94"/>
    <w:rsid w:val="004F73DC"/>
    <w:rsid w:val="004F74E0"/>
    <w:rsid w:val="004F74E8"/>
    <w:rsid w:val="004F750A"/>
    <w:rsid w:val="004F7668"/>
    <w:rsid w:val="004F7687"/>
    <w:rsid w:val="004F7B67"/>
    <w:rsid w:val="004F7D08"/>
    <w:rsid w:val="004F7D9E"/>
    <w:rsid w:val="004F7F88"/>
    <w:rsid w:val="005000B0"/>
    <w:rsid w:val="005003A9"/>
    <w:rsid w:val="00500436"/>
    <w:rsid w:val="005007E5"/>
    <w:rsid w:val="00500858"/>
    <w:rsid w:val="00500D3B"/>
    <w:rsid w:val="00500DB7"/>
    <w:rsid w:val="00500F28"/>
    <w:rsid w:val="005013D7"/>
    <w:rsid w:val="00501647"/>
    <w:rsid w:val="00501893"/>
    <w:rsid w:val="005018B6"/>
    <w:rsid w:val="005018BC"/>
    <w:rsid w:val="005018CD"/>
    <w:rsid w:val="0050194C"/>
    <w:rsid w:val="00501AB1"/>
    <w:rsid w:val="00501AF4"/>
    <w:rsid w:val="00501B2E"/>
    <w:rsid w:val="00501B39"/>
    <w:rsid w:val="00501CE2"/>
    <w:rsid w:val="00501CFC"/>
    <w:rsid w:val="00502317"/>
    <w:rsid w:val="005025CD"/>
    <w:rsid w:val="00502FFD"/>
    <w:rsid w:val="005032E9"/>
    <w:rsid w:val="0050332C"/>
    <w:rsid w:val="005035F7"/>
    <w:rsid w:val="0050391A"/>
    <w:rsid w:val="00503FEA"/>
    <w:rsid w:val="005041EC"/>
    <w:rsid w:val="00504654"/>
    <w:rsid w:val="00504822"/>
    <w:rsid w:val="005049BC"/>
    <w:rsid w:val="005050A7"/>
    <w:rsid w:val="005050E8"/>
    <w:rsid w:val="005051C9"/>
    <w:rsid w:val="0050592D"/>
    <w:rsid w:val="005059E8"/>
    <w:rsid w:val="00505AF6"/>
    <w:rsid w:val="00505BA6"/>
    <w:rsid w:val="005060B9"/>
    <w:rsid w:val="005060FB"/>
    <w:rsid w:val="0050620A"/>
    <w:rsid w:val="0050638A"/>
    <w:rsid w:val="00506747"/>
    <w:rsid w:val="00506891"/>
    <w:rsid w:val="0050695F"/>
    <w:rsid w:val="00506BAC"/>
    <w:rsid w:val="00506E11"/>
    <w:rsid w:val="00506EEC"/>
    <w:rsid w:val="00506F84"/>
    <w:rsid w:val="00506FDF"/>
    <w:rsid w:val="00507097"/>
    <w:rsid w:val="005071EF"/>
    <w:rsid w:val="005073F9"/>
    <w:rsid w:val="00507649"/>
    <w:rsid w:val="0050774D"/>
    <w:rsid w:val="00507B88"/>
    <w:rsid w:val="00507E87"/>
    <w:rsid w:val="00507FC4"/>
    <w:rsid w:val="00510535"/>
    <w:rsid w:val="00510782"/>
    <w:rsid w:val="00510841"/>
    <w:rsid w:val="0051093D"/>
    <w:rsid w:val="00510BC7"/>
    <w:rsid w:val="00510DE2"/>
    <w:rsid w:val="00510E31"/>
    <w:rsid w:val="0051142C"/>
    <w:rsid w:val="0051142D"/>
    <w:rsid w:val="005118C3"/>
    <w:rsid w:val="005119F9"/>
    <w:rsid w:val="00511BB5"/>
    <w:rsid w:val="00511D79"/>
    <w:rsid w:val="005120CF"/>
    <w:rsid w:val="00512362"/>
    <w:rsid w:val="00512414"/>
    <w:rsid w:val="005124CA"/>
    <w:rsid w:val="00512503"/>
    <w:rsid w:val="0051280E"/>
    <w:rsid w:val="00512818"/>
    <w:rsid w:val="005129F3"/>
    <w:rsid w:val="00512B89"/>
    <w:rsid w:val="00512BE3"/>
    <w:rsid w:val="00512CD9"/>
    <w:rsid w:val="00512EAC"/>
    <w:rsid w:val="00513695"/>
    <w:rsid w:val="00513737"/>
    <w:rsid w:val="00513879"/>
    <w:rsid w:val="005139F7"/>
    <w:rsid w:val="00513A36"/>
    <w:rsid w:val="00513C3D"/>
    <w:rsid w:val="00513D89"/>
    <w:rsid w:val="00513DFB"/>
    <w:rsid w:val="00514352"/>
    <w:rsid w:val="005145E4"/>
    <w:rsid w:val="00514899"/>
    <w:rsid w:val="00514AAE"/>
    <w:rsid w:val="00514CA6"/>
    <w:rsid w:val="00514CDD"/>
    <w:rsid w:val="00514D57"/>
    <w:rsid w:val="005153F1"/>
    <w:rsid w:val="0051543A"/>
    <w:rsid w:val="0051590B"/>
    <w:rsid w:val="0051607C"/>
    <w:rsid w:val="0051628C"/>
    <w:rsid w:val="00516349"/>
    <w:rsid w:val="00516D8E"/>
    <w:rsid w:val="005170F5"/>
    <w:rsid w:val="00517156"/>
    <w:rsid w:val="0051774E"/>
    <w:rsid w:val="00517B26"/>
    <w:rsid w:val="00517C3D"/>
    <w:rsid w:val="00517D1A"/>
    <w:rsid w:val="00517D81"/>
    <w:rsid w:val="00517D8F"/>
    <w:rsid w:val="00517F8A"/>
    <w:rsid w:val="005204F7"/>
    <w:rsid w:val="0052066A"/>
    <w:rsid w:val="00520771"/>
    <w:rsid w:val="00520933"/>
    <w:rsid w:val="00520ADE"/>
    <w:rsid w:val="00520B72"/>
    <w:rsid w:val="00520D60"/>
    <w:rsid w:val="00520DBC"/>
    <w:rsid w:val="005210B8"/>
    <w:rsid w:val="00521369"/>
    <w:rsid w:val="00521851"/>
    <w:rsid w:val="00521A6A"/>
    <w:rsid w:val="00521ACD"/>
    <w:rsid w:val="00521BD8"/>
    <w:rsid w:val="00521CD5"/>
    <w:rsid w:val="00521E40"/>
    <w:rsid w:val="00521F59"/>
    <w:rsid w:val="00521FBB"/>
    <w:rsid w:val="0052214C"/>
    <w:rsid w:val="005221A6"/>
    <w:rsid w:val="00522294"/>
    <w:rsid w:val="00522C42"/>
    <w:rsid w:val="00522D10"/>
    <w:rsid w:val="005230D7"/>
    <w:rsid w:val="005232E7"/>
    <w:rsid w:val="00523338"/>
    <w:rsid w:val="005238BE"/>
    <w:rsid w:val="005238C0"/>
    <w:rsid w:val="00523AD9"/>
    <w:rsid w:val="00523D61"/>
    <w:rsid w:val="00524278"/>
    <w:rsid w:val="00524471"/>
    <w:rsid w:val="0052469A"/>
    <w:rsid w:val="00524712"/>
    <w:rsid w:val="0052493D"/>
    <w:rsid w:val="005249E8"/>
    <w:rsid w:val="00524E10"/>
    <w:rsid w:val="0052505E"/>
    <w:rsid w:val="0052509A"/>
    <w:rsid w:val="005252AE"/>
    <w:rsid w:val="0052557F"/>
    <w:rsid w:val="00525586"/>
    <w:rsid w:val="005255EF"/>
    <w:rsid w:val="0052575B"/>
    <w:rsid w:val="00525BB8"/>
    <w:rsid w:val="00525BF0"/>
    <w:rsid w:val="00525C09"/>
    <w:rsid w:val="00525FC4"/>
    <w:rsid w:val="0052617F"/>
    <w:rsid w:val="00526304"/>
    <w:rsid w:val="00526E5F"/>
    <w:rsid w:val="005270BB"/>
    <w:rsid w:val="005270CC"/>
    <w:rsid w:val="00527250"/>
    <w:rsid w:val="0052746F"/>
    <w:rsid w:val="005277B2"/>
    <w:rsid w:val="00527925"/>
    <w:rsid w:val="00527A1F"/>
    <w:rsid w:val="00527AE7"/>
    <w:rsid w:val="00527BED"/>
    <w:rsid w:val="00527EE6"/>
    <w:rsid w:val="0053027B"/>
    <w:rsid w:val="00530A1C"/>
    <w:rsid w:val="00530A73"/>
    <w:rsid w:val="00530B76"/>
    <w:rsid w:val="00530D62"/>
    <w:rsid w:val="00531290"/>
    <w:rsid w:val="005313A8"/>
    <w:rsid w:val="00531839"/>
    <w:rsid w:val="00531952"/>
    <w:rsid w:val="00531981"/>
    <w:rsid w:val="00531BD8"/>
    <w:rsid w:val="00532349"/>
    <w:rsid w:val="0053286F"/>
    <w:rsid w:val="00532BDE"/>
    <w:rsid w:val="00532C78"/>
    <w:rsid w:val="00532D39"/>
    <w:rsid w:val="00532D7D"/>
    <w:rsid w:val="00532D8C"/>
    <w:rsid w:val="00532DDC"/>
    <w:rsid w:val="0053307A"/>
    <w:rsid w:val="005331A3"/>
    <w:rsid w:val="0053351C"/>
    <w:rsid w:val="00533713"/>
    <w:rsid w:val="00533752"/>
    <w:rsid w:val="00533A18"/>
    <w:rsid w:val="00533CE0"/>
    <w:rsid w:val="00533CE1"/>
    <w:rsid w:val="00533CF3"/>
    <w:rsid w:val="00533D25"/>
    <w:rsid w:val="005340CB"/>
    <w:rsid w:val="0053422F"/>
    <w:rsid w:val="00534232"/>
    <w:rsid w:val="0053465B"/>
    <w:rsid w:val="00534812"/>
    <w:rsid w:val="00534906"/>
    <w:rsid w:val="00535130"/>
    <w:rsid w:val="0053537A"/>
    <w:rsid w:val="0053594C"/>
    <w:rsid w:val="005359BB"/>
    <w:rsid w:val="00535ADD"/>
    <w:rsid w:val="00535BC9"/>
    <w:rsid w:val="00535C86"/>
    <w:rsid w:val="00535F63"/>
    <w:rsid w:val="00535FE3"/>
    <w:rsid w:val="0053616D"/>
    <w:rsid w:val="00536489"/>
    <w:rsid w:val="005364C9"/>
    <w:rsid w:val="005366AF"/>
    <w:rsid w:val="00536764"/>
    <w:rsid w:val="00536AA6"/>
    <w:rsid w:val="00536CAA"/>
    <w:rsid w:val="00536D3C"/>
    <w:rsid w:val="00536DF7"/>
    <w:rsid w:val="0053717A"/>
    <w:rsid w:val="005372A0"/>
    <w:rsid w:val="00537364"/>
    <w:rsid w:val="0053750C"/>
    <w:rsid w:val="0053797F"/>
    <w:rsid w:val="00537DAA"/>
    <w:rsid w:val="005401B8"/>
    <w:rsid w:val="00540579"/>
    <w:rsid w:val="005405C0"/>
    <w:rsid w:val="00540886"/>
    <w:rsid w:val="005408C5"/>
    <w:rsid w:val="00540C9A"/>
    <w:rsid w:val="0054132C"/>
    <w:rsid w:val="005416B5"/>
    <w:rsid w:val="00541770"/>
    <w:rsid w:val="00541A47"/>
    <w:rsid w:val="00541D82"/>
    <w:rsid w:val="00541F21"/>
    <w:rsid w:val="00541FC9"/>
    <w:rsid w:val="00542551"/>
    <w:rsid w:val="00542B9A"/>
    <w:rsid w:val="00542C13"/>
    <w:rsid w:val="00542EAB"/>
    <w:rsid w:val="00542F1B"/>
    <w:rsid w:val="00542FCF"/>
    <w:rsid w:val="005430A4"/>
    <w:rsid w:val="005430D7"/>
    <w:rsid w:val="005431E6"/>
    <w:rsid w:val="0054380E"/>
    <w:rsid w:val="0054397D"/>
    <w:rsid w:val="005439AD"/>
    <w:rsid w:val="005439BA"/>
    <w:rsid w:val="005439C6"/>
    <w:rsid w:val="00543AED"/>
    <w:rsid w:val="00543AEE"/>
    <w:rsid w:val="00543BD6"/>
    <w:rsid w:val="00543D3D"/>
    <w:rsid w:val="00543EE6"/>
    <w:rsid w:val="005440A5"/>
    <w:rsid w:val="00544158"/>
    <w:rsid w:val="00544459"/>
    <w:rsid w:val="00544E2F"/>
    <w:rsid w:val="00544E90"/>
    <w:rsid w:val="00544E9B"/>
    <w:rsid w:val="00545725"/>
    <w:rsid w:val="00545989"/>
    <w:rsid w:val="00545A07"/>
    <w:rsid w:val="00545A4D"/>
    <w:rsid w:val="00545A6C"/>
    <w:rsid w:val="00545B98"/>
    <w:rsid w:val="00545EBA"/>
    <w:rsid w:val="005461A8"/>
    <w:rsid w:val="005461A9"/>
    <w:rsid w:val="00546771"/>
    <w:rsid w:val="00546D07"/>
    <w:rsid w:val="00546D78"/>
    <w:rsid w:val="00546F2E"/>
    <w:rsid w:val="00546F85"/>
    <w:rsid w:val="005470DC"/>
    <w:rsid w:val="0054726F"/>
    <w:rsid w:val="005476B3"/>
    <w:rsid w:val="005477DF"/>
    <w:rsid w:val="00547820"/>
    <w:rsid w:val="005478B4"/>
    <w:rsid w:val="005479DA"/>
    <w:rsid w:val="005507D2"/>
    <w:rsid w:val="00550C06"/>
    <w:rsid w:val="00550C4A"/>
    <w:rsid w:val="0055146F"/>
    <w:rsid w:val="00551484"/>
    <w:rsid w:val="00551564"/>
    <w:rsid w:val="00551825"/>
    <w:rsid w:val="00551837"/>
    <w:rsid w:val="005518B4"/>
    <w:rsid w:val="005519D6"/>
    <w:rsid w:val="00551B3A"/>
    <w:rsid w:val="00551ECC"/>
    <w:rsid w:val="005521BE"/>
    <w:rsid w:val="00552572"/>
    <w:rsid w:val="00552759"/>
    <w:rsid w:val="00552E74"/>
    <w:rsid w:val="00552EC5"/>
    <w:rsid w:val="0055300A"/>
    <w:rsid w:val="00553071"/>
    <w:rsid w:val="00553474"/>
    <w:rsid w:val="00553CB1"/>
    <w:rsid w:val="00553D63"/>
    <w:rsid w:val="00553F90"/>
    <w:rsid w:val="00553FE7"/>
    <w:rsid w:val="00554350"/>
    <w:rsid w:val="00554781"/>
    <w:rsid w:val="00554789"/>
    <w:rsid w:val="00554808"/>
    <w:rsid w:val="00554A53"/>
    <w:rsid w:val="00554C5B"/>
    <w:rsid w:val="00554FA0"/>
    <w:rsid w:val="005550D9"/>
    <w:rsid w:val="00555196"/>
    <w:rsid w:val="00555662"/>
    <w:rsid w:val="00555902"/>
    <w:rsid w:val="0055593B"/>
    <w:rsid w:val="00555A1A"/>
    <w:rsid w:val="00555A34"/>
    <w:rsid w:val="00555FC4"/>
    <w:rsid w:val="005561AE"/>
    <w:rsid w:val="00556239"/>
    <w:rsid w:val="00556282"/>
    <w:rsid w:val="005564B6"/>
    <w:rsid w:val="00556662"/>
    <w:rsid w:val="00556D3E"/>
    <w:rsid w:val="00556E34"/>
    <w:rsid w:val="00557289"/>
    <w:rsid w:val="005574A8"/>
    <w:rsid w:val="005575E3"/>
    <w:rsid w:val="00557700"/>
    <w:rsid w:val="005578CF"/>
    <w:rsid w:val="00557A44"/>
    <w:rsid w:val="00557F7F"/>
    <w:rsid w:val="00560062"/>
    <w:rsid w:val="005601B1"/>
    <w:rsid w:val="005601B9"/>
    <w:rsid w:val="005601EA"/>
    <w:rsid w:val="00560BF3"/>
    <w:rsid w:val="00560C76"/>
    <w:rsid w:val="00560CDB"/>
    <w:rsid w:val="00560D47"/>
    <w:rsid w:val="00561155"/>
    <w:rsid w:val="005612F9"/>
    <w:rsid w:val="00561570"/>
    <w:rsid w:val="00561610"/>
    <w:rsid w:val="00561B01"/>
    <w:rsid w:val="00561D71"/>
    <w:rsid w:val="00561E01"/>
    <w:rsid w:val="00561EE9"/>
    <w:rsid w:val="00562009"/>
    <w:rsid w:val="005622DF"/>
    <w:rsid w:val="005623CE"/>
    <w:rsid w:val="005624E6"/>
    <w:rsid w:val="0056257D"/>
    <w:rsid w:val="0056278B"/>
    <w:rsid w:val="00562AD9"/>
    <w:rsid w:val="00562BBD"/>
    <w:rsid w:val="00562F3C"/>
    <w:rsid w:val="00563324"/>
    <w:rsid w:val="00563483"/>
    <w:rsid w:val="0056356C"/>
    <w:rsid w:val="005637ED"/>
    <w:rsid w:val="005638E9"/>
    <w:rsid w:val="0056399A"/>
    <w:rsid w:val="0056399E"/>
    <w:rsid w:val="00563B37"/>
    <w:rsid w:val="00563B73"/>
    <w:rsid w:val="00563E1F"/>
    <w:rsid w:val="00563FD6"/>
    <w:rsid w:val="005640C7"/>
    <w:rsid w:val="0056416C"/>
    <w:rsid w:val="0056432F"/>
    <w:rsid w:val="0056446D"/>
    <w:rsid w:val="005647F0"/>
    <w:rsid w:val="00564842"/>
    <w:rsid w:val="00564B8C"/>
    <w:rsid w:val="0056506B"/>
    <w:rsid w:val="005657B2"/>
    <w:rsid w:val="0056584C"/>
    <w:rsid w:val="005659F0"/>
    <w:rsid w:val="00565D58"/>
    <w:rsid w:val="00565E4B"/>
    <w:rsid w:val="005661C6"/>
    <w:rsid w:val="00566240"/>
    <w:rsid w:val="0056655A"/>
    <w:rsid w:val="005666FE"/>
    <w:rsid w:val="0056691F"/>
    <w:rsid w:val="00566AEA"/>
    <w:rsid w:val="0056701C"/>
    <w:rsid w:val="00567153"/>
    <w:rsid w:val="0056724F"/>
    <w:rsid w:val="00567338"/>
    <w:rsid w:val="0056769D"/>
    <w:rsid w:val="00567EBE"/>
    <w:rsid w:val="00570003"/>
    <w:rsid w:val="005701FD"/>
    <w:rsid w:val="005702E8"/>
    <w:rsid w:val="0057077E"/>
    <w:rsid w:val="00570A13"/>
    <w:rsid w:val="00570B47"/>
    <w:rsid w:val="00570F72"/>
    <w:rsid w:val="005710BE"/>
    <w:rsid w:val="00571270"/>
    <w:rsid w:val="00571274"/>
    <w:rsid w:val="00571283"/>
    <w:rsid w:val="00571344"/>
    <w:rsid w:val="005713ED"/>
    <w:rsid w:val="0057156C"/>
    <w:rsid w:val="005718CC"/>
    <w:rsid w:val="005719AB"/>
    <w:rsid w:val="005719EE"/>
    <w:rsid w:val="0057236A"/>
    <w:rsid w:val="0057258A"/>
    <w:rsid w:val="005726A9"/>
    <w:rsid w:val="005728A2"/>
    <w:rsid w:val="00572A1C"/>
    <w:rsid w:val="00572A54"/>
    <w:rsid w:val="00573006"/>
    <w:rsid w:val="005731EB"/>
    <w:rsid w:val="00573428"/>
    <w:rsid w:val="005739ED"/>
    <w:rsid w:val="00573BE3"/>
    <w:rsid w:val="00573DFA"/>
    <w:rsid w:val="00574085"/>
    <w:rsid w:val="00574203"/>
    <w:rsid w:val="00574885"/>
    <w:rsid w:val="00574948"/>
    <w:rsid w:val="00574AB8"/>
    <w:rsid w:val="00574BF9"/>
    <w:rsid w:val="00574F33"/>
    <w:rsid w:val="00575227"/>
    <w:rsid w:val="005752AC"/>
    <w:rsid w:val="00575387"/>
    <w:rsid w:val="005753D1"/>
    <w:rsid w:val="0057545E"/>
    <w:rsid w:val="0057572F"/>
    <w:rsid w:val="00575774"/>
    <w:rsid w:val="00575F21"/>
    <w:rsid w:val="0057632C"/>
    <w:rsid w:val="00576333"/>
    <w:rsid w:val="0057634C"/>
    <w:rsid w:val="00576DAA"/>
    <w:rsid w:val="00576EEB"/>
    <w:rsid w:val="005776AD"/>
    <w:rsid w:val="0057777A"/>
    <w:rsid w:val="005779E8"/>
    <w:rsid w:val="00577A92"/>
    <w:rsid w:val="00577A9B"/>
    <w:rsid w:val="00577B5D"/>
    <w:rsid w:val="00577CF3"/>
    <w:rsid w:val="00580733"/>
    <w:rsid w:val="0058098A"/>
    <w:rsid w:val="00580F2C"/>
    <w:rsid w:val="00581294"/>
    <w:rsid w:val="005815D0"/>
    <w:rsid w:val="0058179B"/>
    <w:rsid w:val="00581935"/>
    <w:rsid w:val="005819B8"/>
    <w:rsid w:val="00581E18"/>
    <w:rsid w:val="0058203B"/>
    <w:rsid w:val="0058258E"/>
    <w:rsid w:val="005827EB"/>
    <w:rsid w:val="00582817"/>
    <w:rsid w:val="005829C2"/>
    <w:rsid w:val="00582ADB"/>
    <w:rsid w:val="00582BB8"/>
    <w:rsid w:val="00582CE9"/>
    <w:rsid w:val="005831E4"/>
    <w:rsid w:val="0058362B"/>
    <w:rsid w:val="00583D34"/>
    <w:rsid w:val="00583E68"/>
    <w:rsid w:val="005842E8"/>
    <w:rsid w:val="005843BF"/>
    <w:rsid w:val="00584463"/>
    <w:rsid w:val="00584585"/>
    <w:rsid w:val="0058467A"/>
    <w:rsid w:val="0058470E"/>
    <w:rsid w:val="00584B10"/>
    <w:rsid w:val="00584B84"/>
    <w:rsid w:val="00584BA4"/>
    <w:rsid w:val="00584C36"/>
    <w:rsid w:val="00584CB0"/>
    <w:rsid w:val="00584ED4"/>
    <w:rsid w:val="00585036"/>
    <w:rsid w:val="0058504A"/>
    <w:rsid w:val="0058524D"/>
    <w:rsid w:val="00585618"/>
    <w:rsid w:val="00585746"/>
    <w:rsid w:val="00585797"/>
    <w:rsid w:val="00585AA6"/>
    <w:rsid w:val="00585B30"/>
    <w:rsid w:val="00585BA0"/>
    <w:rsid w:val="00585C2D"/>
    <w:rsid w:val="00585C5F"/>
    <w:rsid w:val="0058601B"/>
    <w:rsid w:val="00586071"/>
    <w:rsid w:val="00586134"/>
    <w:rsid w:val="005861C0"/>
    <w:rsid w:val="00586489"/>
    <w:rsid w:val="0058659B"/>
    <w:rsid w:val="00586684"/>
    <w:rsid w:val="00586909"/>
    <w:rsid w:val="00586C9B"/>
    <w:rsid w:val="00586F57"/>
    <w:rsid w:val="0058740A"/>
    <w:rsid w:val="00587A30"/>
    <w:rsid w:val="00587CF2"/>
    <w:rsid w:val="00590117"/>
    <w:rsid w:val="0059022D"/>
    <w:rsid w:val="005905F9"/>
    <w:rsid w:val="00590721"/>
    <w:rsid w:val="005908E4"/>
    <w:rsid w:val="00590B33"/>
    <w:rsid w:val="00591374"/>
    <w:rsid w:val="00591520"/>
    <w:rsid w:val="00591599"/>
    <w:rsid w:val="005915FB"/>
    <w:rsid w:val="00591704"/>
    <w:rsid w:val="00591962"/>
    <w:rsid w:val="00591CC3"/>
    <w:rsid w:val="00591D01"/>
    <w:rsid w:val="00591D85"/>
    <w:rsid w:val="00591F7B"/>
    <w:rsid w:val="00591FD9"/>
    <w:rsid w:val="00592381"/>
    <w:rsid w:val="00592938"/>
    <w:rsid w:val="005929DF"/>
    <w:rsid w:val="00592AB5"/>
    <w:rsid w:val="00592D3A"/>
    <w:rsid w:val="00592EEB"/>
    <w:rsid w:val="005931E3"/>
    <w:rsid w:val="005932E8"/>
    <w:rsid w:val="005939E5"/>
    <w:rsid w:val="00593F64"/>
    <w:rsid w:val="005940CA"/>
    <w:rsid w:val="005941B9"/>
    <w:rsid w:val="00594330"/>
    <w:rsid w:val="005943DD"/>
    <w:rsid w:val="00594838"/>
    <w:rsid w:val="005949EC"/>
    <w:rsid w:val="00594A14"/>
    <w:rsid w:val="00595397"/>
    <w:rsid w:val="005953DB"/>
    <w:rsid w:val="00595483"/>
    <w:rsid w:val="0059562D"/>
    <w:rsid w:val="00595694"/>
    <w:rsid w:val="00595954"/>
    <w:rsid w:val="00595D95"/>
    <w:rsid w:val="00595D99"/>
    <w:rsid w:val="00596057"/>
    <w:rsid w:val="00596067"/>
    <w:rsid w:val="00596280"/>
    <w:rsid w:val="00596358"/>
    <w:rsid w:val="00596651"/>
    <w:rsid w:val="005968CA"/>
    <w:rsid w:val="00596B0B"/>
    <w:rsid w:val="00596F34"/>
    <w:rsid w:val="0059707A"/>
    <w:rsid w:val="005971F6"/>
    <w:rsid w:val="005973A6"/>
    <w:rsid w:val="00597683"/>
    <w:rsid w:val="005977DF"/>
    <w:rsid w:val="005979DE"/>
    <w:rsid w:val="00597A0E"/>
    <w:rsid w:val="00597CBE"/>
    <w:rsid w:val="005A015C"/>
    <w:rsid w:val="005A043B"/>
    <w:rsid w:val="005A084E"/>
    <w:rsid w:val="005A0997"/>
    <w:rsid w:val="005A09C0"/>
    <w:rsid w:val="005A0B66"/>
    <w:rsid w:val="005A0B79"/>
    <w:rsid w:val="005A0DB6"/>
    <w:rsid w:val="005A1032"/>
    <w:rsid w:val="005A1190"/>
    <w:rsid w:val="005A11DD"/>
    <w:rsid w:val="005A13C5"/>
    <w:rsid w:val="005A1596"/>
    <w:rsid w:val="005A17BF"/>
    <w:rsid w:val="005A18A0"/>
    <w:rsid w:val="005A18D4"/>
    <w:rsid w:val="005A1B2C"/>
    <w:rsid w:val="005A1C4F"/>
    <w:rsid w:val="005A1D4E"/>
    <w:rsid w:val="005A2105"/>
    <w:rsid w:val="005A227A"/>
    <w:rsid w:val="005A2601"/>
    <w:rsid w:val="005A27F5"/>
    <w:rsid w:val="005A28A3"/>
    <w:rsid w:val="005A299F"/>
    <w:rsid w:val="005A2D6C"/>
    <w:rsid w:val="005A308B"/>
    <w:rsid w:val="005A317A"/>
    <w:rsid w:val="005A3251"/>
    <w:rsid w:val="005A360D"/>
    <w:rsid w:val="005A3658"/>
    <w:rsid w:val="005A3D96"/>
    <w:rsid w:val="005A3EBA"/>
    <w:rsid w:val="005A3EDC"/>
    <w:rsid w:val="005A4061"/>
    <w:rsid w:val="005A43BE"/>
    <w:rsid w:val="005A4550"/>
    <w:rsid w:val="005A46CD"/>
    <w:rsid w:val="005A4A74"/>
    <w:rsid w:val="005A4BDC"/>
    <w:rsid w:val="005A4D53"/>
    <w:rsid w:val="005A51F4"/>
    <w:rsid w:val="005A5359"/>
    <w:rsid w:val="005A53E1"/>
    <w:rsid w:val="005A57EA"/>
    <w:rsid w:val="005A5A77"/>
    <w:rsid w:val="005A5AAD"/>
    <w:rsid w:val="005A5C1D"/>
    <w:rsid w:val="005A5D04"/>
    <w:rsid w:val="005A5E16"/>
    <w:rsid w:val="005A5E22"/>
    <w:rsid w:val="005A5FE3"/>
    <w:rsid w:val="005A6144"/>
    <w:rsid w:val="005A616B"/>
    <w:rsid w:val="005A61B4"/>
    <w:rsid w:val="005A61F5"/>
    <w:rsid w:val="005A6AC9"/>
    <w:rsid w:val="005A74B0"/>
    <w:rsid w:val="005A74C1"/>
    <w:rsid w:val="005A76B6"/>
    <w:rsid w:val="005A777C"/>
    <w:rsid w:val="005A78B9"/>
    <w:rsid w:val="005A7951"/>
    <w:rsid w:val="005A7AC0"/>
    <w:rsid w:val="005A7AEE"/>
    <w:rsid w:val="005A7C1C"/>
    <w:rsid w:val="005B0320"/>
    <w:rsid w:val="005B03BF"/>
    <w:rsid w:val="005B0492"/>
    <w:rsid w:val="005B06BC"/>
    <w:rsid w:val="005B0877"/>
    <w:rsid w:val="005B0AE4"/>
    <w:rsid w:val="005B1045"/>
    <w:rsid w:val="005B1054"/>
    <w:rsid w:val="005B1135"/>
    <w:rsid w:val="005B11ED"/>
    <w:rsid w:val="005B1356"/>
    <w:rsid w:val="005B1593"/>
    <w:rsid w:val="005B16DE"/>
    <w:rsid w:val="005B1AE4"/>
    <w:rsid w:val="005B1CD7"/>
    <w:rsid w:val="005B1DCF"/>
    <w:rsid w:val="005B2186"/>
    <w:rsid w:val="005B262F"/>
    <w:rsid w:val="005B268F"/>
    <w:rsid w:val="005B2752"/>
    <w:rsid w:val="005B2AB8"/>
    <w:rsid w:val="005B2FBE"/>
    <w:rsid w:val="005B3157"/>
    <w:rsid w:val="005B3197"/>
    <w:rsid w:val="005B3609"/>
    <w:rsid w:val="005B3748"/>
    <w:rsid w:val="005B3A7B"/>
    <w:rsid w:val="005B3BE8"/>
    <w:rsid w:val="005B3D33"/>
    <w:rsid w:val="005B3E64"/>
    <w:rsid w:val="005B4795"/>
    <w:rsid w:val="005B47EA"/>
    <w:rsid w:val="005B4A3B"/>
    <w:rsid w:val="005B4D1A"/>
    <w:rsid w:val="005B4E0D"/>
    <w:rsid w:val="005B4F22"/>
    <w:rsid w:val="005B5082"/>
    <w:rsid w:val="005B514A"/>
    <w:rsid w:val="005B5CFD"/>
    <w:rsid w:val="005B5D71"/>
    <w:rsid w:val="005B5E34"/>
    <w:rsid w:val="005B605C"/>
    <w:rsid w:val="005B61C7"/>
    <w:rsid w:val="005B62C3"/>
    <w:rsid w:val="005B63CD"/>
    <w:rsid w:val="005B6427"/>
    <w:rsid w:val="005B6488"/>
    <w:rsid w:val="005B6887"/>
    <w:rsid w:val="005B6B20"/>
    <w:rsid w:val="005B6BC7"/>
    <w:rsid w:val="005B6BF9"/>
    <w:rsid w:val="005B6C02"/>
    <w:rsid w:val="005B6DEC"/>
    <w:rsid w:val="005B701E"/>
    <w:rsid w:val="005B7236"/>
    <w:rsid w:val="005B72C3"/>
    <w:rsid w:val="005B733E"/>
    <w:rsid w:val="005B7A2B"/>
    <w:rsid w:val="005B7CFD"/>
    <w:rsid w:val="005C0134"/>
    <w:rsid w:val="005C0415"/>
    <w:rsid w:val="005C06AF"/>
    <w:rsid w:val="005C074C"/>
    <w:rsid w:val="005C07C1"/>
    <w:rsid w:val="005C0D7B"/>
    <w:rsid w:val="005C0DF5"/>
    <w:rsid w:val="005C0DF9"/>
    <w:rsid w:val="005C1371"/>
    <w:rsid w:val="005C1773"/>
    <w:rsid w:val="005C1790"/>
    <w:rsid w:val="005C19CA"/>
    <w:rsid w:val="005C2514"/>
    <w:rsid w:val="005C260E"/>
    <w:rsid w:val="005C26BF"/>
    <w:rsid w:val="005C2706"/>
    <w:rsid w:val="005C2774"/>
    <w:rsid w:val="005C286F"/>
    <w:rsid w:val="005C2BC2"/>
    <w:rsid w:val="005C2D80"/>
    <w:rsid w:val="005C3011"/>
    <w:rsid w:val="005C313C"/>
    <w:rsid w:val="005C317D"/>
    <w:rsid w:val="005C32C0"/>
    <w:rsid w:val="005C32F3"/>
    <w:rsid w:val="005C3345"/>
    <w:rsid w:val="005C3A3A"/>
    <w:rsid w:val="005C3BE8"/>
    <w:rsid w:val="005C3E66"/>
    <w:rsid w:val="005C40E5"/>
    <w:rsid w:val="005C4308"/>
    <w:rsid w:val="005C4327"/>
    <w:rsid w:val="005C44D1"/>
    <w:rsid w:val="005C4840"/>
    <w:rsid w:val="005C49F4"/>
    <w:rsid w:val="005C4A71"/>
    <w:rsid w:val="005C4ABC"/>
    <w:rsid w:val="005C4DD0"/>
    <w:rsid w:val="005C5236"/>
    <w:rsid w:val="005C52AD"/>
    <w:rsid w:val="005C539B"/>
    <w:rsid w:val="005C571F"/>
    <w:rsid w:val="005C58A9"/>
    <w:rsid w:val="005C5A79"/>
    <w:rsid w:val="005C5C1C"/>
    <w:rsid w:val="005C60FC"/>
    <w:rsid w:val="005C6144"/>
    <w:rsid w:val="005C6312"/>
    <w:rsid w:val="005C6ADA"/>
    <w:rsid w:val="005C6BFE"/>
    <w:rsid w:val="005C6ECE"/>
    <w:rsid w:val="005C726B"/>
    <w:rsid w:val="005C732C"/>
    <w:rsid w:val="005C7962"/>
    <w:rsid w:val="005C7C28"/>
    <w:rsid w:val="005C7F7E"/>
    <w:rsid w:val="005D02EE"/>
    <w:rsid w:val="005D08E6"/>
    <w:rsid w:val="005D09B4"/>
    <w:rsid w:val="005D0A4A"/>
    <w:rsid w:val="005D0C6E"/>
    <w:rsid w:val="005D0E8E"/>
    <w:rsid w:val="005D1169"/>
    <w:rsid w:val="005D179B"/>
    <w:rsid w:val="005D17D1"/>
    <w:rsid w:val="005D1BD4"/>
    <w:rsid w:val="005D1BE0"/>
    <w:rsid w:val="005D1D33"/>
    <w:rsid w:val="005D2563"/>
    <w:rsid w:val="005D25A9"/>
    <w:rsid w:val="005D2994"/>
    <w:rsid w:val="005D29A5"/>
    <w:rsid w:val="005D2A3C"/>
    <w:rsid w:val="005D2D69"/>
    <w:rsid w:val="005D3096"/>
    <w:rsid w:val="005D35C1"/>
    <w:rsid w:val="005D3A53"/>
    <w:rsid w:val="005D3ACF"/>
    <w:rsid w:val="005D3CFD"/>
    <w:rsid w:val="005D4859"/>
    <w:rsid w:val="005D4C05"/>
    <w:rsid w:val="005D4EDB"/>
    <w:rsid w:val="005D5804"/>
    <w:rsid w:val="005D59D3"/>
    <w:rsid w:val="005D5A69"/>
    <w:rsid w:val="005D60C9"/>
    <w:rsid w:val="005D60DC"/>
    <w:rsid w:val="005D64A6"/>
    <w:rsid w:val="005D65BE"/>
    <w:rsid w:val="005D68F5"/>
    <w:rsid w:val="005D6934"/>
    <w:rsid w:val="005D6BE4"/>
    <w:rsid w:val="005D70AF"/>
    <w:rsid w:val="005D7139"/>
    <w:rsid w:val="005D7187"/>
    <w:rsid w:val="005D7742"/>
    <w:rsid w:val="005D774E"/>
    <w:rsid w:val="005D79BE"/>
    <w:rsid w:val="005D7AB7"/>
    <w:rsid w:val="005D7ABB"/>
    <w:rsid w:val="005D7CFD"/>
    <w:rsid w:val="005D7E88"/>
    <w:rsid w:val="005E0085"/>
    <w:rsid w:val="005E012C"/>
    <w:rsid w:val="005E01A0"/>
    <w:rsid w:val="005E0340"/>
    <w:rsid w:val="005E091D"/>
    <w:rsid w:val="005E09FF"/>
    <w:rsid w:val="005E0F56"/>
    <w:rsid w:val="005E1030"/>
    <w:rsid w:val="005E12EC"/>
    <w:rsid w:val="005E1593"/>
    <w:rsid w:val="005E159A"/>
    <w:rsid w:val="005E1E20"/>
    <w:rsid w:val="005E1F06"/>
    <w:rsid w:val="005E1F5B"/>
    <w:rsid w:val="005E24A4"/>
    <w:rsid w:val="005E259F"/>
    <w:rsid w:val="005E2619"/>
    <w:rsid w:val="005E262C"/>
    <w:rsid w:val="005E2674"/>
    <w:rsid w:val="005E289B"/>
    <w:rsid w:val="005E29DE"/>
    <w:rsid w:val="005E2A88"/>
    <w:rsid w:val="005E2D5B"/>
    <w:rsid w:val="005E2DBC"/>
    <w:rsid w:val="005E2E1C"/>
    <w:rsid w:val="005E306E"/>
    <w:rsid w:val="005E3186"/>
    <w:rsid w:val="005E32E7"/>
    <w:rsid w:val="005E336C"/>
    <w:rsid w:val="005E3424"/>
    <w:rsid w:val="005E3480"/>
    <w:rsid w:val="005E3998"/>
    <w:rsid w:val="005E3ACC"/>
    <w:rsid w:val="005E3BAD"/>
    <w:rsid w:val="005E3D3F"/>
    <w:rsid w:val="005E410A"/>
    <w:rsid w:val="005E4168"/>
    <w:rsid w:val="005E429E"/>
    <w:rsid w:val="005E44B6"/>
    <w:rsid w:val="005E44CB"/>
    <w:rsid w:val="005E4B3F"/>
    <w:rsid w:val="005E4CE6"/>
    <w:rsid w:val="005E4F68"/>
    <w:rsid w:val="005E4F91"/>
    <w:rsid w:val="005E5539"/>
    <w:rsid w:val="005E55DD"/>
    <w:rsid w:val="005E5884"/>
    <w:rsid w:val="005E5EF2"/>
    <w:rsid w:val="005E613E"/>
    <w:rsid w:val="005E631B"/>
    <w:rsid w:val="005E6425"/>
    <w:rsid w:val="005E66AB"/>
    <w:rsid w:val="005E6A42"/>
    <w:rsid w:val="005E718E"/>
    <w:rsid w:val="005E7A4A"/>
    <w:rsid w:val="005F041F"/>
    <w:rsid w:val="005F0495"/>
    <w:rsid w:val="005F083D"/>
    <w:rsid w:val="005F1137"/>
    <w:rsid w:val="005F1204"/>
    <w:rsid w:val="005F122F"/>
    <w:rsid w:val="005F17A0"/>
    <w:rsid w:val="005F1983"/>
    <w:rsid w:val="005F20A4"/>
    <w:rsid w:val="005F21AC"/>
    <w:rsid w:val="005F22FB"/>
    <w:rsid w:val="005F23E6"/>
    <w:rsid w:val="005F2402"/>
    <w:rsid w:val="005F252D"/>
    <w:rsid w:val="005F268D"/>
    <w:rsid w:val="005F2763"/>
    <w:rsid w:val="005F2964"/>
    <w:rsid w:val="005F2DF9"/>
    <w:rsid w:val="005F2E9C"/>
    <w:rsid w:val="005F3111"/>
    <w:rsid w:val="005F39B7"/>
    <w:rsid w:val="005F3B3A"/>
    <w:rsid w:val="005F3DB3"/>
    <w:rsid w:val="005F430D"/>
    <w:rsid w:val="005F4416"/>
    <w:rsid w:val="005F44B6"/>
    <w:rsid w:val="005F4662"/>
    <w:rsid w:val="005F4B68"/>
    <w:rsid w:val="005F4C9F"/>
    <w:rsid w:val="005F5D03"/>
    <w:rsid w:val="005F5DBD"/>
    <w:rsid w:val="005F611A"/>
    <w:rsid w:val="005F6152"/>
    <w:rsid w:val="005F6168"/>
    <w:rsid w:val="005F6236"/>
    <w:rsid w:val="005F63D4"/>
    <w:rsid w:val="005F63D5"/>
    <w:rsid w:val="005F6585"/>
    <w:rsid w:val="005F6A2A"/>
    <w:rsid w:val="005F6CEF"/>
    <w:rsid w:val="005F6EFC"/>
    <w:rsid w:val="005F70F7"/>
    <w:rsid w:val="005F72FD"/>
    <w:rsid w:val="005F73F1"/>
    <w:rsid w:val="005F78CE"/>
    <w:rsid w:val="005F799C"/>
    <w:rsid w:val="005F79C0"/>
    <w:rsid w:val="005F7A40"/>
    <w:rsid w:val="005F7E8E"/>
    <w:rsid w:val="005F7FE3"/>
    <w:rsid w:val="006000D4"/>
    <w:rsid w:val="0060029F"/>
    <w:rsid w:val="006002AD"/>
    <w:rsid w:val="006007AB"/>
    <w:rsid w:val="006008E4"/>
    <w:rsid w:val="006008F7"/>
    <w:rsid w:val="00600B21"/>
    <w:rsid w:val="00600B8B"/>
    <w:rsid w:val="006014FD"/>
    <w:rsid w:val="0060183D"/>
    <w:rsid w:val="00601B32"/>
    <w:rsid w:val="00601BA2"/>
    <w:rsid w:val="00601BBB"/>
    <w:rsid w:val="00602295"/>
    <w:rsid w:val="006024E4"/>
    <w:rsid w:val="006025A3"/>
    <w:rsid w:val="006025E7"/>
    <w:rsid w:val="006026B7"/>
    <w:rsid w:val="00602862"/>
    <w:rsid w:val="00602A23"/>
    <w:rsid w:val="00602A6A"/>
    <w:rsid w:val="00602F17"/>
    <w:rsid w:val="00602F7C"/>
    <w:rsid w:val="0060328B"/>
    <w:rsid w:val="0060364F"/>
    <w:rsid w:val="0060384D"/>
    <w:rsid w:val="0060389C"/>
    <w:rsid w:val="006038B6"/>
    <w:rsid w:val="00603927"/>
    <w:rsid w:val="006039DC"/>
    <w:rsid w:val="006040CA"/>
    <w:rsid w:val="00604270"/>
    <w:rsid w:val="00604469"/>
    <w:rsid w:val="006044F9"/>
    <w:rsid w:val="0060457B"/>
    <w:rsid w:val="006046E7"/>
    <w:rsid w:val="00604BCC"/>
    <w:rsid w:val="006052CA"/>
    <w:rsid w:val="006056CC"/>
    <w:rsid w:val="0060582A"/>
    <w:rsid w:val="00605DD3"/>
    <w:rsid w:val="006062D5"/>
    <w:rsid w:val="00606A95"/>
    <w:rsid w:val="006072EE"/>
    <w:rsid w:val="0060739C"/>
    <w:rsid w:val="00607505"/>
    <w:rsid w:val="006077FD"/>
    <w:rsid w:val="00607945"/>
    <w:rsid w:val="00607D3E"/>
    <w:rsid w:val="00607D42"/>
    <w:rsid w:val="006105E1"/>
    <w:rsid w:val="00610921"/>
    <w:rsid w:val="00610A5A"/>
    <w:rsid w:val="0061106A"/>
    <w:rsid w:val="006111AF"/>
    <w:rsid w:val="006113BE"/>
    <w:rsid w:val="00611B7D"/>
    <w:rsid w:val="00611BBD"/>
    <w:rsid w:val="00611BDE"/>
    <w:rsid w:val="00611C00"/>
    <w:rsid w:val="00611E9D"/>
    <w:rsid w:val="00611FEA"/>
    <w:rsid w:val="006122AA"/>
    <w:rsid w:val="00612477"/>
    <w:rsid w:val="0061270C"/>
    <w:rsid w:val="00612AB5"/>
    <w:rsid w:val="00612D83"/>
    <w:rsid w:val="00612DFF"/>
    <w:rsid w:val="00612F7D"/>
    <w:rsid w:val="00613310"/>
    <w:rsid w:val="006135BF"/>
    <w:rsid w:val="00613D61"/>
    <w:rsid w:val="00613DA3"/>
    <w:rsid w:val="00613E90"/>
    <w:rsid w:val="00613F05"/>
    <w:rsid w:val="00613FE5"/>
    <w:rsid w:val="0061415F"/>
    <w:rsid w:val="00614243"/>
    <w:rsid w:val="0061464A"/>
    <w:rsid w:val="00614694"/>
    <w:rsid w:val="006147E2"/>
    <w:rsid w:val="0061482B"/>
    <w:rsid w:val="00614DF5"/>
    <w:rsid w:val="00614E48"/>
    <w:rsid w:val="00615179"/>
    <w:rsid w:val="0061528E"/>
    <w:rsid w:val="00615593"/>
    <w:rsid w:val="00615844"/>
    <w:rsid w:val="006159CB"/>
    <w:rsid w:val="00615B11"/>
    <w:rsid w:val="00615D26"/>
    <w:rsid w:val="00615DBA"/>
    <w:rsid w:val="00615F04"/>
    <w:rsid w:val="00615FE5"/>
    <w:rsid w:val="0061625D"/>
    <w:rsid w:val="00616317"/>
    <w:rsid w:val="0061659C"/>
    <w:rsid w:val="00616A30"/>
    <w:rsid w:val="00616D08"/>
    <w:rsid w:val="00616E14"/>
    <w:rsid w:val="00616F84"/>
    <w:rsid w:val="00616FD2"/>
    <w:rsid w:val="00617214"/>
    <w:rsid w:val="006174A4"/>
    <w:rsid w:val="00617551"/>
    <w:rsid w:val="006176C7"/>
    <w:rsid w:val="00617716"/>
    <w:rsid w:val="0061783E"/>
    <w:rsid w:val="006179ED"/>
    <w:rsid w:val="00617B24"/>
    <w:rsid w:val="00617B68"/>
    <w:rsid w:val="00617BEE"/>
    <w:rsid w:val="00617F6A"/>
    <w:rsid w:val="00617FB2"/>
    <w:rsid w:val="0062007D"/>
    <w:rsid w:val="00620131"/>
    <w:rsid w:val="006201AB"/>
    <w:rsid w:val="0062037D"/>
    <w:rsid w:val="006205FE"/>
    <w:rsid w:val="00620667"/>
    <w:rsid w:val="00620789"/>
    <w:rsid w:val="00620797"/>
    <w:rsid w:val="00620CEC"/>
    <w:rsid w:val="00620FC6"/>
    <w:rsid w:val="006211DA"/>
    <w:rsid w:val="0062139E"/>
    <w:rsid w:val="006213E5"/>
    <w:rsid w:val="00621458"/>
    <w:rsid w:val="00621800"/>
    <w:rsid w:val="0062186D"/>
    <w:rsid w:val="00621ABC"/>
    <w:rsid w:val="00621B8D"/>
    <w:rsid w:val="00621FDF"/>
    <w:rsid w:val="00622188"/>
    <w:rsid w:val="00622821"/>
    <w:rsid w:val="00622878"/>
    <w:rsid w:val="00622FC0"/>
    <w:rsid w:val="00623006"/>
    <w:rsid w:val="00623055"/>
    <w:rsid w:val="006235B8"/>
    <w:rsid w:val="006237C1"/>
    <w:rsid w:val="006238BE"/>
    <w:rsid w:val="0062393C"/>
    <w:rsid w:val="00623AEC"/>
    <w:rsid w:val="00623E4A"/>
    <w:rsid w:val="00624167"/>
    <w:rsid w:val="006241AD"/>
    <w:rsid w:val="006241F4"/>
    <w:rsid w:val="0062426D"/>
    <w:rsid w:val="0062458D"/>
    <w:rsid w:val="00624699"/>
    <w:rsid w:val="0062476E"/>
    <w:rsid w:val="00624A35"/>
    <w:rsid w:val="00624FE3"/>
    <w:rsid w:val="0062517E"/>
    <w:rsid w:val="00625189"/>
    <w:rsid w:val="0062553F"/>
    <w:rsid w:val="0062555B"/>
    <w:rsid w:val="006258F6"/>
    <w:rsid w:val="0062645E"/>
    <w:rsid w:val="0062683E"/>
    <w:rsid w:val="00626F67"/>
    <w:rsid w:val="006272B9"/>
    <w:rsid w:val="006272F1"/>
    <w:rsid w:val="006273E7"/>
    <w:rsid w:val="00627407"/>
    <w:rsid w:val="006277A0"/>
    <w:rsid w:val="006279BD"/>
    <w:rsid w:val="00627B25"/>
    <w:rsid w:val="00627B95"/>
    <w:rsid w:val="00627F5E"/>
    <w:rsid w:val="00627F99"/>
    <w:rsid w:val="006300B5"/>
    <w:rsid w:val="0063010C"/>
    <w:rsid w:val="0063011A"/>
    <w:rsid w:val="00630ABD"/>
    <w:rsid w:val="00630AD6"/>
    <w:rsid w:val="00630E73"/>
    <w:rsid w:val="00630FB3"/>
    <w:rsid w:val="00631231"/>
    <w:rsid w:val="006315DB"/>
    <w:rsid w:val="006316EE"/>
    <w:rsid w:val="006317F4"/>
    <w:rsid w:val="0063180E"/>
    <w:rsid w:val="006319CB"/>
    <w:rsid w:val="00631BC4"/>
    <w:rsid w:val="00631F15"/>
    <w:rsid w:val="0063217C"/>
    <w:rsid w:val="00632418"/>
    <w:rsid w:val="0063249B"/>
    <w:rsid w:val="0063249F"/>
    <w:rsid w:val="006324F9"/>
    <w:rsid w:val="006327AF"/>
    <w:rsid w:val="006328DC"/>
    <w:rsid w:val="006328ED"/>
    <w:rsid w:val="00632A57"/>
    <w:rsid w:val="00632B7F"/>
    <w:rsid w:val="006331DB"/>
    <w:rsid w:val="006332D9"/>
    <w:rsid w:val="006335B8"/>
    <w:rsid w:val="00633AF8"/>
    <w:rsid w:val="00633E70"/>
    <w:rsid w:val="006343F5"/>
    <w:rsid w:val="00634687"/>
    <w:rsid w:val="0063487B"/>
    <w:rsid w:val="00634C16"/>
    <w:rsid w:val="00634DB8"/>
    <w:rsid w:val="00635017"/>
    <w:rsid w:val="00635301"/>
    <w:rsid w:val="006354F9"/>
    <w:rsid w:val="006356DA"/>
    <w:rsid w:val="0063592D"/>
    <w:rsid w:val="00635AB8"/>
    <w:rsid w:val="00635B5C"/>
    <w:rsid w:val="00635C5D"/>
    <w:rsid w:val="006360DA"/>
    <w:rsid w:val="00636488"/>
    <w:rsid w:val="006364EF"/>
    <w:rsid w:val="00636514"/>
    <w:rsid w:val="006365FA"/>
    <w:rsid w:val="006367B7"/>
    <w:rsid w:val="00636C56"/>
    <w:rsid w:val="00636FCA"/>
    <w:rsid w:val="0063714E"/>
    <w:rsid w:val="006377CD"/>
    <w:rsid w:val="00637CCB"/>
    <w:rsid w:val="0064009B"/>
    <w:rsid w:val="0064073F"/>
    <w:rsid w:val="00640913"/>
    <w:rsid w:val="006412D1"/>
    <w:rsid w:val="006412D5"/>
    <w:rsid w:val="00641325"/>
    <w:rsid w:val="00641563"/>
    <w:rsid w:val="00641B31"/>
    <w:rsid w:val="00641B9C"/>
    <w:rsid w:val="00641F77"/>
    <w:rsid w:val="00642005"/>
    <w:rsid w:val="006424F5"/>
    <w:rsid w:val="0064283B"/>
    <w:rsid w:val="0064293C"/>
    <w:rsid w:val="006429CF"/>
    <w:rsid w:val="00642D10"/>
    <w:rsid w:val="00642D39"/>
    <w:rsid w:val="00642E13"/>
    <w:rsid w:val="00643670"/>
    <w:rsid w:val="006438E8"/>
    <w:rsid w:val="00643966"/>
    <w:rsid w:val="00643C37"/>
    <w:rsid w:val="00643C4D"/>
    <w:rsid w:val="00643CA9"/>
    <w:rsid w:val="00644046"/>
    <w:rsid w:val="0064412E"/>
    <w:rsid w:val="00644656"/>
    <w:rsid w:val="00644677"/>
    <w:rsid w:val="0064493A"/>
    <w:rsid w:val="00644A42"/>
    <w:rsid w:val="00644CA4"/>
    <w:rsid w:val="00645008"/>
    <w:rsid w:val="0064517E"/>
    <w:rsid w:val="00645A61"/>
    <w:rsid w:val="00645A93"/>
    <w:rsid w:val="0064622A"/>
    <w:rsid w:val="0064626B"/>
    <w:rsid w:val="0064626D"/>
    <w:rsid w:val="00646387"/>
    <w:rsid w:val="006463FC"/>
    <w:rsid w:val="0064684A"/>
    <w:rsid w:val="00646A37"/>
    <w:rsid w:val="00646AB1"/>
    <w:rsid w:val="00646CDE"/>
    <w:rsid w:val="00646D93"/>
    <w:rsid w:val="00646DBF"/>
    <w:rsid w:val="0064706F"/>
    <w:rsid w:val="006474B5"/>
    <w:rsid w:val="006479C4"/>
    <w:rsid w:val="00647F01"/>
    <w:rsid w:val="00650005"/>
    <w:rsid w:val="00650116"/>
    <w:rsid w:val="00650479"/>
    <w:rsid w:val="006504DD"/>
    <w:rsid w:val="0065052E"/>
    <w:rsid w:val="006506D1"/>
    <w:rsid w:val="006507C2"/>
    <w:rsid w:val="006507E9"/>
    <w:rsid w:val="006508B7"/>
    <w:rsid w:val="00650954"/>
    <w:rsid w:val="0065120B"/>
    <w:rsid w:val="0065122A"/>
    <w:rsid w:val="006513A6"/>
    <w:rsid w:val="00651484"/>
    <w:rsid w:val="0065153E"/>
    <w:rsid w:val="006516EC"/>
    <w:rsid w:val="006517EA"/>
    <w:rsid w:val="00651DCA"/>
    <w:rsid w:val="00652003"/>
    <w:rsid w:val="00652128"/>
    <w:rsid w:val="00652623"/>
    <w:rsid w:val="006528C6"/>
    <w:rsid w:val="00652C2A"/>
    <w:rsid w:val="00652D69"/>
    <w:rsid w:val="00652EF1"/>
    <w:rsid w:val="006531AB"/>
    <w:rsid w:val="006531F7"/>
    <w:rsid w:val="0065329C"/>
    <w:rsid w:val="0065338D"/>
    <w:rsid w:val="006535F1"/>
    <w:rsid w:val="006536D2"/>
    <w:rsid w:val="0065389A"/>
    <w:rsid w:val="0065438F"/>
    <w:rsid w:val="006544DA"/>
    <w:rsid w:val="0065491F"/>
    <w:rsid w:val="00654B20"/>
    <w:rsid w:val="00654F3A"/>
    <w:rsid w:val="006550D7"/>
    <w:rsid w:val="00655785"/>
    <w:rsid w:val="006557F3"/>
    <w:rsid w:val="00655D15"/>
    <w:rsid w:val="00655D17"/>
    <w:rsid w:val="006567EB"/>
    <w:rsid w:val="00656A39"/>
    <w:rsid w:val="00656B4E"/>
    <w:rsid w:val="00656FA4"/>
    <w:rsid w:val="0065719D"/>
    <w:rsid w:val="00657381"/>
    <w:rsid w:val="006577E9"/>
    <w:rsid w:val="0066058E"/>
    <w:rsid w:val="00660684"/>
    <w:rsid w:val="006607D4"/>
    <w:rsid w:val="00660CD2"/>
    <w:rsid w:val="00660CD6"/>
    <w:rsid w:val="00660DCD"/>
    <w:rsid w:val="00660E0B"/>
    <w:rsid w:val="00660EB3"/>
    <w:rsid w:val="0066106E"/>
    <w:rsid w:val="006611F1"/>
    <w:rsid w:val="00661437"/>
    <w:rsid w:val="006616BD"/>
    <w:rsid w:val="00661AD4"/>
    <w:rsid w:val="00661BD9"/>
    <w:rsid w:val="00661D58"/>
    <w:rsid w:val="00661F30"/>
    <w:rsid w:val="00661F9A"/>
    <w:rsid w:val="006620C3"/>
    <w:rsid w:val="00662176"/>
    <w:rsid w:val="00662258"/>
    <w:rsid w:val="0066257B"/>
    <w:rsid w:val="006626E6"/>
    <w:rsid w:val="006629A4"/>
    <w:rsid w:val="00662CF9"/>
    <w:rsid w:val="00662F1A"/>
    <w:rsid w:val="0066313C"/>
    <w:rsid w:val="00663893"/>
    <w:rsid w:val="00663C2D"/>
    <w:rsid w:val="00663D14"/>
    <w:rsid w:val="00663E49"/>
    <w:rsid w:val="00664068"/>
    <w:rsid w:val="00664445"/>
    <w:rsid w:val="0066449A"/>
    <w:rsid w:val="0066472F"/>
    <w:rsid w:val="00664931"/>
    <w:rsid w:val="00664C79"/>
    <w:rsid w:val="00664CC4"/>
    <w:rsid w:val="00664FC0"/>
    <w:rsid w:val="00665096"/>
    <w:rsid w:val="006651E4"/>
    <w:rsid w:val="00665288"/>
    <w:rsid w:val="00665382"/>
    <w:rsid w:val="006656C1"/>
    <w:rsid w:val="0066574B"/>
    <w:rsid w:val="006658D9"/>
    <w:rsid w:val="00665E08"/>
    <w:rsid w:val="00665F19"/>
    <w:rsid w:val="00666063"/>
    <w:rsid w:val="006660BE"/>
    <w:rsid w:val="0066628E"/>
    <w:rsid w:val="006664C6"/>
    <w:rsid w:val="0066686F"/>
    <w:rsid w:val="00666BA4"/>
    <w:rsid w:val="00666D67"/>
    <w:rsid w:val="00666E4E"/>
    <w:rsid w:val="00666E6B"/>
    <w:rsid w:val="00666ED9"/>
    <w:rsid w:val="00666F8E"/>
    <w:rsid w:val="00666FB1"/>
    <w:rsid w:val="006670BB"/>
    <w:rsid w:val="0066750B"/>
    <w:rsid w:val="00667AE7"/>
    <w:rsid w:val="00667B17"/>
    <w:rsid w:val="00667E09"/>
    <w:rsid w:val="006700D1"/>
    <w:rsid w:val="006700D2"/>
    <w:rsid w:val="006704EA"/>
    <w:rsid w:val="006706FD"/>
    <w:rsid w:val="006709E8"/>
    <w:rsid w:val="00670B2D"/>
    <w:rsid w:val="00670D6C"/>
    <w:rsid w:val="00670D76"/>
    <w:rsid w:val="00670EA9"/>
    <w:rsid w:val="00671299"/>
    <w:rsid w:val="006714CD"/>
    <w:rsid w:val="006718FE"/>
    <w:rsid w:val="00671CE5"/>
    <w:rsid w:val="00671CF6"/>
    <w:rsid w:val="00671EE6"/>
    <w:rsid w:val="00671F46"/>
    <w:rsid w:val="00671F90"/>
    <w:rsid w:val="0067262A"/>
    <w:rsid w:val="00672816"/>
    <w:rsid w:val="0067291D"/>
    <w:rsid w:val="0067293F"/>
    <w:rsid w:val="00672A65"/>
    <w:rsid w:val="00672EE7"/>
    <w:rsid w:val="00672F80"/>
    <w:rsid w:val="0067302E"/>
    <w:rsid w:val="00673178"/>
    <w:rsid w:val="00673268"/>
    <w:rsid w:val="0067378B"/>
    <w:rsid w:val="00673ABE"/>
    <w:rsid w:val="00674433"/>
    <w:rsid w:val="006744AB"/>
    <w:rsid w:val="006745AA"/>
    <w:rsid w:val="00674629"/>
    <w:rsid w:val="00674789"/>
    <w:rsid w:val="00674A92"/>
    <w:rsid w:val="00674C83"/>
    <w:rsid w:val="00675422"/>
    <w:rsid w:val="00675D63"/>
    <w:rsid w:val="00675DA2"/>
    <w:rsid w:val="00676582"/>
    <w:rsid w:val="00676A27"/>
    <w:rsid w:val="00676A47"/>
    <w:rsid w:val="00676A9E"/>
    <w:rsid w:val="00676ADF"/>
    <w:rsid w:val="00676C10"/>
    <w:rsid w:val="00676C58"/>
    <w:rsid w:val="00676D10"/>
    <w:rsid w:val="00676E16"/>
    <w:rsid w:val="006770FE"/>
    <w:rsid w:val="00677555"/>
    <w:rsid w:val="006775B7"/>
    <w:rsid w:val="00677652"/>
    <w:rsid w:val="00677863"/>
    <w:rsid w:val="00677908"/>
    <w:rsid w:val="006779B4"/>
    <w:rsid w:val="006779B7"/>
    <w:rsid w:val="00677A0F"/>
    <w:rsid w:val="00677CAB"/>
    <w:rsid w:val="00677EAA"/>
    <w:rsid w:val="00680094"/>
    <w:rsid w:val="00680165"/>
    <w:rsid w:val="00680C58"/>
    <w:rsid w:val="00680C6A"/>
    <w:rsid w:val="00680DB8"/>
    <w:rsid w:val="00680F2D"/>
    <w:rsid w:val="00680F99"/>
    <w:rsid w:val="00681357"/>
    <w:rsid w:val="00681364"/>
    <w:rsid w:val="0068183E"/>
    <w:rsid w:val="00681B20"/>
    <w:rsid w:val="00682229"/>
    <w:rsid w:val="0068236E"/>
    <w:rsid w:val="006823BD"/>
    <w:rsid w:val="006824B1"/>
    <w:rsid w:val="006826BC"/>
    <w:rsid w:val="00682A67"/>
    <w:rsid w:val="00682C74"/>
    <w:rsid w:val="00682CFE"/>
    <w:rsid w:val="00682EE5"/>
    <w:rsid w:val="00682F71"/>
    <w:rsid w:val="00683165"/>
    <w:rsid w:val="006831DE"/>
    <w:rsid w:val="00683290"/>
    <w:rsid w:val="006835C8"/>
    <w:rsid w:val="0068395D"/>
    <w:rsid w:val="006839A5"/>
    <w:rsid w:val="00683BD0"/>
    <w:rsid w:val="006840EE"/>
    <w:rsid w:val="00684244"/>
    <w:rsid w:val="0068425E"/>
    <w:rsid w:val="0068471B"/>
    <w:rsid w:val="006849B1"/>
    <w:rsid w:val="00684A0C"/>
    <w:rsid w:val="00684BD0"/>
    <w:rsid w:val="00684DE6"/>
    <w:rsid w:val="00684F84"/>
    <w:rsid w:val="006853D2"/>
    <w:rsid w:val="006854B7"/>
    <w:rsid w:val="00685556"/>
    <w:rsid w:val="00685E0E"/>
    <w:rsid w:val="00685E19"/>
    <w:rsid w:val="006860AD"/>
    <w:rsid w:val="006860D9"/>
    <w:rsid w:val="00686321"/>
    <w:rsid w:val="00686621"/>
    <w:rsid w:val="00686647"/>
    <w:rsid w:val="00686708"/>
    <w:rsid w:val="0068759F"/>
    <w:rsid w:val="0068777D"/>
    <w:rsid w:val="00687A78"/>
    <w:rsid w:val="00687BE7"/>
    <w:rsid w:val="00687D9B"/>
    <w:rsid w:val="0069001E"/>
    <w:rsid w:val="006902A8"/>
    <w:rsid w:val="0069033C"/>
    <w:rsid w:val="00690652"/>
    <w:rsid w:val="006906DE"/>
    <w:rsid w:val="006907D3"/>
    <w:rsid w:val="006908CF"/>
    <w:rsid w:val="006909B3"/>
    <w:rsid w:val="00690FDF"/>
    <w:rsid w:val="00691035"/>
    <w:rsid w:val="0069138A"/>
    <w:rsid w:val="006916C0"/>
    <w:rsid w:val="006916C2"/>
    <w:rsid w:val="006919DF"/>
    <w:rsid w:val="00691D13"/>
    <w:rsid w:val="00691E3B"/>
    <w:rsid w:val="00691E5D"/>
    <w:rsid w:val="00691EDA"/>
    <w:rsid w:val="00692090"/>
    <w:rsid w:val="0069209B"/>
    <w:rsid w:val="006921DD"/>
    <w:rsid w:val="00692365"/>
    <w:rsid w:val="006926AB"/>
    <w:rsid w:val="00692872"/>
    <w:rsid w:val="00692BD5"/>
    <w:rsid w:val="00692F0F"/>
    <w:rsid w:val="00693094"/>
    <w:rsid w:val="0069314D"/>
    <w:rsid w:val="00693333"/>
    <w:rsid w:val="00693339"/>
    <w:rsid w:val="00693914"/>
    <w:rsid w:val="00693F93"/>
    <w:rsid w:val="0069420C"/>
    <w:rsid w:val="006945F0"/>
    <w:rsid w:val="00694643"/>
    <w:rsid w:val="00694B27"/>
    <w:rsid w:val="00694E9A"/>
    <w:rsid w:val="006952A1"/>
    <w:rsid w:val="0069584A"/>
    <w:rsid w:val="006959AE"/>
    <w:rsid w:val="006959FA"/>
    <w:rsid w:val="00695AA2"/>
    <w:rsid w:val="00695B64"/>
    <w:rsid w:val="00695DEC"/>
    <w:rsid w:val="00696208"/>
    <w:rsid w:val="00696209"/>
    <w:rsid w:val="0069649B"/>
    <w:rsid w:val="00696607"/>
    <w:rsid w:val="0069684D"/>
    <w:rsid w:val="00696972"/>
    <w:rsid w:val="00696F2D"/>
    <w:rsid w:val="00696F93"/>
    <w:rsid w:val="00696FD3"/>
    <w:rsid w:val="006975B6"/>
    <w:rsid w:val="00697683"/>
    <w:rsid w:val="00697CF2"/>
    <w:rsid w:val="006A01B8"/>
    <w:rsid w:val="006A0497"/>
    <w:rsid w:val="006A0504"/>
    <w:rsid w:val="006A064A"/>
    <w:rsid w:val="006A071E"/>
    <w:rsid w:val="006A0729"/>
    <w:rsid w:val="006A09D7"/>
    <w:rsid w:val="006A1197"/>
    <w:rsid w:val="006A1599"/>
    <w:rsid w:val="006A19B3"/>
    <w:rsid w:val="006A1A16"/>
    <w:rsid w:val="006A1ABA"/>
    <w:rsid w:val="006A1C75"/>
    <w:rsid w:val="006A1EFD"/>
    <w:rsid w:val="006A21D7"/>
    <w:rsid w:val="006A236D"/>
    <w:rsid w:val="006A243D"/>
    <w:rsid w:val="006A27F2"/>
    <w:rsid w:val="006A2844"/>
    <w:rsid w:val="006A2F3A"/>
    <w:rsid w:val="006A3147"/>
    <w:rsid w:val="006A3220"/>
    <w:rsid w:val="006A3452"/>
    <w:rsid w:val="006A394E"/>
    <w:rsid w:val="006A3C33"/>
    <w:rsid w:val="006A3F13"/>
    <w:rsid w:val="006A43F9"/>
    <w:rsid w:val="006A44DD"/>
    <w:rsid w:val="006A4554"/>
    <w:rsid w:val="006A45FA"/>
    <w:rsid w:val="006A4C80"/>
    <w:rsid w:val="006A4F6C"/>
    <w:rsid w:val="006A4FE7"/>
    <w:rsid w:val="006A5139"/>
    <w:rsid w:val="006A52BF"/>
    <w:rsid w:val="006A554F"/>
    <w:rsid w:val="006A5B54"/>
    <w:rsid w:val="006A5E70"/>
    <w:rsid w:val="006A6145"/>
    <w:rsid w:val="006A630D"/>
    <w:rsid w:val="006A6526"/>
    <w:rsid w:val="006A6958"/>
    <w:rsid w:val="006A6A8D"/>
    <w:rsid w:val="006A6D61"/>
    <w:rsid w:val="006A6EF8"/>
    <w:rsid w:val="006A711F"/>
    <w:rsid w:val="006A7168"/>
    <w:rsid w:val="006A734F"/>
    <w:rsid w:val="006A7752"/>
    <w:rsid w:val="006A7958"/>
    <w:rsid w:val="006A7BA7"/>
    <w:rsid w:val="006B01CD"/>
    <w:rsid w:val="006B01EA"/>
    <w:rsid w:val="006B0460"/>
    <w:rsid w:val="006B06A5"/>
    <w:rsid w:val="006B06E6"/>
    <w:rsid w:val="006B0742"/>
    <w:rsid w:val="006B09A7"/>
    <w:rsid w:val="006B0AB1"/>
    <w:rsid w:val="006B17D7"/>
    <w:rsid w:val="006B18DB"/>
    <w:rsid w:val="006B1C48"/>
    <w:rsid w:val="006B22CB"/>
    <w:rsid w:val="006B2436"/>
    <w:rsid w:val="006B25D9"/>
    <w:rsid w:val="006B2EC3"/>
    <w:rsid w:val="006B2F97"/>
    <w:rsid w:val="006B2FBD"/>
    <w:rsid w:val="006B308E"/>
    <w:rsid w:val="006B336C"/>
    <w:rsid w:val="006B33EC"/>
    <w:rsid w:val="006B375A"/>
    <w:rsid w:val="006B3B2D"/>
    <w:rsid w:val="006B3E90"/>
    <w:rsid w:val="006B432B"/>
    <w:rsid w:val="006B463F"/>
    <w:rsid w:val="006B46B0"/>
    <w:rsid w:val="006B478C"/>
    <w:rsid w:val="006B478F"/>
    <w:rsid w:val="006B47A1"/>
    <w:rsid w:val="006B51FC"/>
    <w:rsid w:val="006B59A1"/>
    <w:rsid w:val="006B5A89"/>
    <w:rsid w:val="006B5B30"/>
    <w:rsid w:val="006B5EC8"/>
    <w:rsid w:val="006B5F0C"/>
    <w:rsid w:val="006B6026"/>
    <w:rsid w:val="006B616B"/>
    <w:rsid w:val="006B64AF"/>
    <w:rsid w:val="006B665B"/>
    <w:rsid w:val="006B668E"/>
    <w:rsid w:val="006B6918"/>
    <w:rsid w:val="006B6AAE"/>
    <w:rsid w:val="006B6B5D"/>
    <w:rsid w:val="006B6D8E"/>
    <w:rsid w:val="006B6DF1"/>
    <w:rsid w:val="006B6EB1"/>
    <w:rsid w:val="006B6FB2"/>
    <w:rsid w:val="006B7254"/>
    <w:rsid w:val="006B72AD"/>
    <w:rsid w:val="006B7309"/>
    <w:rsid w:val="006B75D1"/>
    <w:rsid w:val="006B7662"/>
    <w:rsid w:val="006B7742"/>
    <w:rsid w:val="006B78A0"/>
    <w:rsid w:val="006B78E7"/>
    <w:rsid w:val="006B7A6C"/>
    <w:rsid w:val="006B7B29"/>
    <w:rsid w:val="006C0705"/>
    <w:rsid w:val="006C09C4"/>
    <w:rsid w:val="006C0A3F"/>
    <w:rsid w:val="006C0DAF"/>
    <w:rsid w:val="006C0EE4"/>
    <w:rsid w:val="006C0F09"/>
    <w:rsid w:val="006C1068"/>
    <w:rsid w:val="006C1087"/>
    <w:rsid w:val="006C11A9"/>
    <w:rsid w:val="006C1555"/>
    <w:rsid w:val="006C1676"/>
    <w:rsid w:val="006C2437"/>
    <w:rsid w:val="006C2505"/>
    <w:rsid w:val="006C2736"/>
    <w:rsid w:val="006C278E"/>
    <w:rsid w:val="006C2FC6"/>
    <w:rsid w:val="006C3019"/>
    <w:rsid w:val="006C340A"/>
    <w:rsid w:val="006C36B1"/>
    <w:rsid w:val="006C37AC"/>
    <w:rsid w:val="006C37AD"/>
    <w:rsid w:val="006C3A7A"/>
    <w:rsid w:val="006C3AF0"/>
    <w:rsid w:val="006C40CA"/>
    <w:rsid w:val="006C40E3"/>
    <w:rsid w:val="006C4269"/>
    <w:rsid w:val="006C4409"/>
    <w:rsid w:val="006C44A7"/>
    <w:rsid w:val="006C45D4"/>
    <w:rsid w:val="006C4B74"/>
    <w:rsid w:val="006C4D89"/>
    <w:rsid w:val="006C504A"/>
    <w:rsid w:val="006C56C3"/>
    <w:rsid w:val="006C578F"/>
    <w:rsid w:val="006C594F"/>
    <w:rsid w:val="006C5B33"/>
    <w:rsid w:val="006C6014"/>
    <w:rsid w:val="006C611E"/>
    <w:rsid w:val="006C6678"/>
    <w:rsid w:val="006C6706"/>
    <w:rsid w:val="006C696E"/>
    <w:rsid w:val="006C69A1"/>
    <w:rsid w:val="006C6B17"/>
    <w:rsid w:val="006C6BFE"/>
    <w:rsid w:val="006C7047"/>
    <w:rsid w:val="006C7068"/>
    <w:rsid w:val="006C72D9"/>
    <w:rsid w:val="006C737B"/>
    <w:rsid w:val="006C784D"/>
    <w:rsid w:val="006C7B1C"/>
    <w:rsid w:val="006C7B69"/>
    <w:rsid w:val="006D01B7"/>
    <w:rsid w:val="006D04DC"/>
    <w:rsid w:val="006D0B37"/>
    <w:rsid w:val="006D0BC0"/>
    <w:rsid w:val="006D0C4A"/>
    <w:rsid w:val="006D0D3A"/>
    <w:rsid w:val="006D0D82"/>
    <w:rsid w:val="006D0DB6"/>
    <w:rsid w:val="006D0EF6"/>
    <w:rsid w:val="006D0F31"/>
    <w:rsid w:val="006D0F7D"/>
    <w:rsid w:val="006D103C"/>
    <w:rsid w:val="006D1051"/>
    <w:rsid w:val="006D12D5"/>
    <w:rsid w:val="006D1369"/>
    <w:rsid w:val="006D1406"/>
    <w:rsid w:val="006D1B95"/>
    <w:rsid w:val="006D1F85"/>
    <w:rsid w:val="006D1FE2"/>
    <w:rsid w:val="006D2B80"/>
    <w:rsid w:val="006D2BAD"/>
    <w:rsid w:val="006D2BC6"/>
    <w:rsid w:val="006D2D3E"/>
    <w:rsid w:val="006D31FC"/>
    <w:rsid w:val="006D388D"/>
    <w:rsid w:val="006D39CE"/>
    <w:rsid w:val="006D3F01"/>
    <w:rsid w:val="006D408C"/>
    <w:rsid w:val="006D4379"/>
    <w:rsid w:val="006D44F3"/>
    <w:rsid w:val="006D44FE"/>
    <w:rsid w:val="006D4543"/>
    <w:rsid w:val="006D45B4"/>
    <w:rsid w:val="006D4942"/>
    <w:rsid w:val="006D4BE5"/>
    <w:rsid w:val="006D4D27"/>
    <w:rsid w:val="006D4E69"/>
    <w:rsid w:val="006D50E6"/>
    <w:rsid w:val="006D53F9"/>
    <w:rsid w:val="006D56A1"/>
    <w:rsid w:val="006D59E2"/>
    <w:rsid w:val="006D5B28"/>
    <w:rsid w:val="006D6039"/>
    <w:rsid w:val="006D60F8"/>
    <w:rsid w:val="006D626A"/>
    <w:rsid w:val="006D6645"/>
    <w:rsid w:val="006D69F2"/>
    <w:rsid w:val="006D6A56"/>
    <w:rsid w:val="006D6C46"/>
    <w:rsid w:val="006D6E55"/>
    <w:rsid w:val="006D7179"/>
    <w:rsid w:val="006D7535"/>
    <w:rsid w:val="006D75B3"/>
    <w:rsid w:val="006D760C"/>
    <w:rsid w:val="006D767D"/>
    <w:rsid w:val="006D76EE"/>
    <w:rsid w:val="006D77DA"/>
    <w:rsid w:val="006D7AB7"/>
    <w:rsid w:val="006D7BA9"/>
    <w:rsid w:val="006D7C96"/>
    <w:rsid w:val="006D7D21"/>
    <w:rsid w:val="006D7D29"/>
    <w:rsid w:val="006E00A6"/>
    <w:rsid w:val="006E01F0"/>
    <w:rsid w:val="006E0475"/>
    <w:rsid w:val="006E0600"/>
    <w:rsid w:val="006E08FF"/>
    <w:rsid w:val="006E0BB0"/>
    <w:rsid w:val="006E104F"/>
    <w:rsid w:val="006E140D"/>
    <w:rsid w:val="006E1451"/>
    <w:rsid w:val="006E150D"/>
    <w:rsid w:val="006E1561"/>
    <w:rsid w:val="006E15F1"/>
    <w:rsid w:val="006E192B"/>
    <w:rsid w:val="006E2033"/>
    <w:rsid w:val="006E20B1"/>
    <w:rsid w:val="006E220A"/>
    <w:rsid w:val="006E22FB"/>
    <w:rsid w:val="006E2407"/>
    <w:rsid w:val="006E2547"/>
    <w:rsid w:val="006E2612"/>
    <w:rsid w:val="006E28F1"/>
    <w:rsid w:val="006E29C3"/>
    <w:rsid w:val="006E29F4"/>
    <w:rsid w:val="006E2A71"/>
    <w:rsid w:val="006E2CBB"/>
    <w:rsid w:val="006E2EEB"/>
    <w:rsid w:val="006E303F"/>
    <w:rsid w:val="006E30BC"/>
    <w:rsid w:val="006E31F0"/>
    <w:rsid w:val="006E3640"/>
    <w:rsid w:val="006E374E"/>
    <w:rsid w:val="006E3B13"/>
    <w:rsid w:val="006E4009"/>
    <w:rsid w:val="006E40D3"/>
    <w:rsid w:val="006E430A"/>
    <w:rsid w:val="006E460B"/>
    <w:rsid w:val="006E47F7"/>
    <w:rsid w:val="006E4AE9"/>
    <w:rsid w:val="006E4AEA"/>
    <w:rsid w:val="006E4C8C"/>
    <w:rsid w:val="006E4D2F"/>
    <w:rsid w:val="006E4EB1"/>
    <w:rsid w:val="006E5195"/>
    <w:rsid w:val="006E52CC"/>
    <w:rsid w:val="006E52DD"/>
    <w:rsid w:val="006E54B2"/>
    <w:rsid w:val="006E55E2"/>
    <w:rsid w:val="006E55EC"/>
    <w:rsid w:val="006E564B"/>
    <w:rsid w:val="006E56E9"/>
    <w:rsid w:val="006E59BE"/>
    <w:rsid w:val="006E5A63"/>
    <w:rsid w:val="006E5CDD"/>
    <w:rsid w:val="006E5EEC"/>
    <w:rsid w:val="006E6093"/>
    <w:rsid w:val="006E654E"/>
    <w:rsid w:val="006E6887"/>
    <w:rsid w:val="006E69A7"/>
    <w:rsid w:val="006E6CB5"/>
    <w:rsid w:val="006E6CDE"/>
    <w:rsid w:val="006E71E9"/>
    <w:rsid w:val="006E722F"/>
    <w:rsid w:val="006E72FF"/>
    <w:rsid w:val="006E73F5"/>
    <w:rsid w:val="006E747B"/>
    <w:rsid w:val="006E76D8"/>
    <w:rsid w:val="006E7766"/>
    <w:rsid w:val="006E79E1"/>
    <w:rsid w:val="006E7CE1"/>
    <w:rsid w:val="006E7CFD"/>
    <w:rsid w:val="006E7D6D"/>
    <w:rsid w:val="006E7EE3"/>
    <w:rsid w:val="006F00F2"/>
    <w:rsid w:val="006F0A51"/>
    <w:rsid w:val="006F0CFD"/>
    <w:rsid w:val="006F0E86"/>
    <w:rsid w:val="006F111D"/>
    <w:rsid w:val="006F1127"/>
    <w:rsid w:val="006F128C"/>
    <w:rsid w:val="006F12A1"/>
    <w:rsid w:val="006F16B4"/>
    <w:rsid w:val="006F1EE6"/>
    <w:rsid w:val="006F1F18"/>
    <w:rsid w:val="006F216B"/>
    <w:rsid w:val="006F2DD9"/>
    <w:rsid w:val="006F331C"/>
    <w:rsid w:val="006F35E8"/>
    <w:rsid w:val="006F391F"/>
    <w:rsid w:val="006F3B7C"/>
    <w:rsid w:val="006F3C41"/>
    <w:rsid w:val="006F414F"/>
    <w:rsid w:val="006F4261"/>
    <w:rsid w:val="006F4467"/>
    <w:rsid w:val="006F4C54"/>
    <w:rsid w:val="006F4CB6"/>
    <w:rsid w:val="006F51B2"/>
    <w:rsid w:val="006F51BB"/>
    <w:rsid w:val="006F525E"/>
    <w:rsid w:val="006F568B"/>
    <w:rsid w:val="006F56F1"/>
    <w:rsid w:val="006F592D"/>
    <w:rsid w:val="006F5BFB"/>
    <w:rsid w:val="006F5E63"/>
    <w:rsid w:val="006F60C7"/>
    <w:rsid w:val="006F6357"/>
    <w:rsid w:val="006F6627"/>
    <w:rsid w:val="006F6641"/>
    <w:rsid w:val="006F6698"/>
    <w:rsid w:val="006F6707"/>
    <w:rsid w:val="006F674A"/>
    <w:rsid w:val="006F67B4"/>
    <w:rsid w:val="006F6837"/>
    <w:rsid w:val="006F6DA0"/>
    <w:rsid w:val="006F6E4F"/>
    <w:rsid w:val="006F6F08"/>
    <w:rsid w:val="006F70F5"/>
    <w:rsid w:val="006F7241"/>
    <w:rsid w:val="006F72C1"/>
    <w:rsid w:val="006F7301"/>
    <w:rsid w:val="006F7469"/>
    <w:rsid w:val="006F76C0"/>
    <w:rsid w:val="006F796E"/>
    <w:rsid w:val="006F7E97"/>
    <w:rsid w:val="00700072"/>
    <w:rsid w:val="00700162"/>
    <w:rsid w:val="00700363"/>
    <w:rsid w:val="0070037F"/>
    <w:rsid w:val="00700565"/>
    <w:rsid w:val="007005B5"/>
    <w:rsid w:val="007005BC"/>
    <w:rsid w:val="00700709"/>
    <w:rsid w:val="00700795"/>
    <w:rsid w:val="00700C55"/>
    <w:rsid w:val="00700DBF"/>
    <w:rsid w:val="00700EF5"/>
    <w:rsid w:val="0070117B"/>
    <w:rsid w:val="00701285"/>
    <w:rsid w:val="007016C6"/>
    <w:rsid w:val="00701752"/>
    <w:rsid w:val="00701779"/>
    <w:rsid w:val="0070187B"/>
    <w:rsid w:val="00701D0C"/>
    <w:rsid w:val="00701E1E"/>
    <w:rsid w:val="00701E62"/>
    <w:rsid w:val="00702269"/>
    <w:rsid w:val="00702AA9"/>
    <w:rsid w:val="00702F43"/>
    <w:rsid w:val="00703642"/>
    <w:rsid w:val="00703895"/>
    <w:rsid w:val="00703897"/>
    <w:rsid w:val="00703B70"/>
    <w:rsid w:val="00703F5B"/>
    <w:rsid w:val="00704063"/>
    <w:rsid w:val="0070415F"/>
    <w:rsid w:val="00704545"/>
    <w:rsid w:val="007046A9"/>
    <w:rsid w:val="0070470F"/>
    <w:rsid w:val="007047D1"/>
    <w:rsid w:val="00704A06"/>
    <w:rsid w:val="00704A5E"/>
    <w:rsid w:val="00704B65"/>
    <w:rsid w:val="00704EE4"/>
    <w:rsid w:val="00704FA1"/>
    <w:rsid w:val="007056C8"/>
    <w:rsid w:val="007057E1"/>
    <w:rsid w:val="00705A10"/>
    <w:rsid w:val="00705C20"/>
    <w:rsid w:val="00705D06"/>
    <w:rsid w:val="00705D53"/>
    <w:rsid w:val="00705DCE"/>
    <w:rsid w:val="00705ED3"/>
    <w:rsid w:val="00705F99"/>
    <w:rsid w:val="0070603A"/>
    <w:rsid w:val="0070662F"/>
    <w:rsid w:val="007068FB"/>
    <w:rsid w:val="0070691B"/>
    <w:rsid w:val="007069F5"/>
    <w:rsid w:val="00706E75"/>
    <w:rsid w:val="00707104"/>
    <w:rsid w:val="0070710C"/>
    <w:rsid w:val="007079C2"/>
    <w:rsid w:val="00707A21"/>
    <w:rsid w:val="00707D46"/>
    <w:rsid w:val="00707EA0"/>
    <w:rsid w:val="00707EEB"/>
    <w:rsid w:val="00707F63"/>
    <w:rsid w:val="0071002F"/>
    <w:rsid w:val="00710087"/>
    <w:rsid w:val="00710207"/>
    <w:rsid w:val="0071052C"/>
    <w:rsid w:val="00710900"/>
    <w:rsid w:val="00710E0E"/>
    <w:rsid w:val="00710E1A"/>
    <w:rsid w:val="00711034"/>
    <w:rsid w:val="0071174E"/>
    <w:rsid w:val="007119FE"/>
    <w:rsid w:val="00711A13"/>
    <w:rsid w:val="00711BA1"/>
    <w:rsid w:val="007121B1"/>
    <w:rsid w:val="00712311"/>
    <w:rsid w:val="00712334"/>
    <w:rsid w:val="00712560"/>
    <w:rsid w:val="00712D40"/>
    <w:rsid w:val="00712EE9"/>
    <w:rsid w:val="00713288"/>
    <w:rsid w:val="0071330C"/>
    <w:rsid w:val="0071395B"/>
    <w:rsid w:val="0071407F"/>
    <w:rsid w:val="007142AB"/>
    <w:rsid w:val="00714477"/>
    <w:rsid w:val="0071453F"/>
    <w:rsid w:val="007146A4"/>
    <w:rsid w:val="0071488B"/>
    <w:rsid w:val="00714987"/>
    <w:rsid w:val="00715046"/>
    <w:rsid w:val="007150B5"/>
    <w:rsid w:val="00715558"/>
    <w:rsid w:val="007155A1"/>
    <w:rsid w:val="0071562B"/>
    <w:rsid w:val="00715715"/>
    <w:rsid w:val="00715856"/>
    <w:rsid w:val="00715982"/>
    <w:rsid w:val="00715A36"/>
    <w:rsid w:val="00715B0E"/>
    <w:rsid w:val="00715E4C"/>
    <w:rsid w:val="00715EBA"/>
    <w:rsid w:val="00715F25"/>
    <w:rsid w:val="0071620C"/>
    <w:rsid w:val="00716252"/>
    <w:rsid w:val="00716521"/>
    <w:rsid w:val="0071653F"/>
    <w:rsid w:val="007167F5"/>
    <w:rsid w:val="00716C0D"/>
    <w:rsid w:val="00716DB9"/>
    <w:rsid w:val="00716DE2"/>
    <w:rsid w:val="00716EA3"/>
    <w:rsid w:val="0071721F"/>
    <w:rsid w:val="007173EA"/>
    <w:rsid w:val="00717553"/>
    <w:rsid w:val="00717651"/>
    <w:rsid w:val="00717911"/>
    <w:rsid w:val="00717C65"/>
    <w:rsid w:val="007200DB"/>
    <w:rsid w:val="00720106"/>
    <w:rsid w:val="00720C27"/>
    <w:rsid w:val="007212ED"/>
    <w:rsid w:val="007214DF"/>
    <w:rsid w:val="007214EA"/>
    <w:rsid w:val="0072157F"/>
    <w:rsid w:val="0072169F"/>
    <w:rsid w:val="00721E51"/>
    <w:rsid w:val="00721E71"/>
    <w:rsid w:val="00722124"/>
    <w:rsid w:val="0072219A"/>
    <w:rsid w:val="007226BE"/>
    <w:rsid w:val="00722751"/>
    <w:rsid w:val="007227C1"/>
    <w:rsid w:val="007228AE"/>
    <w:rsid w:val="007229CD"/>
    <w:rsid w:val="00722AAF"/>
    <w:rsid w:val="00722D54"/>
    <w:rsid w:val="00722E67"/>
    <w:rsid w:val="00722E99"/>
    <w:rsid w:val="00723149"/>
    <w:rsid w:val="00723210"/>
    <w:rsid w:val="007232B2"/>
    <w:rsid w:val="00723313"/>
    <w:rsid w:val="00723B50"/>
    <w:rsid w:val="00724351"/>
    <w:rsid w:val="00724A1C"/>
    <w:rsid w:val="007250F7"/>
    <w:rsid w:val="007253E7"/>
    <w:rsid w:val="00725655"/>
    <w:rsid w:val="0072596B"/>
    <w:rsid w:val="00725DC6"/>
    <w:rsid w:val="00725EAC"/>
    <w:rsid w:val="00726246"/>
    <w:rsid w:val="00726261"/>
    <w:rsid w:val="0072634B"/>
    <w:rsid w:val="00726358"/>
    <w:rsid w:val="0072651D"/>
    <w:rsid w:val="007265B1"/>
    <w:rsid w:val="00726718"/>
    <w:rsid w:val="0072683B"/>
    <w:rsid w:val="00726ABE"/>
    <w:rsid w:val="00726AC0"/>
    <w:rsid w:val="00726CE5"/>
    <w:rsid w:val="00726D20"/>
    <w:rsid w:val="007271FE"/>
    <w:rsid w:val="0072741E"/>
    <w:rsid w:val="007276BF"/>
    <w:rsid w:val="007277DD"/>
    <w:rsid w:val="00727BA6"/>
    <w:rsid w:val="00727DF1"/>
    <w:rsid w:val="00727F75"/>
    <w:rsid w:val="007300AE"/>
    <w:rsid w:val="00730129"/>
    <w:rsid w:val="00730411"/>
    <w:rsid w:val="00730698"/>
    <w:rsid w:val="0073087A"/>
    <w:rsid w:val="00730AD1"/>
    <w:rsid w:val="00730C14"/>
    <w:rsid w:val="00730D17"/>
    <w:rsid w:val="00730E8F"/>
    <w:rsid w:val="00730FF6"/>
    <w:rsid w:val="0073112A"/>
    <w:rsid w:val="00731160"/>
    <w:rsid w:val="00731172"/>
    <w:rsid w:val="0073133E"/>
    <w:rsid w:val="00731661"/>
    <w:rsid w:val="00731989"/>
    <w:rsid w:val="00731B21"/>
    <w:rsid w:val="00731B7B"/>
    <w:rsid w:val="00731BB1"/>
    <w:rsid w:val="00731E40"/>
    <w:rsid w:val="007321B2"/>
    <w:rsid w:val="007323FA"/>
    <w:rsid w:val="007325EF"/>
    <w:rsid w:val="00732781"/>
    <w:rsid w:val="00732801"/>
    <w:rsid w:val="00732A20"/>
    <w:rsid w:val="00732A38"/>
    <w:rsid w:val="00732A59"/>
    <w:rsid w:val="00732CF4"/>
    <w:rsid w:val="00732F63"/>
    <w:rsid w:val="00733126"/>
    <w:rsid w:val="00733182"/>
    <w:rsid w:val="00733200"/>
    <w:rsid w:val="0073353F"/>
    <w:rsid w:val="0073362B"/>
    <w:rsid w:val="00733A78"/>
    <w:rsid w:val="00733BB7"/>
    <w:rsid w:val="00733F95"/>
    <w:rsid w:val="00734025"/>
    <w:rsid w:val="00734149"/>
    <w:rsid w:val="00734732"/>
    <w:rsid w:val="00734840"/>
    <w:rsid w:val="0073489D"/>
    <w:rsid w:val="00735472"/>
    <w:rsid w:val="00735684"/>
    <w:rsid w:val="00735915"/>
    <w:rsid w:val="007359EA"/>
    <w:rsid w:val="00735B24"/>
    <w:rsid w:val="00735B8F"/>
    <w:rsid w:val="00735DAB"/>
    <w:rsid w:val="00735E76"/>
    <w:rsid w:val="00735EAF"/>
    <w:rsid w:val="00735F04"/>
    <w:rsid w:val="00735F75"/>
    <w:rsid w:val="00735FC0"/>
    <w:rsid w:val="007361C1"/>
    <w:rsid w:val="00736645"/>
    <w:rsid w:val="00736677"/>
    <w:rsid w:val="00736767"/>
    <w:rsid w:val="00736773"/>
    <w:rsid w:val="007367D2"/>
    <w:rsid w:val="00736A9C"/>
    <w:rsid w:val="00736D06"/>
    <w:rsid w:val="00736D84"/>
    <w:rsid w:val="00736DD9"/>
    <w:rsid w:val="007370EC"/>
    <w:rsid w:val="007370FF"/>
    <w:rsid w:val="00737C09"/>
    <w:rsid w:val="00737C63"/>
    <w:rsid w:val="00737C7B"/>
    <w:rsid w:val="00740169"/>
    <w:rsid w:val="0074021D"/>
    <w:rsid w:val="00740229"/>
    <w:rsid w:val="0074024D"/>
    <w:rsid w:val="00740371"/>
    <w:rsid w:val="007408AE"/>
    <w:rsid w:val="00740BFF"/>
    <w:rsid w:val="00740E55"/>
    <w:rsid w:val="00740EEC"/>
    <w:rsid w:val="00741023"/>
    <w:rsid w:val="007415B0"/>
    <w:rsid w:val="007415E7"/>
    <w:rsid w:val="00741645"/>
    <w:rsid w:val="00741EC3"/>
    <w:rsid w:val="00741EEE"/>
    <w:rsid w:val="00741F15"/>
    <w:rsid w:val="007421CF"/>
    <w:rsid w:val="00742748"/>
    <w:rsid w:val="0074291D"/>
    <w:rsid w:val="00742977"/>
    <w:rsid w:val="00742A51"/>
    <w:rsid w:val="00742D91"/>
    <w:rsid w:val="00742E79"/>
    <w:rsid w:val="0074302E"/>
    <w:rsid w:val="0074305E"/>
    <w:rsid w:val="00743131"/>
    <w:rsid w:val="007432F2"/>
    <w:rsid w:val="0074355B"/>
    <w:rsid w:val="00743693"/>
    <w:rsid w:val="00744EB9"/>
    <w:rsid w:val="00744F36"/>
    <w:rsid w:val="00745030"/>
    <w:rsid w:val="00745453"/>
    <w:rsid w:val="0074554B"/>
    <w:rsid w:val="0074569F"/>
    <w:rsid w:val="007456AA"/>
    <w:rsid w:val="00745754"/>
    <w:rsid w:val="007457D7"/>
    <w:rsid w:val="00745990"/>
    <w:rsid w:val="007460A3"/>
    <w:rsid w:val="00746224"/>
    <w:rsid w:val="007462D1"/>
    <w:rsid w:val="00746645"/>
    <w:rsid w:val="0074694F"/>
    <w:rsid w:val="00746CE6"/>
    <w:rsid w:val="00746D07"/>
    <w:rsid w:val="00746F87"/>
    <w:rsid w:val="00747081"/>
    <w:rsid w:val="007472D2"/>
    <w:rsid w:val="00747337"/>
    <w:rsid w:val="0074733F"/>
    <w:rsid w:val="007476A3"/>
    <w:rsid w:val="00747983"/>
    <w:rsid w:val="007479A4"/>
    <w:rsid w:val="00747A2B"/>
    <w:rsid w:val="00747AEC"/>
    <w:rsid w:val="00747B8F"/>
    <w:rsid w:val="0075074F"/>
    <w:rsid w:val="007508A7"/>
    <w:rsid w:val="007509FA"/>
    <w:rsid w:val="00750A30"/>
    <w:rsid w:val="00750EE9"/>
    <w:rsid w:val="00751398"/>
    <w:rsid w:val="00751686"/>
    <w:rsid w:val="00751E63"/>
    <w:rsid w:val="00751E6D"/>
    <w:rsid w:val="00751F70"/>
    <w:rsid w:val="007524A3"/>
    <w:rsid w:val="0075267C"/>
    <w:rsid w:val="007527C5"/>
    <w:rsid w:val="00752BFC"/>
    <w:rsid w:val="0075323D"/>
    <w:rsid w:val="00753580"/>
    <w:rsid w:val="00753905"/>
    <w:rsid w:val="00753D26"/>
    <w:rsid w:val="00753E75"/>
    <w:rsid w:val="00753F3B"/>
    <w:rsid w:val="00753FD8"/>
    <w:rsid w:val="00754183"/>
    <w:rsid w:val="007542EF"/>
    <w:rsid w:val="0075431B"/>
    <w:rsid w:val="0075453D"/>
    <w:rsid w:val="0075485D"/>
    <w:rsid w:val="007550A8"/>
    <w:rsid w:val="0075528B"/>
    <w:rsid w:val="007552AF"/>
    <w:rsid w:val="00755367"/>
    <w:rsid w:val="00755ABB"/>
    <w:rsid w:val="00755B08"/>
    <w:rsid w:val="0075612D"/>
    <w:rsid w:val="007562E3"/>
    <w:rsid w:val="0075636B"/>
    <w:rsid w:val="00756443"/>
    <w:rsid w:val="00756880"/>
    <w:rsid w:val="007568B3"/>
    <w:rsid w:val="00756A86"/>
    <w:rsid w:val="007574F4"/>
    <w:rsid w:val="0075783B"/>
    <w:rsid w:val="007578A8"/>
    <w:rsid w:val="00757E9F"/>
    <w:rsid w:val="00757FEF"/>
    <w:rsid w:val="00760228"/>
    <w:rsid w:val="007603A9"/>
    <w:rsid w:val="00760880"/>
    <w:rsid w:val="00760920"/>
    <w:rsid w:val="00760A94"/>
    <w:rsid w:val="0076166E"/>
    <w:rsid w:val="00761709"/>
    <w:rsid w:val="00761891"/>
    <w:rsid w:val="00761944"/>
    <w:rsid w:val="00761978"/>
    <w:rsid w:val="00761E3A"/>
    <w:rsid w:val="00761FB3"/>
    <w:rsid w:val="0076205D"/>
    <w:rsid w:val="007624A7"/>
    <w:rsid w:val="00762624"/>
    <w:rsid w:val="00763296"/>
    <w:rsid w:val="0076339C"/>
    <w:rsid w:val="007633AE"/>
    <w:rsid w:val="0076358B"/>
    <w:rsid w:val="0076361D"/>
    <w:rsid w:val="007638B8"/>
    <w:rsid w:val="007639A1"/>
    <w:rsid w:val="00763AA9"/>
    <w:rsid w:val="007640DC"/>
    <w:rsid w:val="0076412F"/>
    <w:rsid w:val="007641CD"/>
    <w:rsid w:val="007644B8"/>
    <w:rsid w:val="007648BF"/>
    <w:rsid w:val="00764A03"/>
    <w:rsid w:val="00764DEE"/>
    <w:rsid w:val="007650F8"/>
    <w:rsid w:val="00765464"/>
    <w:rsid w:val="007654A3"/>
    <w:rsid w:val="00765564"/>
    <w:rsid w:val="00765778"/>
    <w:rsid w:val="00765869"/>
    <w:rsid w:val="00765897"/>
    <w:rsid w:val="0076594D"/>
    <w:rsid w:val="00765D23"/>
    <w:rsid w:val="007660C5"/>
    <w:rsid w:val="00766100"/>
    <w:rsid w:val="00766266"/>
    <w:rsid w:val="007662A3"/>
    <w:rsid w:val="0076632C"/>
    <w:rsid w:val="00766512"/>
    <w:rsid w:val="00766D8C"/>
    <w:rsid w:val="00767033"/>
    <w:rsid w:val="00767384"/>
    <w:rsid w:val="007676AA"/>
    <w:rsid w:val="00767B55"/>
    <w:rsid w:val="00767F4A"/>
    <w:rsid w:val="0077028E"/>
    <w:rsid w:val="007702B9"/>
    <w:rsid w:val="007708A2"/>
    <w:rsid w:val="007708A4"/>
    <w:rsid w:val="00770EC7"/>
    <w:rsid w:val="00770FAB"/>
    <w:rsid w:val="00771144"/>
    <w:rsid w:val="007712B4"/>
    <w:rsid w:val="007713B5"/>
    <w:rsid w:val="007716C6"/>
    <w:rsid w:val="00771AAB"/>
    <w:rsid w:val="00771FF3"/>
    <w:rsid w:val="00772266"/>
    <w:rsid w:val="007726F9"/>
    <w:rsid w:val="00772755"/>
    <w:rsid w:val="00772E40"/>
    <w:rsid w:val="00772FD3"/>
    <w:rsid w:val="007732A9"/>
    <w:rsid w:val="007737A2"/>
    <w:rsid w:val="00773999"/>
    <w:rsid w:val="00774061"/>
    <w:rsid w:val="007740DD"/>
    <w:rsid w:val="00774125"/>
    <w:rsid w:val="0077481D"/>
    <w:rsid w:val="00774888"/>
    <w:rsid w:val="00774C84"/>
    <w:rsid w:val="00774F1E"/>
    <w:rsid w:val="00775153"/>
    <w:rsid w:val="00775199"/>
    <w:rsid w:val="007751DF"/>
    <w:rsid w:val="00775245"/>
    <w:rsid w:val="007752E6"/>
    <w:rsid w:val="0077555F"/>
    <w:rsid w:val="007759C2"/>
    <w:rsid w:val="0077632E"/>
    <w:rsid w:val="00776C3C"/>
    <w:rsid w:val="00776D78"/>
    <w:rsid w:val="00776E0A"/>
    <w:rsid w:val="0077705D"/>
    <w:rsid w:val="007772F9"/>
    <w:rsid w:val="007774BF"/>
    <w:rsid w:val="0077766D"/>
    <w:rsid w:val="007776DF"/>
    <w:rsid w:val="00777B78"/>
    <w:rsid w:val="00777D41"/>
    <w:rsid w:val="00777E24"/>
    <w:rsid w:val="00780050"/>
    <w:rsid w:val="00780088"/>
    <w:rsid w:val="007802BF"/>
    <w:rsid w:val="00780660"/>
    <w:rsid w:val="00780713"/>
    <w:rsid w:val="00780721"/>
    <w:rsid w:val="007808D3"/>
    <w:rsid w:val="00780968"/>
    <w:rsid w:val="00780E4C"/>
    <w:rsid w:val="00780EAE"/>
    <w:rsid w:val="00780FE1"/>
    <w:rsid w:val="00781027"/>
    <w:rsid w:val="0078157F"/>
    <w:rsid w:val="007815B3"/>
    <w:rsid w:val="00781B8B"/>
    <w:rsid w:val="00781DF7"/>
    <w:rsid w:val="00781EFC"/>
    <w:rsid w:val="00781F3D"/>
    <w:rsid w:val="007823B0"/>
    <w:rsid w:val="00782434"/>
    <w:rsid w:val="00782816"/>
    <w:rsid w:val="00782892"/>
    <w:rsid w:val="00782B7F"/>
    <w:rsid w:val="00782BD4"/>
    <w:rsid w:val="00782C43"/>
    <w:rsid w:val="00782E94"/>
    <w:rsid w:val="00782E9E"/>
    <w:rsid w:val="007830FE"/>
    <w:rsid w:val="00783112"/>
    <w:rsid w:val="0078313E"/>
    <w:rsid w:val="0078330A"/>
    <w:rsid w:val="00783930"/>
    <w:rsid w:val="00783BFC"/>
    <w:rsid w:val="00783C41"/>
    <w:rsid w:val="00783FFB"/>
    <w:rsid w:val="00784103"/>
    <w:rsid w:val="0078415A"/>
    <w:rsid w:val="007842BE"/>
    <w:rsid w:val="0078431E"/>
    <w:rsid w:val="0078441F"/>
    <w:rsid w:val="00784535"/>
    <w:rsid w:val="007849C1"/>
    <w:rsid w:val="00784B68"/>
    <w:rsid w:val="00784F66"/>
    <w:rsid w:val="007850F2"/>
    <w:rsid w:val="00785238"/>
    <w:rsid w:val="007853AB"/>
    <w:rsid w:val="007856E0"/>
    <w:rsid w:val="007858EF"/>
    <w:rsid w:val="00785F07"/>
    <w:rsid w:val="00786060"/>
    <w:rsid w:val="00786596"/>
    <w:rsid w:val="00786C46"/>
    <w:rsid w:val="00786DC4"/>
    <w:rsid w:val="00787056"/>
    <w:rsid w:val="007871A2"/>
    <w:rsid w:val="007874AA"/>
    <w:rsid w:val="007874BD"/>
    <w:rsid w:val="0078790B"/>
    <w:rsid w:val="00787930"/>
    <w:rsid w:val="00787E6B"/>
    <w:rsid w:val="00787EA5"/>
    <w:rsid w:val="00787EEF"/>
    <w:rsid w:val="00787F75"/>
    <w:rsid w:val="0079048C"/>
    <w:rsid w:val="0079050B"/>
    <w:rsid w:val="00790560"/>
    <w:rsid w:val="007907D1"/>
    <w:rsid w:val="00790B73"/>
    <w:rsid w:val="00790BD5"/>
    <w:rsid w:val="00790C52"/>
    <w:rsid w:val="0079113E"/>
    <w:rsid w:val="00791563"/>
    <w:rsid w:val="0079175E"/>
    <w:rsid w:val="00791D2B"/>
    <w:rsid w:val="00792315"/>
    <w:rsid w:val="00792485"/>
    <w:rsid w:val="00792753"/>
    <w:rsid w:val="00792C0A"/>
    <w:rsid w:val="00792E14"/>
    <w:rsid w:val="00792F21"/>
    <w:rsid w:val="0079343F"/>
    <w:rsid w:val="007934B5"/>
    <w:rsid w:val="007935B3"/>
    <w:rsid w:val="007935D4"/>
    <w:rsid w:val="007936CC"/>
    <w:rsid w:val="00793963"/>
    <w:rsid w:val="00793A50"/>
    <w:rsid w:val="00793CD9"/>
    <w:rsid w:val="00793F48"/>
    <w:rsid w:val="007940BE"/>
    <w:rsid w:val="00794744"/>
    <w:rsid w:val="0079490D"/>
    <w:rsid w:val="00794BAF"/>
    <w:rsid w:val="00794C0E"/>
    <w:rsid w:val="00795426"/>
    <w:rsid w:val="007957A7"/>
    <w:rsid w:val="00795FE1"/>
    <w:rsid w:val="007966FB"/>
    <w:rsid w:val="007969C5"/>
    <w:rsid w:val="00796B02"/>
    <w:rsid w:val="00796B04"/>
    <w:rsid w:val="0079752D"/>
    <w:rsid w:val="00797590"/>
    <w:rsid w:val="0079792C"/>
    <w:rsid w:val="00797B10"/>
    <w:rsid w:val="00797D13"/>
    <w:rsid w:val="00797D4B"/>
    <w:rsid w:val="007A0103"/>
    <w:rsid w:val="007A01E5"/>
    <w:rsid w:val="007A0250"/>
    <w:rsid w:val="007A0457"/>
    <w:rsid w:val="007A05EE"/>
    <w:rsid w:val="007A05FD"/>
    <w:rsid w:val="007A065D"/>
    <w:rsid w:val="007A067C"/>
    <w:rsid w:val="007A0799"/>
    <w:rsid w:val="007A08A2"/>
    <w:rsid w:val="007A09A1"/>
    <w:rsid w:val="007A0A18"/>
    <w:rsid w:val="007A0C37"/>
    <w:rsid w:val="007A1171"/>
    <w:rsid w:val="007A1397"/>
    <w:rsid w:val="007A14EE"/>
    <w:rsid w:val="007A159D"/>
    <w:rsid w:val="007A15A2"/>
    <w:rsid w:val="007A15EE"/>
    <w:rsid w:val="007A1660"/>
    <w:rsid w:val="007A1ECC"/>
    <w:rsid w:val="007A23C1"/>
    <w:rsid w:val="007A24E3"/>
    <w:rsid w:val="007A3055"/>
    <w:rsid w:val="007A34AC"/>
    <w:rsid w:val="007A375E"/>
    <w:rsid w:val="007A378A"/>
    <w:rsid w:val="007A379E"/>
    <w:rsid w:val="007A383B"/>
    <w:rsid w:val="007A389A"/>
    <w:rsid w:val="007A3AF0"/>
    <w:rsid w:val="007A3BA0"/>
    <w:rsid w:val="007A3BF2"/>
    <w:rsid w:val="007A3EF7"/>
    <w:rsid w:val="007A3F6D"/>
    <w:rsid w:val="007A40F5"/>
    <w:rsid w:val="007A4282"/>
    <w:rsid w:val="007A42E8"/>
    <w:rsid w:val="007A49D8"/>
    <w:rsid w:val="007A4A1A"/>
    <w:rsid w:val="007A4C0A"/>
    <w:rsid w:val="007A4C80"/>
    <w:rsid w:val="007A4DDC"/>
    <w:rsid w:val="007A4DFA"/>
    <w:rsid w:val="007A5042"/>
    <w:rsid w:val="007A53DC"/>
    <w:rsid w:val="007A552D"/>
    <w:rsid w:val="007A5A26"/>
    <w:rsid w:val="007A5A3C"/>
    <w:rsid w:val="007A5F08"/>
    <w:rsid w:val="007A5F3F"/>
    <w:rsid w:val="007A6138"/>
    <w:rsid w:val="007A63C9"/>
    <w:rsid w:val="007A67E6"/>
    <w:rsid w:val="007A68E6"/>
    <w:rsid w:val="007A732F"/>
    <w:rsid w:val="007A7772"/>
    <w:rsid w:val="007A7780"/>
    <w:rsid w:val="007A77BF"/>
    <w:rsid w:val="007A7861"/>
    <w:rsid w:val="007A786F"/>
    <w:rsid w:val="007A7B9E"/>
    <w:rsid w:val="007A7CCC"/>
    <w:rsid w:val="007A7CFF"/>
    <w:rsid w:val="007A7E20"/>
    <w:rsid w:val="007A7F74"/>
    <w:rsid w:val="007B023F"/>
    <w:rsid w:val="007B0317"/>
    <w:rsid w:val="007B058F"/>
    <w:rsid w:val="007B0B36"/>
    <w:rsid w:val="007B1255"/>
    <w:rsid w:val="007B1672"/>
    <w:rsid w:val="007B1B80"/>
    <w:rsid w:val="007B1F94"/>
    <w:rsid w:val="007B205F"/>
    <w:rsid w:val="007B2656"/>
    <w:rsid w:val="007B2741"/>
    <w:rsid w:val="007B2905"/>
    <w:rsid w:val="007B2AE3"/>
    <w:rsid w:val="007B2B48"/>
    <w:rsid w:val="007B2BC7"/>
    <w:rsid w:val="007B2DCE"/>
    <w:rsid w:val="007B326F"/>
    <w:rsid w:val="007B3641"/>
    <w:rsid w:val="007B36ED"/>
    <w:rsid w:val="007B383F"/>
    <w:rsid w:val="007B3902"/>
    <w:rsid w:val="007B3AA2"/>
    <w:rsid w:val="007B3BDA"/>
    <w:rsid w:val="007B3C53"/>
    <w:rsid w:val="007B3CA5"/>
    <w:rsid w:val="007B3CE1"/>
    <w:rsid w:val="007B3E49"/>
    <w:rsid w:val="007B3E90"/>
    <w:rsid w:val="007B3EF9"/>
    <w:rsid w:val="007B4705"/>
    <w:rsid w:val="007B477E"/>
    <w:rsid w:val="007B4807"/>
    <w:rsid w:val="007B4C8E"/>
    <w:rsid w:val="007B4D8E"/>
    <w:rsid w:val="007B541F"/>
    <w:rsid w:val="007B56C2"/>
    <w:rsid w:val="007B5744"/>
    <w:rsid w:val="007B5A63"/>
    <w:rsid w:val="007B5B62"/>
    <w:rsid w:val="007B5CBC"/>
    <w:rsid w:val="007B5D95"/>
    <w:rsid w:val="007B6096"/>
    <w:rsid w:val="007B613C"/>
    <w:rsid w:val="007B6377"/>
    <w:rsid w:val="007B6480"/>
    <w:rsid w:val="007B66A9"/>
    <w:rsid w:val="007B687F"/>
    <w:rsid w:val="007B6BEA"/>
    <w:rsid w:val="007B70A9"/>
    <w:rsid w:val="007B71E9"/>
    <w:rsid w:val="007B74C8"/>
    <w:rsid w:val="007B76BC"/>
    <w:rsid w:val="007B7E3E"/>
    <w:rsid w:val="007C001A"/>
    <w:rsid w:val="007C0455"/>
    <w:rsid w:val="007C049B"/>
    <w:rsid w:val="007C04BB"/>
    <w:rsid w:val="007C0587"/>
    <w:rsid w:val="007C06D0"/>
    <w:rsid w:val="007C0734"/>
    <w:rsid w:val="007C136B"/>
    <w:rsid w:val="007C1596"/>
    <w:rsid w:val="007C1998"/>
    <w:rsid w:val="007C1C55"/>
    <w:rsid w:val="007C1E6F"/>
    <w:rsid w:val="007C1F9D"/>
    <w:rsid w:val="007C1FC0"/>
    <w:rsid w:val="007C221B"/>
    <w:rsid w:val="007C22B9"/>
    <w:rsid w:val="007C232F"/>
    <w:rsid w:val="007C25C2"/>
    <w:rsid w:val="007C273D"/>
    <w:rsid w:val="007C295D"/>
    <w:rsid w:val="007C2AAB"/>
    <w:rsid w:val="007C2ACF"/>
    <w:rsid w:val="007C2C80"/>
    <w:rsid w:val="007C2D5C"/>
    <w:rsid w:val="007C32FE"/>
    <w:rsid w:val="007C332B"/>
    <w:rsid w:val="007C35E9"/>
    <w:rsid w:val="007C390B"/>
    <w:rsid w:val="007C3AB6"/>
    <w:rsid w:val="007C3C5B"/>
    <w:rsid w:val="007C3E6E"/>
    <w:rsid w:val="007C4017"/>
    <w:rsid w:val="007C41F8"/>
    <w:rsid w:val="007C41FA"/>
    <w:rsid w:val="007C4260"/>
    <w:rsid w:val="007C427E"/>
    <w:rsid w:val="007C4369"/>
    <w:rsid w:val="007C43FC"/>
    <w:rsid w:val="007C45BC"/>
    <w:rsid w:val="007C45D0"/>
    <w:rsid w:val="007C4914"/>
    <w:rsid w:val="007C4A19"/>
    <w:rsid w:val="007C4A89"/>
    <w:rsid w:val="007C4D08"/>
    <w:rsid w:val="007C4F4F"/>
    <w:rsid w:val="007C4FA7"/>
    <w:rsid w:val="007C50D6"/>
    <w:rsid w:val="007C517D"/>
    <w:rsid w:val="007C53F0"/>
    <w:rsid w:val="007C5BE4"/>
    <w:rsid w:val="007C5F49"/>
    <w:rsid w:val="007C6D4B"/>
    <w:rsid w:val="007C6E8C"/>
    <w:rsid w:val="007C6FE9"/>
    <w:rsid w:val="007C72E3"/>
    <w:rsid w:val="007C7A06"/>
    <w:rsid w:val="007C7BDC"/>
    <w:rsid w:val="007C7D67"/>
    <w:rsid w:val="007C7F2A"/>
    <w:rsid w:val="007D0050"/>
    <w:rsid w:val="007D01A4"/>
    <w:rsid w:val="007D0256"/>
    <w:rsid w:val="007D03B3"/>
    <w:rsid w:val="007D0461"/>
    <w:rsid w:val="007D0640"/>
    <w:rsid w:val="007D0B57"/>
    <w:rsid w:val="007D1098"/>
    <w:rsid w:val="007D10F6"/>
    <w:rsid w:val="007D183D"/>
    <w:rsid w:val="007D1B08"/>
    <w:rsid w:val="007D1F9C"/>
    <w:rsid w:val="007D20ED"/>
    <w:rsid w:val="007D2BD0"/>
    <w:rsid w:val="007D2EDC"/>
    <w:rsid w:val="007D32AC"/>
    <w:rsid w:val="007D3302"/>
    <w:rsid w:val="007D37D9"/>
    <w:rsid w:val="007D3B68"/>
    <w:rsid w:val="007D3FAB"/>
    <w:rsid w:val="007D40F0"/>
    <w:rsid w:val="007D42C6"/>
    <w:rsid w:val="007D47A7"/>
    <w:rsid w:val="007D47CB"/>
    <w:rsid w:val="007D5155"/>
    <w:rsid w:val="007D51D4"/>
    <w:rsid w:val="007D55E1"/>
    <w:rsid w:val="007D56E5"/>
    <w:rsid w:val="007D5725"/>
    <w:rsid w:val="007D57C4"/>
    <w:rsid w:val="007D5830"/>
    <w:rsid w:val="007D63D9"/>
    <w:rsid w:val="007D646F"/>
    <w:rsid w:val="007D64D2"/>
    <w:rsid w:val="007D6917"/>
    <w:rsid w:val="007D6936"/>
    <w:rsid w:val="007D6E76"/>
    <w:rsid w:val="007D6F79"/>
    <w:rsid w:val="007D71CA"/>
    <w:rsid w:val="007D7E22"/>
    <w:rsid w:val="007E007F"/>
    <w:rsid w:val="007E0600"/>
    <w:rsid w:val="007E0618"/>
    <w:rsid w:val="007E087F"/>
    <w:rsid w:val="007E0DA8"/>
    <w:rsid w:val="007E10B1"/>
    <w:rsid w:val="007E11FB"/>
    <w:rsid w:val="007E1295"/>
    <w:rsid w:val="007E145A"/>
    <w:rsid w:val="007E187B"/>
    <w:rsid w:val="007E1D99"/>
    <w:rsid w:val="007E21E0"/>
    <w:rsid w:val="007E21EB"/>
    <w:rsid w:val="007E2455"/>
    <w:rsid w:val="007E2A17"/>
    <w:rsid w:val="007E2B06"/>
    <w:rsid w:val="007E3294"/>
    <w:rsid w:val="007E3531"/>
    <w:rsid w:val="007E36B4"/>
    <w:rsid w:val="007E39F0"/>
    <w:rsid w:val="007E3C34"/>
    <w:rsid w:val="007E3C45"/>
    <w:rsid w:val="007E415C"/>
    <w:rsid w:val="007E42DF"/>
    <w:rsid w:val="007E4855"/>
    <w:rsid w:val="007E489B"/>
    <w:rsid w:val="007E494E"/>
    <w:rsid w:val="007E5125"/>
    <w:rsid w:val="007E552C"/>
    <w:rsid w:val="007E5559"/>
    <w:rsid w:val="007E569A"/>
    <w:rsid w:val="007E58BD"/>
    <w:rsid w:val="007E5C24"/>
    <w:rsid w:val="007E5CDC"/>
    <w:rsid w:val="007E5F84"/>
    <w:rsid w:val="007E621C"/>
    <w:rsid w:val="007E6417"/>
    <w:rsid w:val="007E6487"/>
    <w:rsid w:val="007E66A7"/>
    <w:rsid w:val="007E67DA"/>
    <w:rsid w:val="007E6A2B"/>
    <w:rsid w:val="007E6B74"/>
    <w:rsid w:val="007E6BD3"/>
    <w:rsid w:val="007E6D4D"/>
    <w:rsid w:val="007E6DC5"/>
    <w:rsid w:val="007E6EF7"/>
    <w:rsid w:val="007E7244"/>
    <w:rsid w:val="007E7272"/>
    <w:rsid w:val="007E75B1"/>
    <w:rsid w:val="007E771A"/>
    <w:rsid w:val="007E7924"/>
    <w:rsid w:val="007F050A"/>
    <w:rsid w:val="007F052B"/>
    <w:rsid w:val="007F0867"/>
    <w:rsid w:val="007F0886"/>
    <w:rsid w:val="007F098B"/>
    <w:rsid w:val="007F09C5"/>
    <w:rsid w:val="007F0FCD"/>
    <w:rsid w:val="007F10CA"/>
    <w:rsid w:val="007F11EC"/>
    <w:rsid w:val="007F1290"/>
    <w:rsid w:val="007F12EF"/>
    <w:rsid w:val="007F1EA5"/>
    <w:rsid w:val="007F1F13"/>
    <w:rsid w:val="007F2112"/>
    <w:rsid w:val="007F2165"/>
    <w:rsid w:val="007F2593"/>
    <w:rsid w:val="007F29DD"/>
    <w:rsid w:val="007F2B5F"/>
    <w:rsid w:val="007F2F41"/>
    <w:rsid w:val="007F34CE"/>
    <w:rsid w:val="007F377D"/>
    <w:rsid w:val="007F37F3"/>
    <w:rsid w:val="007F38D3"/>
    <w:rsid w:val="007F391A"/>
    <w:rsid w:val="007F3CE3"/>
    <w:rsid w:val="007F40AC"/>
    <w:rsid w:val="007F4551"/>
    <w:rsid w:val="007F4C5F"/>
    <w:rsid w:val="007F4DA0"/>
    <w:rsid w:val="007F50E8"/>
    <w:rsid w:val="007F51C5"/>
    <w:rsid w:val="007F54E9"/>
    <w:rsid w:val="007F54F4"/>
    <w:rsid w:val="007F563B"/>
    <w:rsid w:val="007F56F4"/>
    <w:rsid w:val="007F5EC9"/>
    <w:rsid w:val="007F6068"/>
    <w:rsid w:val="007F606D"/>
    <w:rsid w:val="007F61BB"/>
    <w:rsid w:val="007F66B3"/>
    <w:rsid w:val="007F6814"/>
    <w:rsid w:val="007F685E"/>
    <w:rsid w:val="007F6970"/>
    <w:rsid w:val="007F6A24"/>
    <w:rsid w:val="007F6AE6"/>
    <w:rsid w:val="007F6AF3"/>
    <w:rsid w:val="007F6B5D"/>
    <w:rsid w:val="007F6CB2"/>
    <w:rsid w:val="007F6CB9"/>
    <w:rsid w:val="007F6EA4"/>
    <w:rsid w:val="007F7367"/>
    <w:rsid w:val="007F7A3F"/>
    <w:rsid w:val="007F7B81"/>
    <w:rsid w:val="007F7BC8"/>
    <w:rsid w:val="008000BD"/>
    <w:rsid w:val="0080014B"/>
    <w:rsid w:val="008002B6"/>
    <w:rsid w:val="008002E9"/>
    <w:rsid w:val="00800319"/>
    <w:rsid w:val="008005BD"/>
    <w:rsid w:val="00800628"/>
    <w:rsid w:val="00800ADC"/>
    <w:rsid w:val="00800CE8"/>
    <w:rsid w:val="0080124E"/>
    <w:rsid w:val="0080138D"/>
    <w:rsid w:val="00801482"/>
    <w:rsid w:val="008015EF"/>
    <w:rsid w:val="00801792"/>
    <w:rsid w:val="00801936"/>
    <w:rsid w:val="00801A56"/>
    <w:rsid w:val="00801B58"/>
    <w:rsid w:val="00801E61"/>
    <w:rsid w:val="00801EA8"/>
    <w:rsid w:val="00802104"/>
    <w:rsid w:val="008022A3"/>
    <w:rsid w:val="00802343"/>
    <w:rsid w:val="00802409"/>
    <w:rsid w:val="0080245D"/>
    <w:rsid w:val="0080257B"/>
    <w:rsid w:val="00802899"/>
    <w:rsid w:val="00802B75"/>
    <w:rsid w:val="00802C82"/>
    <w:rsid w:val="00802D28"/>
    <w:rsid w:val="00803200"/>
    <w:rsid w:val="008032F6"/>
    <w:rsid w:val="00803450"/>
    <w:rsid w:val="0080355F"/>
    <w:rsid w:val="00803862"/>
    <w:rsid w:val="008038DA"/>
    <w:rsid w:val="00803A86"/>
    <w:rsid w:val="00803C7E"/>
    <w:rsid w:val="00803D05"/>
    <w:rsid w:val="0080422B"/>
    <w:rsid w:val="008043BA"/>
    <w:rsid w:val="008044E3"/>
    <w:rsid w:val="00804827"/>
    <w:rsid w:val="00804B6F"/>
    <w:rsid w:val="00804F21"/>
    <w:rsid w:val="00805180"/>
    <w:rsid w:val="00805307"/>
    <w:rsid w:val="00805479"/>
    <w:rsid w:val="008054D0"/>
    <w:rsid w:val="008058EE"/>
    <w:rsid w:val="0080599E"/>
    <w:rsid w:val="00805E4C"/>
    <w:rsid w:val="0080642F"/>
    <w:rsid w:val="008065B3"/>
    <w:rsid w:val="0080673B"/>
    <w:rsid w:val="00806848"/>
    <w:rsid w:val="008068D5"/>
    <w:rsid w:val="00806E63"/>
    <w:rsid w:val="00807102"/>
    <w:rsid w:val="0080714C"/>
    <w:rsid w:val="00807516"/>
    <w:rsid w:val="00807539"/>
    <w:rsid w:val="0080757A"/>
    <w:rsid w:val="00807C31"/>
    <w:rsid w:val="00807F7A"/>
    <w:rsid w:val="00810045"/>
    <w:rsid w:val="008100EF"/>
    <w:rsid w:val="0081019C"/>
    <w:rsid w:val="00810327"/>
    <w:rsid w:val="00810527"/>
    <w:rsid w:val="00810629"/>
    <w:rsid w:val="00810AE6"/>
    <w:rsid w:val="00810BE4"/>
    <w:rsid w:val="00810C2D"/>
    <w:rsid w:val="00810C89"/>
    <w:rsid w:val="00810CA4"/>
    <w:rsid w:val="00810CD4"/>
    <w:rsid w:val="008110E1"/>
    <w:rsid w:val="00811204"/>
    <w:rsid w:val="008113DA"/>
    <w:rsid w:val="008116D1"/>
    <w:rsid w:val="00811845"/>
    <w:rsid w:val="00811C5F"/>
    <w:rsid w:val="00811D49"/>
    <w:rsid w:val="00811D4B"/>
    <w:rsid w:val="00811F17"/>
    <w:rsid w:val="00811FDA"/>
    <w:rsid w:val="00812072"/>
    <w:rsid w:val="008124D1"/>
    <w:rsid w:val="008125DD"/>
    <w:rsid w:val="008126CA"/>
    <w:rsid w:val="00812D00"/>
    <w:rsid w:val="008130EC"/>
    <w:rsid w:val="00813519"/>
    <w:rsid w:val="00813895"/>
    <w:rsid w:val="008138C7"/>
    <w:rsid w:val="0081391A"/>
    <w:rsid w:val="008139DB"/>
    <w:rsid w:val="00813BC9"/>
    <w:rsid w:val="00813CDB"/>
    <w:rsid w:val="00813D23"/>
    <w:rsid w:val="00813D56"/>
    <w:rsid w:val="00813D60"/>
    <w:rsid w:val="00813D70"/>
    <w:rsid w:val="00814A2C"/>
    <w:rsid w:val="00814BCC"/>
    <w:rsid w:val="00814D8E"/>
    <w:rsid w:val="00814F2A"/>
    <w:rsid w:val="00815203"/>
    <w:rsid w:val="00815296"/>
    <w:rsid w:val="008153CF"/>
    <w:rsid w:val="00815725"/>
    <w:rsid w:val="008158C3"/>
    <w:rsid w:val="00815DCE"/>
    <w:rsid w:val="0081608C"/>
    <w:rsid w:val="0081641E"/>
    <w:rsid w:val="0081691D"/>
    <w:rsid w:val="00816987"/>
    <w:rsid w:val="00816AB7"/>
    <w:rsid w:val="00816C2F"/>
    <w:rsid w:val="00817057"/>
    <w:rsid w:val="008172F9"/>
    <w:rsid w:val="00817381"/>
    <w:rsid w:val="0081766D"/>
    <w:rsid w:val="00817899"/>
    <w:rsid w:val="00817946"/>
    <w:rsid w:val="00817999"/>
    <w:rsid w:val="00817A7B"/>
    <w:rsid w:val="00817E41"/>
    <w:rsid w:val="00817FC4"/>
    <w:rsid w:val="008202A7"/>
    <w:rsid w:val="008202FD"/>
    <w:rsid w:val="0082032A"/>
    <w:rsid w:val="008207C5"/>
    <w:rsid w:val="00820B78"/>
    <w:rsid w:val="008210E7"/>
    <w:rsid w:val="008211A1"/>
    <w:rsid w:val="0082164F"/>
    <w:rsid w:val="00821702"/>
    <w:rsid w:val="00821748"/>
    <w:rsid w:val="00821756"/>
    <w:rsid w:val="00821805"/>
    <w:rsid w:val="00821B24"/>
    <w:rsid w:val="00821D0C"/>
    <w:rsid w:val="00821D12"/>
    <w:rsid w:val="00821D6D"/>
    <w:rsid w:val="00822166"/>
    <w:rsid w:val="0082262B"/>
    <w:rsid w:val="00822763"/>
    <w:rsid w:val="008228E1"/>
    <w:rsid w:val="00822E26"/>
    <w:rsid w:val="0082303C"/>
    <w:rsid w:val="00823B12"/>
    <w:rsid w:val="00823C70"/>
    <w:rsid w:val="00823D68"/>
    <w:rsid w:val="00824058"/>
    <w:rsid w:val="00824643"/>
    <w:rsid w:val="00824BA0"/>
    <w:rsid w:val="00824D8B"/>
    <w:rsid w:val="00824DCD"/>
    <w:rsid w:val="00825058"/>
    <w:rsid w:val="0082522E"/>
    <w:rsid w:val="008252E4"/>
    <w:rsid w:val="00825324"/>
    <w:rsid w:val="00825F07"/>
    <w:rsid w:val="00825F13"/>
    <w:rsid w:val="0082600A"/>
    <w:rsid w:val="0082664A"/>
    <w:rsid w:val="00826A97"/>
    <w:rsid w:val="00826ADD"/>
    <w:rsid w:val="00826C11"/>
    <w:rsid w:val="00827097"/>
    <w:rsid w:val="0082722F"/>
    <w:rsid w:val="00827663"/>
    <w:rsid w:val="00827AB8"/>
    <w:rsid w:val="00827F5E"/>
    <w:rsid w:val="00827FCC"/>
    <w:rsid w:val="0083003E"/>
    <w:rsid w:val="008302D7"/>
    <w:rsid w:val="0083042E"/>
    <w:rsid w:val="00830644"/>
    <w:rsid w:val="00830750"/>
    <w:rsid w:val="00830804"/>
    <w:rsid w:val="00830EDD"/>
    <w:rsid w:val="008311D3"/>
    <w:rsid w:val="008314F8"/>
    <w:rsid w:val="00831558"/>
    <w:rsid w:val="008317FF"/>
    <w:rsid w:val="00831AE9"/>
    <w:rsid w:val="0083204E"/>
    <w:rsid w:val="008323D8"/>
    <w:rsid w:val="00832626"/>
    <w:rsid w:val="00832742"/>
    <w:rsid w:val="00832881"/>
    <w:rsid w:val="00833076"/>
    <w:rsid w:val="008331FA"/>
    <w:rsid w:val="00833574"/>
    <w:rsid w:val="008339EF"/>
    <w:rsid w:val="00833AD3"/>
    <w:rsid w:val="00833D4A"/>
    <w:rsid w:val="00833F39"/>
    <w:rsid w:val="00834075"/>
    <w:rsid w:val="008343A0"/>
    <w:rsid w:val="008345B9"/>
    <w:rsid w:val="00834785"/>
    <w:rsid w:val="0083539B"/>
    <w:rsid w:val="008353D7"/>
    <w:rsid w:val="008358A2"/>
    <w:rsid w:val="008359E9"/>
    <w:rsid w:val="00835A0A"/>
    <w:rsid w:val="00835AF4"/>
    <w:rsid w:val="00835B3C"/>
    <w:rsid w:val="00835DC5"/>
    <w:rsid w:val="00835F11"/>
    <w:rsid w:val="0083622D"/>
    <w:rsid w:val="00836589"/>
    <w:rsid w:val="008365D4"/>
    <w:rsid w:val="0083668C"/>
    <w:rsid w:val="008368A3"/>
    <w:rsid w:val="00836F7D"/>
    <w:rsid w:val="008373CA"/>
    <w:rsid w:val="00837C89"/>
    <w:rsid w:val="00837E52"/>
    <w:rsid w:val="00837FCF"/>
    <w:rsid w:val="00840073"/>
    <w:rsid w:val="00840441"/>
    <w:rsid w:val="00840494"/>
    <w:rsid w:val="00840702"/>
    <w:rsid w:val="00840927"/>
    <w:rsid w:val="00840987"/>
    <w:rsid w:val="00840A7B"/>
    <w:rsid w:val="00840B1B"/>
    <w:rsid w:val="00840FD6"/>
    <w:rsid w:val="008415B6"/>
    <w:rsid w:val="00841637"/>
    <w:rsid w:val="00841FFD"/>
    <w:rsid w:val="00842064"/>
    <w:rsid w:val="008424C2"/>
    <w:rsid w:val="008426A0"/>
    <w:rsid w:val="00842A6F"/>
    <w:rsid w:val="00842D57"/>
    <w:rsid w:val="0084330E"/>
    <w:rsid w:val="0084338A"/>
    <w:rsid w:val="00843474"/>
    <w:rsid w:val="008435EB"/>
    <w:rsid w:val="008439D4"/>
    <w:rsid w:val="00843AD7"/>
    <w:rsid w:val="00843C65"/>
    <w:rsid w:val="00843CC7"/>
    <w:rsid w:val="00844005"/>
    <w:rsid w:val="00844520"/>
    <w:rsid w:val="008445D8"/>
    <w:rsid w:val="008446A4"/>
    <w:rsid w:val="00844AF0"/>
    <w:rsid w:val="00844CA9"/>
    <w:rsid w:val="00844D4B"/>
    <w:rsid w:val="00844DA5"/>
    <w:rsid w:val="00844E07"/>
    <w:rsid w:val="008456A1"/>
    <w:rsid w:val="00845845"/>
    <w:rsid w:val="00845C18"/>
    <w:rsid w:val="00845C1A"/>
    <w:rsid w:val="00845D6B"/>
    <w:rsid w:val="00846E5E"/>
    <w:rsid w:val="00846FAD"/>
    <w:rsid w:val="00847390"/>
    <w:rsid w:val="008473E8"/>
    <w:rsid w:val="00847819"/>
    <w:rsid w:val="00847A91"/>
    <w:rsid w:val="00847BBC"/>
    <w:rsid w:val="00847D1F"/>
    <w:rsid w:val="00847DFE"/>
    <w:rsid w:val="00847E8F"/>
    <w:rsid w:val="00850052"/>
    <w:rsid w:val="008501E8"/>
    <w:rsid w:val="008507BB"/>
    <w:rsid w:val="008507EF"/>
    <w:rsid w:val="00850ABC"/>
    <w:rsid w:val="00851221"/>
    <w:rsid w:val="00851337"/>
    <w:rsid w:val="008514C2"/>
    <w:rsid w:val="00851553"/>
    <w:rsid w:val="0085180E"/>
    <w:rsid w:val="00851909"/>
    <w:rsid w:val="008519CC"/>
    <w:rsid w:val="00851C9C"/>
    <w:rsid w:val="00851DC5"/>
    <w:rsid w:val="00851EE7"/>
    <w:rsid w:val="008521CA"/>
    <w:rsid w:val="00852325"/>
    <w:rsid w:val="00852520"/>
    <w:rsid w:val="00852663"/>
    <w:rsid w:val="008528A9"/>
    <w:rsid w:val="008528E4"/>
    <w:rsid w:val="00852C43"/>
    <w:rsid w:val="00852C93"/>
    <w:rsid w:val="00853095"/>
    <w:rsid w:val="008533EF"/>
    <w:rsid w:val="0085384C"/>
    <w:rsid w:val="008539B4"/>
    <w:rsid w:val="00853ACA"/>
    <w:rsid w:val="00853BA6"/>
    <w:rsid w:val="00853CE9"/>
    <w:rsid w:val="00853D8A"/>
    <w:rsid w:val="00854639"/>
    <w:rsid w:val="008546FA"/>
    <w:rsid w:val="0085483C"/>
    <w:rsid w:val="00854930"/>
    <w:rsid w:val="00854B09"/>
    <w:rsid w:val="00854BC9"/>
    <w:rsid w:val="00854D09"/>
    <w:rsid w:val="00854E09"/>
    <w:rsid w:val="008551AA"/>
    <w:rsid w:val="0085529B"/>
    <w:rsid w:val="008555AD"/>
    <w:rsid w:val="0085568A"/>
    <w:rsid w:val="00855807"/>
    <w:rsid w:val="00855A6F"/>
    <w:rsid w:val="008561C2"/>
    <w:rsid w:val="008562BC"/>
    <w:rsid w:val="0085652A"/>
    <w:rsid w:val="008573C0"/>
    <w:rsid w:val="008574D9"/>
    <w:rsid w:val="0085756A"/>
    <w:rsid w:val="008575C8"/>
    <w:rsid w:val="00857712"/>
    <w:rsid w:val="00857BF9"/>
    <w:rsid w:val="00857D18"/>
    <w:rsid w:val="00857FE3"/>
    <w:rsid w:val="008605A1"/>
    <w:rsid w:val="008605C4"/>
    <w:rsid w:val="00860791"/>
    <w:rsid w:val="008607C0"/>
    <w:rsid w:val="00860E07"/>
    <w:rsid w:val="0086102A"/>
    <w:rsid w:val="008610C0"/>
    <w:rsid w:val="008616EE"/>
    <w:rsid w:val="0086190D"/>
    <w:rsid w:val="00861ABC"/>
    <w:rsid w:val="00861C6E"/>
    <w:rsid w:val="008622BE"/>
    <w:rsid w:val="0086235D"/>
    <w:rsid w:val="008625C9"/>
    <w:rsid w:val="00862654"/>
    <w:rsid w:val="00862744"/>
    <w:rsid w:val="0086275E"/>
    <w:rsid w:val="008627FB"/>
    <w:rsid w:val="00863443"/>
    <w:rsid w:val="008635BA"/>
    <w:rsid w:val="00863797"/>
    <w:rsid w:val="00863876"/>
    <w:rsid w:val="00863CFB"/>
    <w:rsid w:val="00863E61"/>
    <w:rsid w:val="00863E6E"/>
    <w:rsid w:val="00863FCD"/>
    <w:rsid w:val="0086414A"/>
    <w:rsid w:val="00864912"/>
    <w:rsid w:val="00864AC2"/>
    <w:rsid w:val="00864C91"/>
    <w:rsid w:val="00864E15"/>
    <w:rsid w:val="008652E8"/>
    <w:rsid w:val="0086552A"/>
    <w:rsid w:val="008655C3"/>
    <w:rsid w:val="008657EC"/>
    <w:rsid w:val="00865954"/>
    <w:rsid w:val="00865A32"/>
    <w:rsid w:val="00866177"/>
    <w:rsid w:val="0086624A"/>
    <w:rsid w:val="00866D85"/>
    <w:rsid w:val="00867468"/>
    <w:rsid w:val="00867695"/>
    <w:rsid w:val="00867699"/>
    <w:rsid w:val="00870270"/>
    <w:rsid w:val="008702B7"/>
    <w:rsid w:val="008702DF"/>
    <w:rsid w:val="008703A3"/>
    <w:rsid w:val="008705C2"/>
    <w:rsid w:val="00870AF9"/>
    <w:rsid w:val="00870E2C"/>
    <w:rsid w:val="00871380"/>
    <w:rsid w:val="008716B4"/>
    <w:rsid w:val="00871709"/>
    <w:rsid w:val="00871BC9"/>
    <w:rsid w:val="00871D8C"/>
    <w:rsid w:val="00871EB4"/>
    <w:rsid w:val="008721A6"/>
    <w:rsid w:val="008721F5"/>
    <w:rsid w:val="008724F1"/>
    <w:rsid w:val="00872CAB"/>
    <w:rsid w:val="00872D1E"/>
    <w:rsid w:val="00873419"/>
    <w:rsid w:val="008737AD"/>
    <w:rsid w:val="0087391C"/>
    <w:rsid w:val="00873B48"/>
    <w:rsid w:val="00873BCB"/>
    <w:rsid w:val="00873C57"/>
    <w:rsid w:val="00873E14"/>
    <w:rsid w:val="00873E3B"/>
    <w:rsid w:val="00873F43"/>
    <w:rsid w:val="0087404E"/>
    <w:rsid w:val="008740B3"/>
    <w:rsid w:val="008740E8"/>
    <w:rsid w:val="0087420C"/>
    <w:rsid w:val="00874756"/>
    <w:rsid w:val="00874C4C"/>
    <w:rsid w:val="00874D6E"/>
    <w:rsid w:val="0087507C"/>
    <w:rsid w:val="008750CC"/>
    <w:rsid w:val="0087547D"/>
    <w:rsid w:val="00875A16"/>
    <w:rsid w:val="00875A36"/>
    <w:rsid w:val="00875A4F"/>
    <w:rsid w:val="00875B07"/>
    <w:rsid w:val="00875C90"/>
    <w:rsid w:val="00875DD9"/>
    <w:rsid w:val="00876480"/>
    <w:rsid w:val="00876496"/>
    <w:rsid w:val="00876814"/>
    <w:rsid w:val="00876AB3"/>
    <w:rsid w:val="00876C0F"/>
    <w:rsid w:val="00876DF4"/>
    <w:rsid w:val="00876EDE"/>
    <w:rsid w:val="00876EFB"/>
    <w:rsid w:val="008775DE"/>
    <w:rsid w:val="00877652"/>
    <w:rsid w:val="008777A4"/>
    <w:rsid w:val="00877F7E"/>
    <w:rsid w:val="0088040F"/>
    <w:rsid w:val="008804E7"/>
    <w:rsid w:val="00880B61"/>
    <w:rsid w:val="00881001"/>
    <w:rsid w:val="008811CA"/>
    <w:rsid w:val="008811CF"/>
    <w:rsid w:val="0088155A"/>
    <w:rsid w:val="008816FE"/>
    <w:rsid w:val="00881778"/>
    <w:rsid w:val="00881961"/>
    <w:rsid w:val="00881F5A"/>
    <w:rsid w:val="00882004"/>
    <w:rsid w:val="008820CF"/>
    <w:rsid w:val="008820EC"/>
    <w:rsid w:val="00882398"/>
    <w:rsid w:val="00882821"/>
    <w:rsid w:val="008830EA"/>
    <w:rsid w:val="00883456"/>
    <w:rsid w:val="008835A2"/>
    <w:rsid w:val="008838FD"/>
    <w:rsid w:val="0088395E"/>
    <w:rsid w:val="00883EBF"/>
    <w:rsid w:val="00883F18"/>
    <w:rsid w:val="0088441C"/>
    <w:rsid w:val="008845F5"/>
    <w:rsid w:val="00884B2D"/>
    <w:rsid w:val="00884B52"/>
    <w:rsid w:val="00884E36"/>
    <w:rsid w:val="00884EBF"/>
    <w:rsid w:val="00884F05"/>
    <w:rsid w:val="00884FB3"/>
    <w:rsid w:val="008851F2"/>
    <w:rsid w:val="008858D0"/>
    <w:rsid w:val="00885E43"/>
    <w:rsid w:val="00885F10"/>
    <w:rsid w:val="0088653A"/>
    <w:rsid w:val="00886C6B"/>
    <w:rsid w:val="00886C73"/>
    <w:rsid w:val="00886D79"/>
    <w:rsid w:val="00886E11"/>
    <w:rsid w:val="0088715E"/>
    <w:rsid w:val="0088735F"/>
    <w:rsid w:val="008873D8"/>
    <w:rsid w:val="00887452"/>
    <w:rsid w:val="00887636"/>
    <w:rsid w:val="008879CE"/>
    <w:rsid w:val="00887AD5"/>
    <w:rsid w:val="00887CE7"/>
    <w:rsid w:val="00887DC2"/>
    <w:rsid w:val="00890532"/>
    <w:rsid w:val="00890AF9"/>
    <w:rsid w:val="00890F2A"/>
    <w:rsid w:val="00890F39"/>
    <w:rsid w:val="008914AD"/>
    <w:rsid w:val="00891628"/>
    <w:rsid w:val="00891922"/>
    <w:rsid w:val="00891A44"/>
    <w:rsid w:val="00891A84"/>
    <w:rsid w:val="00891AAE"/>
    <w:rsid w:val="00891B7B"/>
    <w:rsid w:val="00891D8B"/>
    <w:rsid w:val="00892492"/>
    <w:rsid w:val="008924D0"/>
    <w:rsid w:val="0089250E"/>
    <w:rsid w:val="008926D5"/>
    <w:rsid w:val="00892709"/>
    <w:rsid w:val="008929CD"/>
    <w:rsid w:val="00892BEB"/>
    <w:rsid w:val="00892E44"/>
    <w:rsid w:val="00893299"/>
    <w:rsid w:val="00893500"/>
    <w:rsid w:val="008937DE"/>
    <w:rsid w:val="00893BCB"/>
    <w:rsid w:val="00893D3C"/>
    <w:rsid w:val="00893EE9"/>
    <w:rsid w:val="00894072"/>
    <w:rsid w:val="00894443"/>
    <w:rsid w:val="0089489D"/>
    <w:rsid w:val="00894B0C"/>
    <w:rsid w:val="00894B50"/>
    <w:rsid w:val="00894D6B"/>
    <w:rsid w:val="00894F3D"/>
    <w:rsid w:val="008955D4"/>
    <w:rsid w:val="00895782"/>
    <w:rsid w:val="008958E3"/>
    <w:rsid w:val="00895BFF"/>
    <w:rsid w:val="00895E8E"/>
    <w:rsid w:val="008962D3"/>
    <w:rsid w:val="0089643E"/>
    <w:rsid w:val="008968E9"/>
    <w:rsid w:val="0089743B"/>
    <w:rsid w:val="008975C6"/>
    <w:rsid w:val="008976C5"/>
    <w:rsid w:val="00897BE6"/>
    <w:rsid w:val="00897E0A"/>
    <w:rsid w:val="00897ECE"/>
    <w:rsid w:val="008A0191"/>
    <w:rsid w:val="008A03F7"/>
    <w:rsid w:val="008A0540"/>
    <w:rsid w:val="008A056A"/>
    <w:rsid w:val="008A061A"/>
    <w:rsid w:val="008A0B62"/>
    <w:rsid w:val="008A0DD9"/>
    <w:rsid w:val="008A0F3A"/>
    <w:rsid w:val="008A11CF"/>
    <w:rsid w:val="008A1239"/>
    <w:rsid w:val="008A1436"/>
    <w:rsid w:val="008A14C4"/>
    <w:rsid w:val="008A1921"/>
    <w:rsid w:val="008A199A"/>
    <w:rsid w:val="008A223F"/>
    <w:rsid w:val="008A22DE"/>
    <w:rsid w:val="008A23AC"/>
    <w:rsid w:val="008A24D3"/>
    <w:rsid w:val="008A2A1E"/>
    <w:rsid w:val="008A2E0A"/>
    <w:rsid w:val="008A30E2"/>
    <w:rsid w:val="008A3159"/>
    <w:rsid w:val="008A32BD"/>
    <w:rsid w:val="008A36B1"/>
    <w:rsid w:val="008A3B93"/>
    <w:rsid w:val="008A3C80"/>
    <w:rsid w:val="008A3F5B"/>
    <w:rsid w:val="008A3FB2"/>
    <w:rsid w:val="008A4568"/>
    <w:rsid w:val="008A496C"/>
    <w:rsid w:val="008A4BB4"/>
    <w:rsid w:val="008A4C94"/>
    <w:rsid w:val="008A509F"/>
    <w:rsid w:val="008A50DF"/>
    <w:rsid w:val="008A516B"/>
    <w:rsid w:val="008A5D33"/>
    <w:rsid w:val="008A5DD1"/>
    <w:rsid w:val="008A5ED2"/>
    <w:rsid w:val="008A61A7"/>
    <w:rsid w:val="008A6229"/>
    <w:rsid w:val="008A6749"/>
    <w:rsid w:val="008A6913"/>
    <w:rsid w:val="008A6A94"/>
    <w:rsid w:val="008A6B33"/>
    <w:rsid w:val="008A6B46"/>
    <w:rsid w:val="008A6D13"/>
    <w:rsid w:val="008A6F4F"/>
    <w:rsid w:val="008A6FBC"/>
    <w:rsid w:val="008A6FD2"/>
    <w:rsid w:val="008A702C"/>
    <w:rsid w:val="008A731F"/>
    <w:rsid w:val="008A7365"/>
    <w:rsid w:val="008A746B"/>
    <w:rsid w:val="008A778D"/>
    <w:rsid w:val="008A795E"/>
    <w:rsid w:val="008A7A2F"/>
    <w:rsid w:val="008A7B7A"/>
    <w:rsid w:val="008B0078"/>
    <w:rsid w:val="008B00B3"/>
    <w:rsid w:val="008B00E9"/>
    <w:rsid w:val="008B0410"/>
    <w:rsid w:val="008B08A7"/>
    <w:rsid w:val="008B0ACF"/>
    <w:rsid w:val="008B0EDA"/>
    <w:rsid w:val="008B0FFB"/>
    <w:rsid w:val="008B11E8"/>
    <w:rsid w:val="008B1257"/>
    <w:rsid w:val="008B1511"/>
    <w:rsid w:val="008B1610"/>
    <w:rsid w:val="008B18FD"/>
    <w:rsid w:val="008B1CCE"/>
    <w:rsid w:val="008B1D73"/>
    <w:rsid w:val="008B22E3"/>
    <w:rsid w:val="008B2447"/>
    <w:rsid w:val="008B27D1"/>
    <w:rsid w:val="008B2EA7"/>
    <w:rsid w:val="008B30BE"/>
    <w:rsid w:val="008B3239"/>
    <w:rsid w:val="008B3448"/>
    <w:rsid w:val="008B36CB"/>
    <w:rsid w:val="008B3962"/>
    <w:rsid w:val="008B3971"/>
    <w:rsid w:val="008B3A6B"/>
    <w:rsid w:val="008B3C94"/>
    <w:rsid w:val="008B3DD5"/>
    <w:rsid w:val="008B3FC4"/>
    <w:rsid w:val="008B4581"/>
    <w:rsid w:val="008B477A"/>
    <w:rsid w:val="008B4AE8"/>
    <w:rsid w:val="008B4B67"/>
    <w:rsid w:val="008B4F63"/>
    <w:rsid w:val="008B560F"/>
    <w:rsid w:val="008B5CBF"/>
    <w:rsid w:val="008B6082"/>
    <w:rsid w:val="008B6414"/>
    <w:rsid w:val="008B64C4"/>
    <w:rsid w:val="008B65D6"/>
    <w:rsid w:val="008B6608"/>
    <w:rsid w:val="008B6A2A"/>
    <w:rsid w:val="008B6B25"/>
    <w:rsid w:val="008B6B60"/>
    <w:rsid w:val="008B6CFB"/>
    <w:rsid w:val="008B6FE5"/>
    <w:rsid w:val="008B70BC"/>
    <w:rsid w:val="008B720A"/>
    <w:rsid w:val="008B77F1"/>
    <w:rsid w:val="008B7811"/>
    <w:rsid w:val="008B78A6"/>
    <w:rsid w:val="008B79A9"/>
    <w:rsid w:val="008B7CFE"/>
    <w:rsid w:val="008B7F7A"/>
    <w:rsid w:val="008C0090"/>
    <w:rsid w:val="008C012B"/>
    <w:rsid w:val="008C07A4"/>
    <w:rsid w:val="008C0873"/>
    <w:rsid w:val="008C0C21"/>
    <w:rsid w:val="008C0D5E"/>
    <w:rsid w:val="008C0E62"/>
    <w:rsid w:val="008C1061"/>
    <w:rsid w:val="008C131B"/>
    <w:rsid w:val="008C1564"/>
    <w:rsid w:val="008C157F"/>
    <w:rsid w:val="008C1771"/>
    <w:rsid w:val="008C18FD"/>
    <w:rsid w:val="008C1A19"/>
    <w:rsid w:val="008C201F"/>
    <w:rsid w:val="008C2AA6"/>
    <w:rsid w:val="008C2D15"/>
    <w:rsid w:val="008C37A9"/>
    <w:rsid w:val="008C38B8"/>
    <w:rsid w:val="008C3946"/>
    <w:rsid w:val="008C3AFA"/>
    <w:rsid w:val="008C3B7B"/>
    <w:rsid w:val="008C3BC4"/>
    <w:rsid w:val="008C3E8E"/>
    <w:rsid w:val="008C42DE"/>
    <w:rsid w:val="008C46B4"/>
    <w:rsid w:val="008C48B1"/>
    <w:rsid w:val="008C4A72"/>
    <w:rsid w:val="008C4B0E"/>
    <w:rsid w:val="008C51A7"/>
    <w:rsid w:val="008C552E"/>
    <w:rsid w:val="008C5608"/>
    <w:rsid w:val="008C56A1"/>
    <w:rsid w:val="008C586C"/>
    <w:rsid w:val="008C58BA"/>
    <w:rsid w:val="008C5CEC"/>
    <w:rsid w:val="008C61DE"/>
    <w:rsid w:val="008C672B"/>
    <w:rsid w:val="008C6769"/>
    <w:rsid w:val="008C6B2D"/>
    <w:rsid w:val="008C6CF9"/>
    <w:rsid w:val="008C6D6B"/>
    <w:rsid w:val="008C6E58"/>
    <w:rsid w:val="008C718F"/>
    <w:rsid w:val="008C762F"/>
    <w:rsid w:val="008C7979"/>
    <w:rsid w:val="008C7F9C"/>
    <w:rsid w:val="008D0094"/>
    <w:rsid w:val="008D02FB"/>
    <w:rsid w:val="008D0536"/>
    <w:rsid w:val="008D093A"/>
    <w:rsid w:val="008D1076"/>
    <w:rsid w:val="008D12D0"/>
    <w:rsid w:val="008D1466"/>
    <w:rsid w:val="008D14D5"/>
    <w:rsid w:val="008D1618"/>
    <w:rsid w:val="008D1932"/>
    <w:rsid w:val="008D1C89"/>
    <w:rsid w:val="008D1D73"/>
    <w:rsid w:val="008D20E5"/>
    <w:rsid w:val="008D22BD"/>
    <w:rsid w:val="008D23B3"/>
    <w:rsid w:val="008D2947"/>
    <w:rsid w:val="008D29E7"/>
    <w:rsid w:val="008D2A96"/>
    <w:rsid w:val="008D2C53"/>
    <w:rsid w:val="008D2D24"/>
    <w:rsid w:val="008D2DD7"/>
    <w:rsid w:val="008D2F97"/>
    <w:rsid w:val="008D2FF1"/>
    <w:rsid w:val="008D32CB"/>
    <w:rsid w:val="008D347B"/>
    <w:rsid w:val="008D35EB"/>
    <w:rsid w:val="008D361A"/>
    <w:rsid w:val="008D3C0F"/>
    <w:rsid w:val="008D3CD3"/>
    <w:rsid w:val="008D4138"/>
    <w:rsid w:val="008D4211"/>
    <w:rsid w:val="008D4523"/>
    <w:rsid w:val="008D455D"/>
    <w:rsid w:val="008D4D4C"/>
    <w:rsid w:val="008D5107"/>
    <w:rsid w:val="008D52C9"/>
    <w:rsid w:val="008D5334"/>
    <w:rsid w:val="008D53DE"/>
    <w:rsid w:val="008D55CC"/>
    <w:rsid w:val="008D5608"/>
    <w:rsid w:val="008D564D"/>
    <w:rsid w:val="008D5652"/>
    <w:rsid w:val="008D5B7B"/>
    <w:rsid w:val="008D5BA3"/>
    <w:rsid w:val="008D5D15"/>
    <w:rsid w:val="008D678C"/>
    <w:rsid w:val="008D67B3"/>
    <w:rsid w:val="008D6E16"/>
    <w:rsid w:val="008D73F3"/>
    <w:rsid w:val="008D7506"/>
    <w:rsid w:val="008D75A9"/>
    <w:rsid w:val="008D779B"/>
    <w:rsid w:val="008D7DE9"/>
    <w:rsid w:val="008E0190"/>
    <w:rsid w:val="008E01E6"/>
    <w:rsid w:val="008E047E"/>
    <w:rsid w:val="008E058F"/>
    <w:rsid w:val="008E0815"/>
    <w:rsid w:val="008E0A1A"/>
    <w:rsid w:val="008E0B70"/>
    <w:rsid w:val="008E0F2F"/>
    <w:rsid w:val="008E104A"/>
    <w:rsid w:val="008E10A5"/>
    <w:rsid w:val="008E1369"/>
    <w:rsid w:val="008E1386"/>
    <w:rsid w:val="008E14EB"/>
    <w:rsid w:val="008E1543"/>
    <w:rsid w:val="008E1572"/>
    <w:rsid w:val="008E1744"/>
    <w:rsid w:val="008E1A49"/>
    <w:rsid w:val="008E1B57"/>
    <w:rsid w:val="008E1DCB"/>
    <w:rsid w:val="008E25D4"/>
    <w:rsid w:val="008E2941"/>
    <w:rsid w:val="008E2D28"/>
    <w:rsid w:val="008E2F94"/>
    <w:rsid w:val="008E349C"/>
    <w:rsid w:val="008E38FF"/>
    <w:rsid w:val="008E3994"/>
    <w:rsid w:val="008E39E6"/>
    <w:rsid w:val="008E3AEE"/>
    <w:rsid w:val="008E3B0F"/>
    <w:rsid w:val="008E3C33"/>
    <w:rsid w:val="008E3D38"/>
    <w:rsid w:val="008E42E7"/>
    <w:rsid w:val="008E4645"/>
    <w:rsid w:val="008E466A"/>
    <w:rsid w:val="008E46CB"/>
    <w:rsid w:val="008E4713"/>
    <w:rsid w:val="008E4768"/>
    <w:rsid w:val="008E4DA7"/>
    <w:rsid w:val="008E55A3"/>
    <w:rsid w:val="008E55D1"/>
    <w:rsid w:val="008E5711"/>
    <w:rsid w:val="008E5FC0"/>
    <w:rsid w:val="008E621B"/>
    <w:rsid w:val="008E6230"/>
    <w:rsid w:val="008E62D9"/>
    <w:rsid w:val="008E64D2"/>
    <w:rsid w:val="008E67DA"/>
    <w:rsid w:val="008E6946"/>
    <w:rsid w:val="008E6A06"/>
    <w:rsid w:val="008E6A87"/>
    <w:rsid w:val="008E709A"/>
    <w:rsid w:val="008E78F3"/>
    <w:rsid w:val="008E7F82"/>
    <w:rsid w:val="008F02E2"/>
    <w:rsid w:val="008F0351"/>
    <w:rsid w:val="008F0DD9"/>
    <w:rsid w:val="008F0E46"/>
    <w:rsid w:val="008F0ECC"/>
    <w:rsid w:val="008F0FEE"/>
    <w:rsid w:val="008F14F4"/>
    <w:rsid w:val="008F1648"/>
    <w:rsid w:val="008F19C3"/>
    <w:rsid w:val="008F1A92"/>
    <w:rsid w:val="008F1B79"/>
    <w:rsid w:val="008F1BDD"/>
    <w:rsid w:val="008F1F9F"/>
    <w:rsid w:val="008F2651"/>
    <w:rsid w:val="008F2B98"/>
    <w:rsid w:val="008F2EC8"/>
    <w:rsid w:val="008F2FBC"/>
    <w:rsid w:val="008F33BF"/>
    <w:rsid w:val="008F37EC"/>
    <w:rsid w:val="008F39C6"/>
    <w:rsid w:val="008F3D6D"/>
    <w:rsid w:val="008F41A1"/>
    <w:rsid w:val="008F425D"/>
    <w:rsid w:val="008F4B47"/>
    <w:rsid w:val="008F4B91"/>
    <w:rsid w:val="008F504A"/>
    <w:rsid w:val="008F53A3"/>
    <w:rsid w:val="008F546F"/>
    <w:rsid w:val="008F5470"/>
    <w:rsid w:val="008F55ED"/>
    <w:rsid w:val="008F5A6A"/>
    <w:rsid w:val="008F5CCB"/>
    <w:rsid w:val="008F5F1C"/>
    <w:rsid w:val="008F5F37"/>
    <w:rsid w:val="008F6150"/>
    <w:rsid w:val="008F63C2"/>
    <w:rsid w:val="008F67D6"/>
    <w:rsid w:val="008F696F"/>
    <w:rsid w:val="008F6C85"/>
    <w:rsid w:val="008F6F84"/>
    <w:rsid w:val="008F71AC"/>
    <w:rsid w:val="008F71F2"/>
    <w:rsid w:val="008F743F"/>
    <w:rsid w:val="008F755F"/>
    <w:rsid w:val="008F75FD"/>
    <w:rsid w:val="008F77B8"/>
    <w:rsid w:val="008F7868"/>
    <w:rsid w:val="008F7E8F"/>
    <w:rsid w:val="008F7EEE"/>
    <w:rsid w:val="008F7FC6"/>
    <w:rsid w:val="009002D1"/>
    <w:rsid w:val="009004E5"/>
    <w:rsid w:val="00900822"/>
    <w:rsid w:val="00900C56"/>
    <w:rsid w:val="00900C86"/>
    <w:rsid w:val="0090114E"/>
    <w:rsid w:val="0090150B"/>
    <w:rsid w:val="0090152F"/>
    <w:rsid w:val="009015A6"/>
    <w:rsid w:val="009015C8"/>
    <w:rsid w:val="00901AA1"/>
    <w:rsid w:val="009023B6"/>
    <w:rsid w:val="009027CE"/>
    <w:rsid w:val="00902D04"/>
    <w:rsid w:val="00903332"/>
    <w:rsid w:val="00903371"/>
    <w:rsid w:val="00903457"/>
    <w:rsid w:val="00903563"/>
    <w:rsid w:val="009036C6"/>
    <w:rsid w:val="00903AE3"/>
    <w:rsid w:val="00903C2B"/>
    <w:rsid w:val="00904108"/>
    <w:rsid w:val="00904153"/>
    <w:rsid w:val="00904912"/>
    <w:rsid w:val="00904B3C"/>
    <w:rsid w:val="00904BC7"/>
    <w:rsid w:val="00904C89"/>
    <w:rsid w:val="009050C5"/>
    <w:rsid w:val="00905285"/>
    <w:rsid w:val="0090534E"/>
    <w:rsid w:val="009053D2"/>
    <w:rsid w:val="009059DB"/>
    <w:rsid w:val="00905FFA"/>
    <w:rsid w:val="0090604B"/>
    <w:rsid w:val="00906279"/>
    <w:rsid w:val="009064BC"/>
    <w:rsid w:val="0090668E"/>
    <w:rsid w:val="009068DC"/>
    <w:rsid w:val="009069B1"/>
    <w:rsid w:val="009069F9"/>
    <w:rsid w:val="00906F2C"/>
    <w:rsid w:val="0090751E"/>
    <w:rsid w:val="0090764C"/>
    <w:rsid w:val="0090786D"/>
    <w:rsid w:val="009078DF"/>
    <w:rsid w:val="009078E8"/>
    <w:rsid w:val="00907A03"/>
    <w:rsid w:val="00907B29"/>
    <w:rsid w:val="00907B3D"/>
    <w:rsid w:val="00907BB8"/>
    <w:rsid w:val="00907D08"/>
    <w:rsid w:val="00907DC8"/>
    <w:rsid w:val="00910316"/>
    <w:rsid w:val="0091087A"/>
    <w:rsid w:val="00910973"/>
    <w:rsid w:val="00910995"/>
    <w:rsid w:val="00910FA1"/>
    <w:rsid w:val="00911261"/>
    <w:rsid w:val="009112FA"/>
    <w:rsid w:val="0091144B"/>
    <w:rsid w:val="00911718"/>
    <w:rsid w:val="009117DE"/>
    <w:rsid w:val="00911864"/>
    <w:rsid w:val="00911AAD"/>
    <w:rsid w:val="00911BF7"/>
    <w:rsid w:val="00911CCC"/>
    <w:rsid w:val="00911DD1"/>
    <w:rsid w:val="00912155"/>
    <w:rsid w:val="009121EF"/>
    <w:rsid w:val="00912813"/>
    <w:rsid w:val="0091288A"/>
    <w:rsid w:val="00912A6C"/>
    <w:rsid w:val="00912B41"/>
    <w:rsid w:val="00912ED2"/>
    <w:rsid w:val="00913071"/>
    <w:rsid w:val="00913588"/>
    <w:rsid w:val="00913794"/>
    <w:rsid w:val="00913BE5"/>
    <w:rsid w:val="0091404F"/>
    <w:rsid w:val="0091406A"/>
    <w:rsid w:val="0091427D"/>
    <w:rsid w:val="009142F2"/>
    <w:rsid w:val="009143AA"/>
    <w:rsid w:val="0091464F"/>
    <w:rsid w:val="009148F9"/>
    <w:rsid w:val="00914B5F"/>
    <w:rsid w:val="00914C57"/>
    <w:rsid w:val="00915058"/>
    <w:rsid w:val="00915093"/>
    <w:rsid w:val="00915190"/>
    <w:rsid w:val="00915276"/>
    <w:rsid w:val="009153AA"/>
    <w:rsid w:val="009156C0"/>
    <w:rsid w:val="009157D3"/>
    <w:rsid w:val="00915DC9"/>
    <w:rsid w:val="00915F5B"/>
    <w:rsid w:val="00915FE2"/>
    <w:rsid w:val="00916135"/>
    <w:rsid w:val="0091679E"/>
    <w:rsid w:val="00916B0C"/>
    <w:rsid w:val="00917269"/>
    <w:rsid w:val="00917406"/>
    <w:rsid w:val="00917431"/>
    <w:rsid w:val="0091754B"/>
    <w:rsid w:val="009175C3"/>
    <w:rsid w:val="00917783"/>
    <w:rsid w:val="009177AB"/>
    <w:rsid w:val="00917860"/>
    <w:rsid w:val="00917A37"/>
    <w:rsid w:val="00917B52"/>
    <w:rsid w:val="00917C92"/>
    <w:rsid w:val="00917D53"/>
    <w:rsid w:val="00917EF9"/>
    <w:rsid w:val="00917F95"/>
    <w:rsid w:val="00920183"/>
    <w:rsid w:val="00920855"/>
    <w:rsid w:val="009208BD"/>
    <w:rsid w:val="00920AFE"/>
    <w:rsid w:val="00921085"/>
    <w:rsid w:val="009211E5"/>
    <w:rsid w:val="00921210"/>
    <w:rsid w:val="009213A3"/>
    <w:rsid w:val="009214BA"/>
    <w:rsid w:val="009214DD"/>
    <w:rsid w:val="0092152E"/>
    <w:rsid w:val="0092161B"/>
    <w:rsid w:val="00921636"/>
    <w:rsid w:val="00921A36"/>
    <w:rsid w:val="00921AB3"/>
    <w:rsid w:val="00921EE2"/>
    <w:rsid w:val="009221AF"/>
    <w:rsid w:val="00922462"/>
    <w:rsid w:val="0092248E"/>
    <w:rsid w:val="009226CB"/>
    <w:rsid w:val="00922836"/>
    <w:rsid w:val="00922AEE"/>
    <w:rsid w:val="00922CC7"/>
    <w:rsid w:val="00922E42"/>
    <w:rsid w:val="00922F4E"/>
    <w:rsid w:val="009230C9"/>
    <w:rsid w:val="0092314C"/>
    <w:rsid w:val="009231C9"/>
    <w:rsid w:val="00923577"/>
    <w:rsid w:val="00923632"/>
    <w:rsid w:val="00923644"/>
    <w:rsid w:val="00923726"/>
    <w:rsid w:val="00923A70"/>
    <w:rsid w:val="00923C32"/>
    <w:rsid w:val="00923D12"/>
    <w:rsid w:val="00923E10"/>
    <w:rsid w:val="00923FCA"/>
    <w:rsid w:val="00924011"/>
    <w:rsid w:val="0092460E"/>
    <w:rsid w:val="00924959"/>
    <w:rsid w:val="00924F70"/>
    <w:rsid w:val="00924F90"/>
    <w:rsid w:val="00924FD8"/>
    <w:rsid w:val="00925205"/>
    <w:rsid w:val="009252EE"/>
    <w:rsid w:val="00925708"/>
    <w:rsid w:val="009258F7"/>
    <w:rsid w:val="00925CCD"/>
    <w:rsid w:val="00925DEB"/>
    <w:rsid w:val="00925FEF"/>
    <w:rsid w:val="009261C0"/>
    <w:rsid w:val="00926333"/>
    <w:rsid w:val="009265EB"/>
    <w:rsid w:val="009266A8"/>
    <w:rsid w:val="009267FD"/>
    <w:rsid w:val="009269E9"/>
    <w:rsid w:val="00926B16"/>
    <w:rsid w:val="00926B71"/>
    <w:rsid w:val="00926CD6"/>
    <w:rsid w:val="00927217"/>
    <w:rsid w:val="00927344"/>
    <w:rsid w:val="00927354"/>
    <w:rsid w:val="00927583"/>
    <w:rsid w:val="00927CB4"/>
    <w:rsid w:val="00927DAC"/>
    <w:rsid w:val="00927E64"/>
    <w:rsid w:val="00930050"/>
    <w:rsid w:val="00930CE0"/>
    <w:rsid w:val="00930CF0"/>
    <w:rsid w:val="00930D8B"/>
    <w:rsid w:val="00930DD2"/>
    <w:rsid w:val="00930ED6"/>
    <w:rsid w:val="00931328"/>
    <w:rsid w:val="009313D2"/>
    <w:rsid w:val="009314E7"/>
    <w:rsid w:val="009315AC"/>
    <w:rsid w:val="00931ACD"/>
    <w:rsid w:val="009322D2"/>
    <w:rsid w:val="00932489"/>
    <w:rsid w:val="009325E3"/>
    <w:rsid w:val="00932726"/>
    <w:rsid w:val="009329F3"/>
    <w:rsid w:val="00932A67"/>
    <w:rsid w:val="00932D55"/>
    <w:rsid w:val="009332DD"/>
    <w:rsid w:val="00933401"/>
    <w:rsid w:val="00933842"/>
    <w:rsid w:val="00933999"/>
    <w:rsid w:val="00933D03"/>
    <w:rsid w:val="00933F60"/>
    <w:rsid w:val="00934559"/>
    <w:rsid w:val="00934B5E"/>
    <w:rsid w:val="00934E3E"/>
    <w:rsid w:val="00934F8E"/>
    <w:rsid w:val="00935478"/>
    <w:rsid w:val="00935568"/>
    <w:rsid w:val="00935609"/>
    <w:rsid w:val="009356EE"/>
    <w:rsid w:val="00935713"/>
    <w:rsid w:val="00935734"/>
    <w:rsid w:val="00935770"/>
    <w:rsid w:val="00935964"/>
    <w:rsid w:val="00935FF5"/>
    <w:rsid w:val="009360AA"/>
    <w:rsid w:val="0093618C"/>
    <w:rsid w:val="009361C1"/>
    <w:rsid w:val="009363D8"/>
    <w:rsid w:val="009363ED"/>
    <w:rsid w:val="009365BA"/>
    <w:rsid w:val="0093675E"/>
    <w:rsid w:val="009372F1"/>
    <w:rsid w:val="00937513"/>
    <w:rsid w:val="009376DA"/>
    <w:rsid w:val="009377A5"/>
    <w:rsid w:val="009378C2"/>
    <w:rsid w:val="00937A98"/>
    <w:rsid w:val="00937C59"/>
    <w:rsid w:val="00937FDB"/>
    <w:rsid w:val="009400ED"/>
    <w:rsid w:val="00940525"/>
    <w:rsid w:val="00940A12"/>
    <w:rsid w:val="00940EA2"/>
    <w:rsid w:val="00940FC2"/>
    <w:rsid w:val="009410F5"/>
    <w:rsid w:val="0094149B"/>
    <w:rsid w:val="00941536"/>
    <w:rsid w:val="009416EF"/>
    <w:rsid w:val="009418E4"/>
    <w:rsid w:val="00941A8C"/>
    <w:rsid w:val="00941B27"/>
    <w:rsid w:val="00941C4B"/>
    <w:rsid w:val="00942126"/>
    <w:rsid w:val="009421D9"/>
    <w:rsid w:val="00942230"/>
    <w:rsid w:val="009422D8"/>
    <w:rsid w:val="00942445"/>
    <w:rsid w:val="009428F5"/>
    <w:rsid w:val="009429C6"/>
    <w:rsid w:val="00942E24"/>
    <w:rsid w:val="00942FA7"/>
    <w:rsid w:val="009431C9"/>
    <w:rsid w:val="009434D5"/>
    <w:rsid w:val="009435DF"/>
    <w:rsid w:val="00943771"/>
    <w:rsid w:val="009438E7"/>
    <w:rsid w:val="00943906"/>
    <w:rsid w:val="00943D0A"/>
    <w:rsid w:val="009440A2"/>
    <w:rsid w:val="00944664"/>
    <w:rsid w:val="00944894"/>
    <w:rsid w:val="00944A47"/>
    <w:rsid w:val="00944E4A"/>
    <w:rsid w:val="00945B14"/>
    <w:rsid w:val="00945DCE"/>
    <w:rsid w:val="00945E14"/>
    <w:rsid w:val="00945F4E"/>
    <w:rsid w:val="0094607A"/>
    <w:rsid w:val="009463AC"/>
    <w:rsid w:val="0094666D"/>
    <w:rsid w:val="00946E95"/>
    <w:rsid w:val="00947478"/>
    <w:rsid w:val="009501C4"/>
    <w:rsid w:val="009502D5"/>
    <w:rsid w:val="00950481"/>
    <w:rsid w:val="00950565"/>
    <w:rsid w:val="00950585"/>
    <w:rsid w:val="00950625"/>
    <w:rsid w:val="00950829"/>
    <w:rsid w:val="009508C4"/>
    <w:rsid w:val="00950A2E"/>
    <w:rsid w:val="00950A35"/>
    <w:rsid w:val="009511C5"/>
    <w:rsid w:val="00951322"/>
    <w:rsid w:val="009514D7"/>
    <w:rsid w:val="00951982"/>
    <w:rsid w:val="00951ABD"/>
    <w:rsid w:val="00951D11"/>
    <w:rsid w:val="00951D9D"/>
    <w:rsid w:val="0095208F"/>
    <w:rsid w:val="009521B0"/>
    <w:rsid w:val="009524C7"/>
    <w:rsid w:val="0095297B"/>
    <w:rsid w:val="00952B6A"/>
    <w:rsid w:val="00952BC0"/>
    <w:rsid w:val="00952E74"/>
    <w:rsid w:val="0095308B"/>
    <w:rsid w:val="009532C4"/>
    <w:rsid w:val="009533E0"/>
    <w:rsid w:val="0095363B"/>
    <w:rsid w:val="009537CA"/>
    <w:rsid w:val="009539E8"/>
    <w:rsid w:val="00953A0F"/>
    <w:rsid w:val="00953D1B"/>
    <w:rsid w:val="009541DA"/>
    <w:rsid w:val="00954640"/>
    <w:rsid w:val="0095478B"/>
    <w:rsid w:val="00954837"/>
    <w:rsid w:val="0095490F"/>
    <w:rsid w:val="00954A4F"/>
    <w:rsid w:val="00954AC0"/>
    <w:rsid w:val="00954F17"/>
    <w:rsid w:val="00955592"/>
    <w:rsid w:val="00955641"/>
    <w:rsid w:val="00955662"/>
    <w:rsid w:val="009567AE"/>
    <w:rsid w:val="0095736B"/>
    <w:rsid w:val="00957382"/>
    <w:rsid w:val="009573ED"/>
    <w:rsid w:val="009574CB"/>
    <w:rsid w:val="00957854"/>
    <w:rsid w:val="00957F6E"/>
    <w:rsid w:val="00960094"/>
    <w:rsid w:val="0096039F"/>
    <w:rsid w:val="0096057B"/>
    <w:rsid w:val="00960775"/>
    <w:rsid w:val="009607E1"/>
    <w:rsid w:val="00960893"/>
    <w:rsid w:val="00960EC2"/>
    <w:rsid w:val="00960F1C"/>
    <w:rsid w:val="00960F1F"/>
    <w:rsid w:val="0096106B"/>
    <w:rsid w:val="00961408"/>
    <w:rsid w:val="00962116"/>
    <w:rsid w:val="009623DD"/>
    <w:rsid w:val="00962CC7"/>
    <w:rsid w:val="00962E48"/>
    <w:rsid w:val="00962F16"/>
    <w:rsid w:val="0096305B"/>
    <w:rsid w:val="009633B5"/>
    <w:rsid w:val="009638F0"/>
    <w:rsid w:val="00963DCD"/>
    <w:rsid w:val="00963E48"/>
    <w:rsid w:val="00964121"/>
    <w:rsid w:val="00964479"/>
    <w:rsid w:val="00964AD0"/>
    <w:rsid w:val="00964B2B"/>
    <w:rsid w:val="00964B8F"/>
    <w:rsid w:val="00964BBA"/>
    <w:rsid w:val="00964D3D"/>
    <w:rsid w:val="0096569A"/>
    <w:rsid w:val="00965774"/>
    <w:rsid w:val="00965B6C"/>
    <w:rsid w:val="00965F9B"/>
    <w:rsid w:val="009660DA"/>
    <w:rsid w:val="00966479"/>
    <w:rsid w:val="009665A0"/>
    <w:rsid w:val="0096663D"/>
    <w:rsid w:val="009667CA"/>
    <w:rsid w:val="00966A6B"/>
    <w:rsid w:val="009670E1"/>
    <w:rsid w:val="009672E7"/>
    <w:rsid w:val="009677C3"/>
    <w:rsid w:val="009679E7"/>
    <w:rsid w:val="00967DA4"/>
    <w:rsid w:val="00967EA8"/>
    <w:rsid w:val="00970311"/>
    <w:rsid w:val="009703D8"/>
    <w:rsid w:val="009704C6"/>
    <w:rsid w:val="00970529"/>
    <w:rsid w:val="00971212"/>
    <w:rsid w:val="00971507"/>
    <w:rsid w:val="00971B0C"/>
    <w:rsid w:val="00971B96"/>
    <w:rsid w:val="00971BD3"/>
    <w:rsid w:val="00971CFD"/>
    <w:rsid w:val="00971F48"/>
    <w:rsid w:val="00971F4C"/>
    <w:rsid w:val="0097228E"/>
    <w:rsid w:val="009723EC"/>
    <w:rsid w:val="00972686"/>
    <w:rsid w:val="00972688"/>
    <w:rsid w:val="009726F1"/>
    <w:rsid w:val="00972957"/>
    <w:rsid w:val="00972C4C"/>
    <w:rsid w:val="00972C99"/>
    <w:rsid w:val="00972E23"/>
    <w:rsid w:val="00973542"/>
    <w:rsid w:val="00973653"/>
    <w:rsid w:val="009739A9"/>
    <w:rsid w:val="00973FD7"/>
    <w:rsid w:val="00974008"/>
    <w:rsid w:val="009744FF"/>
    <w:rsid w:val="00974582"/>
    <w:rsid w:val="0097461B"/>
    <w:rsid w:val="009747C0"/>
    <w:rsid w:val="00974949"/>
    <w:rsid w:val="00974C8B"/>
    <w:rsid w:val="00974DB6"/>
    <w:rsid w:val="00974EA4"/>
    <w:rsid w:val="0097530A"/>
    <w:rsid w:val="00975451"/>
    <w:rsid w:val="009754EB"/>
    <w:rsid w:val="009755F1"/>
    <w:rsid w:val="00975C2E"/>
    <w:rsid w:val="00975D3E"/>
    <w:rsid w:val="00975E4D"/>
    <w:rsid w:val="00976776"/>
    <w:rsid w:val="00976857"/>
    <w:rsid w:val="0097694D"/>
    <w:rsid w:val="00976DE1"/>
    <w:rsid w:val="0097713D"/>
    <w:rsid w:val="00977207"/>
    <w:rsid w:val="0097727B"/>
    <w:rsid w:val="00977499"/>
    <w:rsid w:val="00977558"/>
    <w:rsid w:val="00977629"/>
    <w:rsid w:val="0097763B"/>
    <w:rsid w:val="00977752"/>
    <w:rsid w:val="0097799E"/>
    <w:rsid w:val="00977B1A"/>
    <w:rsid w:val="00977E45"/>
    <w:rsid w:val="00977FD4"/>
    <w:rsid w:val="0098014E"/>
    <w:rsid w:val="00980278"/>
    <w:rsid w:val="009803E3"/>
    <w:rsid w:val="009805B8"/>
    <w:rsid w:val="009806DC"/>
    <w:rsid w:val="00980939"/>
    <w:rsid w:val="0098099A"/>
    <w:rsid w:val="00980AF6"/>
    <w:rsid w:val="00980D95"/>
    <w:rsid w:val="0098117A"/>
    <w:rsid w:val="00981294"/>
    <w:rsid w:val="009812CB"/>
    <w:rsid w:val="00981653"/>
    <w:rsid w:val="00981E83"/>
    <w:rsid w:val="00982B87"/>
    <w:rsid w:val="00982BDC"/>
    <w:rsid w:val="00983520"/>
    <w:rsid w:val="0098385A"/>
    <w:rsid w:val="00983FBA"/>
    <w:rsid w:val="00984217"/>
    <w:rsid w:val="00984227"/>
    <w:rsid w:val="0098441E"/>
    <w:rsid w:val="009846E3"/>
    <w:rsid w:val="00984750"/>
    <w:rsid w:val="00984770"/>
    <w:rsid w:val="00984908"/>
    <w:rsid w:val="009849C3"/>
    <w:rsid w:val="00984AAA"/>
    <w:rsid w:val="00984E41"/>
    <w:rsid w:val="00985148"/>
    <w:rsid w:val="00985377"/>
    <w:rsid w:val="00985391"/>
    <w:rsid w:val="009855A1"/>
    <w:rsid w:val="009856D0"/>
    <w:rsid w:val="00985A6B"/>
    <w:rsid w:val="00985AEF"/>
    <w:rsid w:val="00985F59"/>
    <w:rsid w:val="009862FB"/>
    <w:rsid w:val="0098645D"/>
    <w:rsid w:val="00986D74"/>
    <w:rsid w:val="00986E57"/>
    <w:rsid w:val="00986E5F"/>
    <w:rsid w:val="00986F2B"/>
    <w:rsid w:val="0098723B"/>
    <w:rsid w:val="00987297"/>
    <w:rsid w:val="0098742B"/>
    <w:rsid w:val="009874D1"/>
    <w:rsid w:val="0098771C"/>
    <w:rsid w:val="00987959"/>
    <w:rsid w:val="00987A4C"/>
    <w:rsid w:val="00987ABD"/>
    <w:rsid w:val="00987B0E"/>
    <w:rsid w:val="00987CB4"/>
    <w:rsid w:val="00987D5C"/>
    <w:rsid w:val="00987D5D"/>
    <w:rsid w:val="00987DF8"/>
    <w:rsid w:val="00987E60"/>
    <w:rsid w:val="00987F98"/>
    <w:rsid w:val="00990094"/>
    <w:rsid w:val="009901FE"/>
    <w:rsid w:val="009902EA"/>
    <w:rsid w:val="009904B2"/>
    <w:rsid w:val="0099054D"/>
    <w:rsid w:val="009906B2"/>
    <w:rsid w:val="00990A15"/>
    <w:rsid w:val="00990A54"/>
    <w:rsid w:val="00990B3D"/>
    <w:rsid w:val="00990DEF"/>
    <w:rsid w:val="00990F81"/>
    <w:rsid w:val="00991035"/>
    <w:rsid w:val="00991057"/>
    <w:rsid w:val="00991EBB"/>
    <w:rsid w:val="00992396"/>
    <w:rsid w:val="009924A8"/>
    <w:rsid w:val="009926A7"/>
    <w:rsid w:val="009926D0"/>
    <w:rsid w:val="00992B75"/>
    <w:rsid w:val="00992DD9"/>
    <w:rsid w:val="00993081"/>
    <w:rsid w:val="009930BA"/>
    <w:rsid w:val="0099333B"/>
    <w:rsid w:val="00993E01"/>
    <w:rsid w:val="00993EE5"/>
    <w:rsid w:val="0099401A"/>
    <w:rsid w:val="0099414D"/>
    <w:rsid w:val="009943C6"/>
    <w:rsid w:val="00994510"/>
    <w:rsid w:val="009946DD"/>
    <w:rsid w:val="0099480A"/>
    <w:rsid w:val="00994ACD"/>
    <w:rsid w:val="00994EDA"/>
    <w:rsid w:val="00995212"/>
    <w:rsid w:val="00995297"/>
    <w:rsid w:val="0099598B"/>
    <w:rsid w:val="00995BB9"/>
    <w:rsid w:val="00995DBA"/>
    <w:rsid w:val="00995EA7"/>
    <w:rsid w:val="00995F1F"/>
    <w:rsid w:val="00996001"/>
    <w:rsid w:val="009962A8"/>
    <w:rsid w:val="00996391"/>
    <w:rsid w:val="00996731"/>
    <w:rsid w:val="00996735"/>
    <w:rsid w:val="00996A16"/>
    <w:rsid w:val="00996AE3"/>
    <w:rsid w:val="00996B8B"/>
    <w:rsid w:val="00996CBC"/>
    <w:rsid w:val="00996DCC"/>
    <w:rsid w:val="00997040"/>
    <w:rsid w:val="00997062"/>
    <w:rsid w:val="009971F7"/>
    <w:rsid w:val="00997265"/>
    <w:rsid w:val="0099754E"/>
    <w:rsid w:val="009976B8"/>
    <w:rsid w:val="00997C64"/>
    <w:rsid w:val="00997F48"/>
    <w:rsid w:val="009A009C"/>
    <w:rsid w:val="009A00CD"/>
    <w:rsid w:val="009A0193"/>
    <w:rsid w:val="009A04C7"/>
    <w:rsid w:val="009A0554"/>
    <w:rsid w:val="009A0E08"/>
    <w:rsid w:val="009A1579"/>
    <w:rsid w:val="009A179A"/>
    <w:rsid w:val="009A1B30"/>
    <w:rsid w:val="009A1EC8"/>
    <w:rsid w:val="009A2002"/>
    <w:rsid w:val="009A2069"/>
    <w:rsid w:val="009A2098"/>
    <w:rsid w:val="009A2249"/>
    <w:rsid w:val="009A238E"/>
    <w:rsid w:val="009A2426"/>
    <w:rsid w:val="009A2552"/>
    <w:rsid w:val="009A27DC"/>
    <w:rsid w:val="009A28C1"/>
    <w:rsid w:val="009A312B"/>
    <w:rsid w:val="009A3250"/>
    <w:rsid w:val="009A37FE"/>
    <w:rsid w:val="009A3B8A"/>
    <w:rsid w:val="009A3C85"/>
    <w:rsid w:val="009A3CA6"/>
    <w:rsid w:val="009A3E48"/>
    <w:rsid w:val="009A3E50"/>
    <w:rsid w:val="009A4172"/>
    <w:rsid w:val="009A45F0"/>
    <w:rsid w:val="009A46C4"/>
    <w:rsid w:val="009A4A04"/>
    <w:rsid w:val="009A4ED0"/>
    <w:rsid w:val="009A5078"/>
    <w:rsid w:val="009A50DB"/>
    <w:rsid w:val="009A52D4"/>
    <w:rsid w:val="009A53FF"/>
    <w:rsid w:val="009A5741"/>
    <w:rsid w:val="009A5880"/>
    <w:rsid w:val="009A6038"/>
    <w:rsid w:val="009A642B"/>
    <w:rsid w:val="009A6566"/>
    <w:rsid w:val="009A68C9"/>
    <w:rsid w:val="009A6B0E"/>
    <w:rsid w:val="009A6DE1"/>
    <w:rsid w:val="009A6F58"/>
    <w:rsid w:val="009A70D7"/>
    <w:rsid w:val="009A77FC"/>
    <w:rsid w:val="009A7946"/>
    <w:rsid w:val="009A7BA1"/>
    <w:rsid w:val="009B03CC"/>
    <w:rsid w:val="009B05BF"/>
    <w:rsid w:val="009B08C9"/>
    <w:rsid w:val="009B0AA6"/>
    <w:rsid w:val="009B1274"/>
    <w:rsid w:val="009B18BD"/>
    <w:rsid w:val="009B1EDC"/>
    <w:rsid w:val="009B20C8"/>
    <w:rsid w:val="009B213B"/>
    <w:rsid w:val="009B2222"/>
    <w:rsid w:val="009B2250"/>
    <w:rsid w:val="009B2703"/>
    <w:rsid w:val="009B2AA8"/>
    <w:rsid w:val="009B2ADA"/>
    <w:rsid w:val="009B2BCE"/>
    <w:rsid w:val="009B2F54"/>
    <w:rsid w:val="009B3311"/>
    <w:rsid w:val="009B36A6"/>
    <w:rsid w:val="009B37FE"/>
    <w:rsid w:val="009B3B99"/>
    <w:rsid w:val="009B3CDC"/>
    <w:rsid w:val="009B3D1F"/>
    <w:rsid w:val="009B4016"/>
    <w:rsid w:val="009B437E"/>
    <w:rsid w:val="009B4530"/>
    <w:rsid w:val="009B460D"/>
    <w:rsid w:val="009B49F6"/>
    <w:rsid w:val="009B4A46"/>
    <w:rsid w:val="009B4E38"/>
    <w:rsid w:val="009B4EF5"/>
    <w:rsid w:val="009B4FC8"/>
    <w:rsid w:val="009B51F1"/>
    <w:rsid w:val="009B562B"/>
    <w:rsid w:val="009B570C"/>
    <w:rsid w:val="009B5976"/>
    <w:rsid w:val="009B5F8E"/>
    <w:rsid w:val="009B6259"/>
    <w:rsid w:val="009B64EC"/>
    <w:rsid w:val="009B6587"/>
    <w:rsid w:val="009B6830"/>
    <w:rsid w:val="009B6970"/>
    <w:rsid w:val="009B69F5"/>
    <w:rsid w:val="009B6B19"/>
    <w:rsid w:val="009B6E86"/>
    <w:rsid w:val="009B6F8C"/>
    <w:rsid w:val="009B6FA2"/>
    <w:rsid w:val="009B7183"/>
    <w:rsid w:val="009B73AB"/>
    <w:rsid w:val="009B74F1"/>
    <w:rsid w:val="009B75A6"/>
    <w:rsid w:val="009B765C"/>
    <w:rsid w:val="009B7B6E"/>
    <w:rsid w:val="009B7E10"/>
    <w:rsid w:val="009B7EAF"/>
    <w:rsid w:val="009C035D"/>
    <w:rsid w:val="009C037C"/>
    <w:rsid w:val="009C048C"/>
    <w:rsid w:val="009C05E9"/>
    <w:rsid w:val="009C0636"/>
    <w:rsid w:val="009C0A1B"/>
    <w:rsid w:val="009C0D9E"/>
    <w:rsid w:val="009C0DAB"/>
    <w:rsid w:val="009C132B"/>
    <w:rsid w:val="009C1398"/>
    <w:rsid w:val="009C14CC"/>
    <w:rsid w:val="009C14DA"/>
    <w:rsid w:val="009C19F7"/>
    <w:rsid w:val="009C1BB4"/>
    <w:rsid w:val="009C1BBD"/>
    <w:rsid w:val="009C1C78"/>
    <w:rsid w:val="009C1FB6"/>
    <w:rsid w:val="009C20C6"/>
    <w:rsid w:val="009C2A89"/>
    <w:rsid w:val="009C2ADB"/>
    <w:rsid w:val="009C3087"/>
    <w:rsid w:val="009C31C9"/>
    <w:rsid w:val="009C31E7"/>
    <w:rsid w:val="009C328C"/>
    <w:rsid w:val="009C377C"/>
    <w:rsid w:val="009C3AC8"/>
    <w:rsid w:val="009C3BC7"/>
    <w:rsid w:val="009C3D24"/>
    <w:rsid w:val="009C42BA"/>
    <w:rsid w:val="009C42BC"/>
    <w:rsid w:val="009C47F8"/>
    <w:rsid w:val="009C48BD"/>
    <w:rsid w:val="009C4B9A"/>
    <w:rsid w:val="009C525C"/>
    <w:rsid w:val="009C5433"/>
    <w:rsid w:val="009C59DE"/>
    <w:rsid w:val="009C5C8E"/>
    <w:rsid w:val="009C5D7B"/>
    <w:rsid w:val="009C6F6E"/>
    <w:rsid w:val="009C7321"/>
    <w:rsid w:val="009C796E"/>
    <w:rsid w:val="009C79C8"/>
    <w:rsid w:val="009C79CF"/>
    <w:rsid w:val="009C7AED"/>
    <w:rsid w:val="009C7C40"/>
    <w:rsid w:val="009D014E"/>
    <w:rsid w:val="009D01D3"/>
    <w:rsid w:val="009D0258"/>
    <w:rsid w:val="009D02F8"/>
    <w:rsid w:val="009D0394"/>
    <w:rsid w:val="009D03C4"/>
    <w:rsid w:val="009D03D9"/>
    <w:rsid w:val="009D0703"/>
    <w:rsid w:val="009D07FA"/>
    <w:rsid w:val="009D08D1"/>
    <w:rsid w:val="009D0D5B"/>
    <w:rsid w:val="009D0EAE"/>
    <w:rsid w:val="009D12E4"/>
    <w:rsid w:val="009D12FB"/>
    <w:rsid w:val="009D1596"/>
    <w:rsid w:val="009D19AA"/>
    <w:rsid w:val="009D1BF4"/>
    <w:rsid w:val="009D1DFA"/>
    <w:rsid w:val="009D217C"/>
    <w:rsid w:val="009D2483"/>
    <w:rsid w:val="009D2754"/>
    <w:rsid w:val="009D28C2"/>
    <w:rsid w:val="009D2D6A"/>
    <w:rsid w:val="009D3162"/>
    <w:rsid w:val="009D326E"/>
    <w:rsid w:val="009D3383"/>
    <w:rsid w:val="009D339A"/>
    <w:rsid w:val="009D371A"/>
    <w:rsid w:val="009D3BC6"/>
    <w:rsid w:val="009D3C20"/>
    <w:rsid w:val="009D3EA3"/>
    <w:rsid w:val="009D4183"/>
    <w:rsid w:val="009D441E"/>
    <w:rsid w:val="009D4547"/>
    <w:rsid w:val="009D45D2"/>
    <w:rsid w:val="009D4644"/>
    <w:rsid w:val="009D4783"/>
    <w:rsid w:val="009D4A8D"/>
    <w:rsid w:val="009D4A9B"/>
    <w:rsid w:val="009D4B65"/>
    <w:rsid w:val="009D4F7B"/>
    <w:rsid w:val="009D4FC6"/>
    <w:rsid w:val="009D528D"/>
    <w:rsid w:val="009D545D"/>
    <w:rsid w:val="009D5C2B"/>
    <w:rsid w:val="009D5DCD"/>
    <w:rsid w:val="009D618D"/>
    <w:rsid w:val="009D638D"/>
    <w:rsid w:val="009D690D"/>
    <w:rsid w:val="009D6BC2"/>
    <w:rsid w:val="009D6CB3"/>
    <w:rsid w:val="009D6F7C"/>
    <w:rsid w:val="009D6FEA"/>
    <w:rsid w:val="009D73F8"/>
    <w:rsid w:val="009D7A0F"/>
    <w:rsid w:val="009D7D00"/>
    <w:rsid w:val="009D7D52"/>
    <w:rsid w:val="009E02A1"/>
    <w:rsid w:val="009E0936"/>
    <w:rsid w:val="009E1593"/>
    <w:rsid w:val="009E1A7B"/>
    <w:rsid w:val="009E1B3F"/>
    <w:rsid w:val="009E25F9"/>
    <w:rsid w:val="009E2F79"/>
    <w:rsid w:val="009E2F99"/>
    <w:rsid w:val="009E30A9"/>
    <w:rsid w:val="009E3501"/>
    <w:rsid w:val="009E3546"/>
    <w:rsid w:val="009E3C8C"/>
    <w:rsid w:val="009E3DD7"/>
    <w:rsid w:val="009E3EE1"/>
    <w:rsid w:val="009E4028"/>
    <w:rsid w:val="009E4349"/>
    <w:rsid w:val="009E43FE"/>
    <w:rsid w:val="009E45C0"/>
    <w:rsid w:val="009E47F1"/>
    <w:rsid w:val="009E49F4"/>
    <w:rsid w:val="009E4C0E"/>
    <w:rsid w:val="009E4D54"/>
    <w:rsid w:val="009E4FC0"/>
    <w:rsid w:val="009E5089"/>
    <w:rsid w:val="009E525D"/>
    <w:rsid w:val="009E5509"/>
    <w:rsid w:val="009E59D9"/>
    <w:rsid w:val="009E5CA2"/>
    <w:rsid w:val="009E5EED"/>
    <w:rsid w:val="009E5F9D"/>
    <w:rsid w:val="009E6253"/>
    <w:rsid w:val="009E6366"/>
    <w:rsid w:val="009E6709"/>
    <w:rsid w:val="009E70C0"/>
    <w:rsid w:val="009E7357"/>
    <w:rsid w:val="009E75BA"/>
    <w:rsid w:val="009E79CD"/>
    <w:rsid w:val="009E7A0B"/>
    <w:rsid w:val="009E7AC8"/>
    <w:rsid w:val="009E7F0A"/>
    <w:rsid w:val="009E7F1B"/>
    <w:rsid w:val="009E7FD8"/>
    <w:rsid w:val="009F031F"/>
    <w:rsid w:val="009F06DC"/>
    <w:rsid w:val="009F09B1"/>
    <w:rsid w:val="009F0A33"/>
    <w:rsid w:val="009F0BF7"/>
    <w:rsid w:val="009F0E23"/>
    <w:rsid w:val="009F10D4"/>
    <w:rsid w:val="009F11A1"/>
    <w:rsid w:val="009F1498"/>
    <w:rsid w:val="009F16A8"/>
    <w:rsid w:val="009F16D2"/>
    <w:rsid w:val="009F1762"/>
    <w:rsid w:val="009F1DBC"/>
    <w:rsid w:val="009F2062"/>
    <w:rsid w:val="009F248D"/>
    <w:rsid w:val="009F26E4"/>
    <w:rsid w:val="009F288E"/>
    <w:rsid w:val="009F2A69"/>
    <w:rsid w:val="009F2C61"/>
    <w:rsid w:val="009F2C82"/>
    <w:rsid w:val="009F2CBF"/>
    <w:rsid w:val="009F2D6C"/>
    <w:rsid w:val="009F311C"/>
    <w:rsid w:val="009F3128"/>
    <w:rsid w:val="009F3305"/>
    <w:rsid w:val="009F349A"/>
    <w:rsid w:val="009F3A05"/>
    <w:rsid w:val="009F3AE4"/>
    <w:rsid w:val="009F3C12"/>
    <w:rsid w:val="009F3C64"/>
    <w:rsid w:val="009F3CBE"/>
    <w:rsid w:val="009F3D02"/>
    <w:rsid w:val="009F3F56"/>
    <w:rsid w:val="009F3F8D"/>
    <w:rsid w:val="009F4145"/>
    <w:rsid w:val="009F4478"/>
    <w:rsid w:val="009F4593"/>
    <w:rsid w:val="009F489E"/>
    <w:rsid w:val="009F489F"/>
    <w:rsid w:val="009F5180"/>
    <w:rsid w:val="009F51EF"/>
    <w:rsid w:val="009F5270"/>
    <w:rsid w:val="009F53E9"/>
    <w:rsid w:val="009F54C4"/>
    <w:rsid w:val="009F55E4"/>
    <w:rsid w:val="009F567C"/>
    <w:rsid w:val="009F56AD"/>
    <w:rsid w:val="009F5845"/>
    <w:rsid w:val="009F5872"/>
    <w:rsid w:val="009F5A73"/>
    <w:rsid w:val="009F5FF2"/>
    <w:rsid w:val="009F61B8"/>
    <w:rsid w:val="009F6939"/>
    <w:rsid w:val="009F6A16"/>
    <w:rsid w:val="009F6CFD"/>
    <w:rsid w:val="009F6F51"/>
    <w:rsid w:val="009F784E"/>
    <w:rsid w:val="009F78F4"/>
    <w:rsid w:val="009F7907"/>
    <w:rsid w:val="009F79E4"/>
    <w:rsid w:val="009F7A38"/>
    <w:rsid w:val="009F7C04"/>
    <w:rsid w:val="009F7D11"/>
    <w:rsid w:val="00A00049"/>
    <w:rsid w:val="00A001ED"/>
    <w:rsid w:val="00A00656"/>
    <w:rsid w:val="00A00667"/>
    <w:rsid w:val="00A00949"/>
    <w:rsid w:val="00A00BE9"/>
    <w:rsid w:val="00A00D03"/>
    <w:rsid w:val="00A00DE4"/>
    <w:rsid w:val="00A01056"/>
    <w:rsid w:val="00A010BF"/>
    <w:rsid w:val="00A01AF9"/>
    <w:rsid w:val="00A01BCE"/>
    <w:rsid w:val="00A01E9D"/>
    <w:rsid w:val="00A023FF"/>
    <w:rsid w:val="00A02B1B"/>
    <w:rsid w:val="00A02B2D"/>
    <w:rsid w:val="00A02E79"/>
    <w:rsid w:val="00A02F47"/>
    <w:rsid w:val="00A0311E"/>
    <w:rsid w:val="00A032CE"/>
    <w:rsid w:val="00A03371"/>
    <w:rsid w:val="00A0341E"/>
    <w:rsid w:val="00A03586"/>
    <w:rsid w:val="00A03937"/>
    <w:rsid w:val="00A03BF7"/>
    <w:rsid w:val="00A03FC9"/>
    <w:rsid w:val="00A04310"/>
    <w:rsid w:val="00A047D1"/>
    <w:rsid w:val="00A04B62"/>
    <w:rsid w:val="00A04BC8"/>
    <w:rsid w:val="00A0523C"/>
    <w:rsid w:val="00A055AE"/>
    <w:rsid w:val="00A0632B"/>
    <w:rsid w:val="00A06443"/>
    <w:rsid w:val="00A06564"/>
    <w:rsid w:val="00A06C1E"/>
    <w:rsid w:val="00A06C67"/>
    <w:rsid w:val="00A06F65"/>
    <w:rsid w:val="00A07267"/>
    <w:rsid w:val="00A0743E"/>
    <w:rsid w:val="00A076DA"/>
    <w:rsid w:val="00A077B8"/>
    <w:rsid w:val="00A100CD"/>
    <w:rsid w:val="00A1017B"/>
    <w:rsid w:val="00A1075E"/>
    <w:rsid w:val="00A10F49"/>
    <w:rsid w:val="00A10FA7"/>
    <w:rsid w:val="00A11148"/>
    <w:rsid w:val="00A112D6"/>
    <w:rsid w:val="00A113E3"/>
    <w:rsid w:val="00A1156B"/>
    <w:rsid w:val="00A115D0"/>
    <w:rsid w:val="00A117A8"/>
    <w:rsid w:val="00A118EE"/>
    <w:rsid w:val="00A11BF7"/>
    <w:rsid w:val="00A11BFD"/>
    <w:rsid w:val="00A1201D"/>
    <w:rsid w:val="00A1211D"/>
    <w:rsid w:val="00A121F9"/>
    <w:rsid w:val="00A126F8"/>
    <w:rsid w:val="00A12981"/>
    <w:rsid w:val="00A12AEC"/>
    <w:rsid w:val="00A12E79"/>
    <w:rsid w:val="00A12EC7"/>
    <w:rsid w:val="00A12F9C"/>
    <w:rsid w:val="00A12FBB"/>
    <w:rsid w:val="00A1314A"/>
    <w:rsid w:val="00A132CA"/>
    <w:rsid w:val="00A13911"/>
    <w:rsid w:val="00A1395E"/>
    <w:rsid w:val="00A13A18"/>
    <w:rsid w:val="00A13EDC"/>
    <w:rsid w:val="00A13FDB"/>
    <w:rsid w:val="00A14336"/>
    <w:rsid w:val="00A144D4"/>
    <w:rsid w:val="00A146AC"/>
    <w:rsid w:val="00A147B9"/>
    <w:rsid w:val="00A148DC"/>
    <w:rsid w:val="00A14B0A"/>
    <w:rsid w:val="00A14DFA"/>
    <w:rsid w:val="00A15454"/>
    <w:rsid w:val="00A15572"/>
    <w:rsid w:val="00A1586A"/>
    <w:rsid w:val="00A158DD"/>
    <w:rsid w:val="00A15C2F"/>
    <w:rsid w:val="00A15CA1"/>
    <w:rsid w:val="00A15E20"/>
    <w:rsid w:val="00A162F2"/>
    <w:rsid w:val="00A1672D"/>
    <w:rsid w:val="00A168DA"/>
    <w:rsid w:val="00A16CAD"/>
    <w:rsid w:val="00A16D1C"/>
    <w:rsid w:val="00A16E48"/>
    <w:rsid w:val="00A17098"/>
    <w:rsid w:val="00A1711B"/>
    <w:rsid w:val="00A1727C"/>
    <w:rsid w:val="00A172F9"/>
    <w:rsid w:val="00A1746B"/>
    <w:rsid w:val="00A17729"/>
    <w:rsid w:val="00A17888"/>
    <w:rsid w:val="00A17C46"/>
    <w:rsid w:val="00A20072"/>
    <w:rsid w:val="00A20366"/>
    <w:rsid w:val="00A20515"/>
    <w:rsid w:val="00A205BD"/>
    <w:rsid w:val="00A208C3"/>
    <w:rsid w:val="00A20B22"/>
    <w:rsid w:val="00A20CFD"/>
    <w:rsid w:val="00A20F1B"/>
    <w:rsid w:val="00A21235"/>
    <w:rsid w:val="00A21335"/>
    <w:rsid w:val="00A21427"/>
    <w:rsid w:val="00A21445"/>
    <w:rsid w:val="00A215F9"/>
    <w:rsid w:val="00A217B9"/>
    <w:rsid w:val="00A21B24"/>
    <w:rsid w:val="00A21C19"/>
    <w:rsid w:val="00A21ED1"/>
    <w:rsid w:val="00A21FD4"/>
    <w:rsid w:val="00A2230A"/>
    <w:rsid w:val="00A2270B"/>
    <w:rsid w:val="00A22721"/>
    <w:rsid w:val="00A22ED9"/>
    <w:rsid w:val="00A22EF6"/>
    <w:rsid w:val="00A22F78"/>
    <w:rsid w:val="00A22FCC"/>
    <w:rsid w:val="00A23096"/>
    <w:rsid w:val="00A23303"/>
    <w:rsid w:val="00A233C3"/>
    <w:rsid w:val="00A23850"/>
    <w:rsid w:val="00A23A65"/>
    <w:rsid w:val="00A23F9C"/>
    <w:rsid w:val="00A23FCD"/>
    <w:rsid w:val="00A2403A"/>
    <w:rsid w:val="00A24114"/>
    <w:rsid w:val="00A241D5"/>
    <w:rsid w:val="00A24AE4"/>
    <w:rsid w:val="00A24DCE"/>
    <w:rsid w:val="00A24F9A"/>
    <w:rsid w:val="00A253D8"/>
    <w:rsid w:val="00A25926"/>
    <w:rsid w:val="00A25C0F"/>
    <w:rsid w:val="00A25D16"/>
    <w:rsid w:val="00A26444"/>
    <w:rsid w:val="00A2656E"/>
    <w:rsid w:val="00A266DF"/>
    <w:rsid w:val="00A268C1"/>
    <w:rsid w:val="00A268EC"/>
    <w:rsid w:val="00A26A4A"/>
    <w:rsid w:val="00A26DEA"/>
    <w:rsid w:val="00A26E86"/>
    <w:rsid w:val="00A26FA2"/>
    <w:rsid w:val="00A27026"/>
    <w:rsid w:val="00A271D7"/>
    <w:rsid w:val="00A272A4"/>
    <w:rsid w:val="00A2774A"/>
    <w:rsid w:val="00A2791B"/>
    <w:rsid w:val="00A27B9C"/>
    <w:rsid w:val="00A3021F"/>
    <w:rsid w:val="00A3032F"/>
    <w:rsid w:val="00A303F8"/>
    <w:rsid w:val="00A30DDA"/>
    <w:rsid w:val="00A3152B"/>
    <w:rsid w:val="00A317F8"/>
    <w:rsid w:val="00A31996"/>
    <w:rsid w:val="00A31CBA"/>
    <w:rsid w:val="00A31CCB"/>
    <w:rsid w:val="00A31F5B"/>
    <w:rsid w:val="00A31F90"/>
    <w:rsid w:val="00A32582"/>
    <w:rsid w:val="00A3281F"/>
    <w:rsid w:val="00A32BB9"/>
    <w:rsid w:val="00A33208"/>
    <w:rsid w:val="00A33212"/>
    <w:rsid w:val="00A3341B"/>
    <w:rsid w:val="00A33438"/>
    <w:rsid w:val="00A334B3"/>
    <w:rsid w:val="00A33661"/>
    <w:rsid w:val="00A336C4"/>
    <w:rsid w:val="00A337D9"/>
    <w:rsid w:val="00A33F7A"/>
    <w:rsid w:val="00A3406F"/>
    <w:rsid w:val="00A34120"/>
    <w:rsid w:val="00A34591"/>
    <w:rsid w:val="00A3485C"/>
    <w:rsid w:val="00A34F6D"/>
    <w:rsid w:val="00A35532"/>
    <w:rsid w:val="00A35543"/>
    <w:rsid w:val="00A35595"/>
    <w:rsid w:val="00A356C4"/>
    <w:rsid w:val="00A357B5"/>
    <w:rsid w:val="00A35980"/>
    <w:rsid w:val="00A35BCA"/>
    <w:rsid w:val="00A35BD3"/>
    <w:rsid w:val="00A35F2B"/>
    <w:rsid w:val="00A35FE7"/>
    <w:rsid w:val="00A364E7"/>
    <w:rsid w:val="00A36581"/>
    <w:rsid w:val="00A369A3"/>
    <w:rsid w:val="00A36A5E"/>
    <w:rsid w:val="00A36A90"/>
    <w:rsid w:val="00A36C48"/>
    <w:rsid w:val="00A36D2B"/>
    <w:rsid w:val="00A36D75"/>
    <w:rsid w:val="00A36E0E"/>
    <w:rsid w:val="00A3700A"/>
    <w:rsid w:val="00A370B2"/>
    <w:rsid w:val="00A3739E"/>
    <w:rsid w:val="00A37412"/>
    <w:rsid w:val="00A374D7"/>
    <w:rsid w:val="00A375BD"/>
    <w:rsid w:val="00A378F7"/>
    <w:rsid w:val="00A37D30"/>
    <w:rsid w:val="00A37D60"/>
    <w:rsid w:val="00A40099"/>
    <w:rsid w:val="00A402A4"/>
    <w:rsid w:val="00A405DA"/>
    <w:rsid w:val="00A407BE"/>
    <w:rsid w:val="00A40B42"/>
    <w:rsid w:val="00A40C48"/>
    <w:rsid w:val="00A40DD2"/>
    <w:rsid w:val="00A40E09"/>
    <w:rsid w:val="00A40EBA"/>
    <w:rsid w:val="00A412B8"/>
    <w:rsid w:val="00A41FB2"/>
    <w:rsid w:val="00A4224B"/>
    <w:rsid w:val="00A423DE"/>
    <w:rsid w:val="00A42567"/>
    <w:rsid w:val="00A42784"/>
    <w:rsid w:val="00A42BAD"/>
    <w:rsid w:val="00A42D81"/>
    <w:rsid w:val="00A43120"/>
    <w:rsid w:val="00A434C7"/>
    <w:rsid w:val="00A4365A"/>
    <w:rsid w:val="00A43DAF"/>
    <w:rsid w:val="00A43EB6"/>
    <w:rsid w:val="00A440E4"/>
    <w:rsid w:val="00A4432C"/>
    <w:rsid w:val="00A4445B"/>
    <w:rsid w:val="00A444AD"/>
    <w:rsid w:val="00A4466A"/>
    <w:rsid w:val="00A447B7"/>
    <w:rsid w:val="00A4495F"/>
    <w:rsid w:val="00A44AAC"/>
    <w:rsid w:val="00A44F4E"/>
    <w:rsid w:val="00A455CA"/>
    <w:rsid w:val="00A458D1"/>
    <w:rsid w:val="00A4599E"/>
    <w:rsid w:val="00A45A00"/>
    <w:rsid w:val="00A45EFD"/>
    <w:rsid w:val="00A45FA3"/>
    <w:rsid w:val="00A4607D"/>
    <w:rsid w:val="00A46210"/>
    <w:rsid w:val="00A4646C"/>
    <w:rsid w:val="00A46582"/>
    <w:rsid w:val="00A466D3"/>
    <w:rsid w:val="00A46B44"/>
    <w:rsid w:val="00A46BAA"/>
    <w:rsid w:val="00A46BF1"/>
    <w:rsid w:val="00A471A2"/>
    <w:rsid w:val="00A474B6"/>
    <w:rsid w:val="00A47D90"/>
    <w:rsid w:val="00A47E45"/>
    <w:rsid w:val="00A50878"/>
    <w:rsid w:val="00A50C24"/>
    <w:rsid w:val="00A50D9C"/>
    <w:rsid w:val="00A50FC1"/>
    <w:rsid w:val="00A50FF5"/>
    <w:rsid w:val="00A5150A"/>
    <w:rsid w:val="00A515F3"/>
    <w:rsid w:val="00A5171E"/>
    <w:rsid w:val="00A51907"/>
    <w:rsid w:val="00A51A68"/>
    <w:rsid w:val="00A51A8F"/>
    <w:rsid w:val="00A51C32"/>
    <w:rsid w:val="00A51C53"/>
    <w:rsid w:val="00A5225F"/>
    <w:rsid w:val="00A52263"/>
    <w:rsid w:val="00A5263C"/>
    <w:rsid w:val="00A527C0"/>
    <w:rsid w:val="00A528DC"/>
    <w:rsid w:val="00A52AAB"/>
    <w:rsid w:val="00A52FB1"/>
    <w:rsid w:val="00A5310F"/>
    <w:rsid w:val="00A5311F"/>
    <w:rsid w:val="00A53141"/>
    <w:rsid w:val="00A532B9"/>
    <w:rsid w:val="00A53449"/>
    <w:rsid w:val="00A5345D"/>
    <w:rsid w:val="00A535D1"/>
    <w:rsid w:val="00A53604"/>
    <w:rsid w:val="00A53656"/>
    <w:rsid w:val="00A53F93"/>
    <w:rsid w:val="00A54001"/>
    <w:rsid w:val="00A5403A"/>
    <w:rsid w:val="00A540E4"/>
    <w:rsid w:val="00A543AB"/>
    <w:rsid w:val="00A5468E"/>
    <w:rsid w:val="00A546C4"/>
    <w:rsid w:val="00A548D0"/>
    <w:rsid w:val="00A54D90"/>
    <w:rsid w:val="00A54DE0"/>
    <w:rsid w:val="00A54EC2"/>
    <w:rsid w:val="00A54ECB"/>
    <w:rsid w:val="00A55250"/>
    <w:rsid w:val="00A55448"/>
    <w:rsid w:val="00A55501"/>
    <w:rsid w:val="00A555B2"/>
    <w:rsid w:val="00A5589A"/>
    <w:rsid w:val="00A559C7"/>
    <w:rsid w:val="00A55A7A"/>
    <w:rsid w:val="00A55B00"/>
    <w:rsid w:val="00A55DCE"/>
    <w:rsid w:val="00A560BA"/>
    <w:rsid w:val="00A56352"/>
    <w:rsid w:val="00A5652D"/>
    <w:rsid w:val="00A569B6"/>
    <w:rsid w:val="00A56FB5"/>
    <w:rsid w:val="00A570C6"/>
    <w:rsid w:val="00A571EB"/>
    <w:rsid w:val="00A57212"/>
    <w:rsid w:val="00A5733A"/>
    <w:rsid w:val="00A57909"/>
    <w:rsid w:val="00A6007D"/>
    <w:rsid w:val="00A60101"/>
    <w:rsid w:val="00A601D5"/>
    <w:rsid w:val="00A601E2"/>
    <w:rsid w:val="00A60235"/>
    <w:rsid w:val="00A607DE"/>
    <w:rsid w:val="00A609CA"/>
    <w:rsid w:val="00A609F1"/>
    <w:rsid w:val="00A60D1D"/>
    <w:rsid w:val="00A6109B"/>
    <w:rsid w:val="00A6167B"/>
    <w:rsid w:val="00A61A42"/>
    <w:rsid w:val="00A61B39"/>
    <w:rsid w:val="00A61CA9"/>
    <w:rsid w:val="00A61EA2"/>
    <w:rsid w:val="00A62093"/>
    <w:rsid w:val="00A621DC"/>
    <w:rsid w:val="00A6245F"/>
    <w:rsid w:val="00A6252A"/>
    <w:rsid w:val="00A626A0"/>
    <w:rsid w:val="00A62757"/>
    <w:rsid w:val="00A63197"/>
    <w:rsid w:val="00A631AC"/>
    <w:rsid w:val="00A633D9"/>
    <w:rsid w:val="00A63482"/>
    <w:rsid w:val="00A63A14"/>
    <w:rsid w:val="00A63A58"/>
    <w:rsid w:val="00A63B52"/>
    <w:rsid w:val="00A63C3B"/>
    <w:rsid w:val="00A63E1F"/>
    <w:rsid w:val="00A63E76"/>
    <w:rsid w:val="00A641D1"/>
    <w:rsid w:val="00A64668"/>
    <w:rsid w:val="00A646DB"/>
    <w:rsid w:val="00A64753"/>
    <w:rsid w:val="00A64B93"/>
    <w:rsid w:val="00A64BDC"/>
    <w:rsid w:val="00A64CBF"/>
    <w:rsid w:val="00A64FBA"/>
    <w:rsid w:val="00A65009"/>
    <w:rsid w:val="00A652CE"/>
    <w:rsid w:val="00A6541D"/>
    <w:rsid w:val="00A65584"/>
    <w:rsid w:val="00A655C9"/>
    <w:rsid w:val="00A656A2"/>
    <w:rsid w:val="00A65C0A"/>
    <w:rsid w:val="00A65CF3"/>
    <w:rsid w:val="00A65D68"/>
    <w:rsid w:val="00A65E19"/>
    <w:rsid w:val="00A661D2"/>
    <w:rsid w:val="00A66218"/>
    <w:rsid w:val="00A667AA"/>
    <w:rsid w:val="00A667CE"/>
    <w:rsid w:val="00A66B26"/>
    <w:rsid w:val="00A66BA2"/>
    <w:rsid w:val="00A66FB3"/>
    <w:rsid w:val="00A675B4"/>
    <w:rsid w:val="00A67821"/>
    <w:rsid w:val="00A67907"/>
    <w:rsid w:val="00A6795C"/>
    <w:rsid w:val="00A70239"/>
    <w:rsid w:val="00A702D7"/>
    <w:rsid w:val="00A704B2"/>
    <w:rsid w:val="00A70657"/>
    <w:rsid w:val="00A709A2"/>
    <w:rsid w:val="00A70D87"/>
    <w:rsid w:val="00A70F21"/>
    <w:rsid w:val="00A71078"/>
    <w:rsid w:val="00A710A5"/>
    <w:rsid w:val="00A7136C"/>
    <w:rsid w:val="00A713D2"/>
    <w:rsid w:val="00A716C5"/>
    <w:rsid w:val="00A7187E"/>
    <w:rsid w:val="00A71BBF"/>
    <w:rsid w:val="00A71C74"/>
    <w:rsid w:val="00A71EAC"/>
    <w:rsid w:val="00A720C6"/>
    <w:rsid w:val="00A72229"/>
    <w:rsid w:val="00A72483"/>
    <w:rsid w:val="00A724A5"/>
    <w:rsid w:val="00A72652"/>
    <w:rsid w:val="00A72981"/>
    <w:rsid w:val="00A72DD3"/>
    <w:rsid w:val="00A72F1D"/>
    <w:rsid w:val="00A7311A"/>
    <w:rsid w:val="00A73349"/>
    <w:rsid w:val="00A7338D"/>
    <w:rsid w:val="00A73428"/>
    <w:rsid w:val="00A735D1"/>
    <w:rsid w:val="00A7365E"/>
    <w:rsid w:val="00A73985"/>
    <w:rsid w:val="00A73A35"/>
    <w:rsid w:val="00A73ADE"/>
    <w:rsid w:val="00A73B9F"/>
    <w:rsid w:val="00A73FBB"/>
    <w:rsid w:val="00A741D7"/>
    <w:rsid w:val="00A74237"/>
    <w:rsid w:val="00A74410"/>
    <w:rsid w:val="00A744D1"/>
    <w:rsid w:val="00A74564"/>
    <w:rsid w:val="00A74AC8"/>
    <w:rsid w:val="00A74B5A"/>
    <w:rsid w:val="00A74C03"/>
    <w:rsid w:val="00A74C9B"/>
    <w:rsid w:val="00A74EAD"/>
    <w:rsid w:val="00A74F25"/>
    <w:rsid w:val="00A74F8C"/>
    <w:rsid w:val="00A75828"/>
    <w:rsid w:val="00A7585B"/>
    <w:rsid w:val="00A75C3C"/>
    <w:rsid w:val="00A75D8F"/>
    <w:rsid w:val="00A75E43"/>
    <w:rsid w:val="00A75E8C"/>
    <w:rsid w:val="00A7631B"/>
    <w:rsid w:val="00A76692"/>
    <w:rsid w:val="00A769C3"/>
    <w:rsid w:val="00A76DC4"/>
    <w:rsid w:val="00A76DE2"/>
    <w:rsid w:val="00A775C1"/>
    <w:rsid w:val="00A777B6"/>
    <w:rsid w:val="00A77D29"/>
    <w:rsid w:val="00A77ED2"/>
    <w:rsid w:val="00A8017D"/>
    <w:rsid w:val="00A80611"/>
    <w:rsid w:val="00A809A0"/>
    <w:rsid w:val="00A80CB3"/>
    <w:rsid w:val="00A80E3A"/>
    <w:rsid w:val="00A8108B"/>
    <w:rsid w:val="00A81999"/>
    <w:rsid w:val="00A81B24"/>
    <w:rsid w:val="00A820B5"/>
    <w:rsid w:val="00A82192"/>
    <w:rsid w:val="00A82249"/>
    <w:rsid w:val="00A82340"/>
    <w:rsid w:val="00A82658"/>
    <w:rsid w:val="00A826A9"/>
    <w:rsid w:val="00A82936"/>
    <w:rsid w:val="00A82DA4"/>
    <w:rsid w:val="00A82E91"/>
    <w:rsid w:val="00A82EAB"/>
    <w:rsid w:val="00A82F98"/>
    <w:rsid w:val="00A83086"/>
    <w:rsid w:val="00A833E1"/>
    <w:rsid w:val="00A83BD1"/>
    <w:rsid w:val="00A84018"/>
    <w:rsid w:val="00A84020"/>
    <w:rsid w:val="00A8438F"/>
    <w:rsid w:val="00A8462D"/>
    <w:rsid w:val="00A849EE"/>
    <w:rsid w:val="00A84A66"/>
    <w:rsid w:val="00A84C9D"/>
    <w:rsid w:val="00A84DFD"/>
    <w:rsid w:val="00A84FF4"/>
    <w:rsid w:val="00A8590C"/>
    <w:rsid w:val="00A85B55"/>
    <w:rsid w:val="00A85ED1"/>
    <w:rsid w:val="00A85F4A"/>
    <w:rsid w:val="00A860B8"/>
    <w:rsid w:val="00A8612D"/>
    <w:rsid w:val="00A86274"/>
    <w:rsid w:val="00A86465"/>
    <w:rsid w:val="00A864D5"/>
    <w:rsid w:val="00A86707"/>
    <w:rsid w:val="00A8688B"/>
    <w:rsid w:val="00A86AAD"/>
    <w:rsid w:val="00A86C7B"/>
    <w:rsid w:val="00A86DDB"/>
    <w:rsid w:val="00A86DE6"/>
    <w:rsid w:val="00A86E60"/>
    <w:rsid w:val="00A86FA7"/>
    <w:rsid w:val="00A87228"/>
    <w:rsid w:val="00A878E7"/>
    <w:rsid w:val="00A8796B"/>
    <w:rsid w:val="00A87EF5"/>
    <w:rsid w:val="00A87F79"/>
    <w:rsid w:val="00A90089"/>
    <w:rsid w:val="00A900C1"/>
    <w:rsid w:val="00A90336"/>
    <w:rsid w:val="00A909A6"/>
    <w:rsid w:val="00A909E1"/>
    <w:rsid w:val="00A90B18"/>
    <w:rsid w:val="00A91624"/>
    <w:rsid w:val="00A91657"/>
    <w:rsid w:val="00A91BAB"/>
    <w:rsid w:val="00A91C5A"/>
    <w:rsid w:val="00A91C82"/>
    <w:rsid w:val="00A9212C"/>
    <w:rsid w:val="00A92577"/>
    <w:rsid w:val="00A927B3"/>
    <w:rsid w:val="00A92BEC"/>
    <w:rsid w:val="00A93016"/>
    <w:rsid w:val="00A93047"/>
    <w:rsid w:val="00A93070"/>
    <w:rsid w:val="00A93692"/>
    <w:rsid w:val="00A937E2"/>
    <w:rsid w:val="00A93852"/>
    <w:rsid w:val="00A938F2"/>
    <w:rsid w:val="00A93B1A"/>
    <w:rsid w:val="00A93E64"/>
    <w:rsid w:val="00A940E7"/>
    <w:rsid w:val="00A94432"/>
    <w:rsid w:val="00A946A4"/>
    <w:rsid w:val="00A949DC"/>
    <w:rsid w:val="00A9531D"/>
    <w:rsid w:val="00A95431"/>
    <w:rsid w:val="00A954E9"/>
    <w:rsid w:val="00A95547"/>
    <w:rsid w:val="00A95A64"/>
    <w:rsid w:val="00A95AE2"/>
    <w:rsid w:val="00A95BF5"/>
    <w:rsid w:val="00A95D05"/>
    <w:rsid w:val="00A95D3F"/>
    <w:rsid w:val="00A960D9"/>
    <w:rsid w:val="00A962B9"/>
    <w:rsid w:val="00A96882"/>
    <w:rsid w:val="00A969C8"/>
    <w:rsid w:val="00A9769B"/>
    <w:rsid w:val="00A97753"/>
    <w:rsid w:val="00A97B0D"/>
    <w:rsid w:val="00A97C81"/>
    <w:rsid w:val="00AA01F3"/>
    <w:rsid w:val="00AA05BE"/>
    <w:rsid w:val="00AA082D"/>
    <w:rsid w:val="00AA0967"/>
    <w:rsid w:val="00AA0999"/>
    <w:rsid w:val="00AA0B74"/>
    <w:rsid w:val="00AA0C79"/>
    <w:rsid w:val="00AA0E83"/>
    <w:rsid w:val="00AA0F70"/>
    <w:rsid w:val="00AA0FED"/>
    <w:rsid w:val="00AA14C9"/>
    <w:rsid w:val="00AA1524"/>
    <w:rsid w:val="00AA17C5"/>
    <w:rsid w:val="00AA17D3"/>
    <w:rsid w:val="00AA1941"/>
    <w:rsid w:val="00AA19AA"/>
    <w:rsid w:val="00AA19F5"/>
    <w:rsid w:val="00AA1C6B"/>
    <w:rsid w:val="00AA212F"/>
    <w:rsid w:val="00AA22E2"/>
    <w:rsid w:val="00AA2411"/>
    <w:rsid w:val="00AA29BE"/>
    <w:rsid w:val="00AA2C24"/>
    <w:rsid w:val="00AA2E0D"/>
    <w:rsid w:val="00AA2E14"/>
    <w:rsid w:val="00AA300A"/>
    <w:rsid w:val="00AA3174"/>
    <w:rsid w:val="00AA3410"/>
    <w:rsid w:val="00AA3FB2"/>
    <w:rsid w:val="00AA4498"/>
    <w:rsid w:val="00AA48A8"/>
    <w:rsid w:val="00AA4AFA"/>
    <w:rsid w:val="00AA4C5F"/>
    <w:rsid w:val="00AA4F25"/>
    <w:rsid w:val="00AA539B"/>
    <w:rsid w:val="00AA5739"/>
    <w:rsid w:val="00AA5761"/>
    <w:rsid w:val="00AA5846"/>
    <w:rsid w:val="00AA588F"/>
    <w:rsid w:val="00AA6000"/>
    <w:rsid w:val="00AA66CA"/>
    <w:rsid w:val="00AA67FD"/>
    <w:rsid w:val="00AA696B"/>
    <w:rsid w:val="00AA6C55"/>
    <w:rsid w:val="00AA703D"/>
    <w:rsid w:val="00AA71F6"/>
    <w:rsid w:val="00AA7232"/>
    <w:rsid w:val="00AA7550"/>
    <w:rsid w:val="00AA78CE"/>
    <w:rsid w:val="00AA79DA"/>
    <w:rsid w:val="00AA7A17"/>
    <w:rsid w:val="00AA7DEF"/>
    <w:rsid w:val="00AA7F18"/>
    <w:rsid w:val="00AA7FF4"/>
    <w:rsid w:val="00AB0088"/>
    <w:rsid w:val="00AB01D8"/>
    <w:rsid w:val="00AB02F3"/>
    <w:rsid w:val="00AB05D4"/>
    <w:rsid w:val="00AB0B41"/>
    <w:rsid w:val="00AB0C8D"/>
    <w:rsid w:val="00AB0D29"/>
    <w:rsid w:val="00AB11DA"/>
    <w:rsid w:val="00AB13DF"/>
    <w:rsid w:val="00AB1497"/>
    <w:rsid w:val="00AB16D4"/>
    <w:rsid w:val="00AB197F"/>
    <w:rsid w:val="00AB1E9A"/>
    <w:rsid w:val="00AB1FED"/>
    <w:rsid w:val="00AB221B"/>
    <w:rsid w:val="00AB2468"/>
    <w:rsid w:val="00AB280C"/>
    <w:rsid w:val="00AB2C2E"/>
    <w:rsid w:val="00AB2E2D"/>
    <w:rsid w:val="00AB2F2E"/>
    <w:rsid w:val="00AB30C7"/>
    <w:rsid w:val="00AB3245"/>
    <w:rsid w:val="00AB3271"/>
    <w:rsid w:val="00AB3424"/>
    <w:rsid w:val="00AB395D"/>
    <w:rsid w:val="00AB3994"/>
    <w:rsid w:val="00AB3B6C"/>
    <w:rsid w:val="00AB4714"/>
    <w:rsid w:val="00AB4882"/>
    <w:rsid w:val="00AB4F1D"/>
    <w:rsid w:val="00AB50A4"/>
    <w:rsid w:val="00AB528C"/>
    <w:rsid w:val="00AB540B"/>
    <w:rsid w:val="00AB549A"/>
    <w:rsid w:val="00AB6953"/>
    <w:rsid w:val="00AB6B97"/>
    <w:rsid w:val="00AB6C34"/>
    <w:rsid w:val="00AB6DB8"/>
    <w:rsid w:val="00AB7184"/>
    <w:rsid w:val="00AB71B0"/>
    <w:rsid w:val="00AB726C"/>
    <w:rsid w:val="00AB7363"/>
    <w:rsid w:val="00AB74CB"/>
    <w:rsid w:val="00AB7544"/>
    <w:rsid w:val="00AB7CB4"/>
    <w:rsid w:val="00AB7F0C"/>
    <w:rsid w:val="00AC0105"/>
    <w:rsid w:val="00AC0175"/>
    <w:rsid w:val="00AC02EA"/>
    <w:rsid w:val="00AC09A8"/>
    <w:rsid w:val="00AC09D4"/>
    <w:rsid w:val="00AC0EB8"/>
    <w:rsid w:val="00AC0EBD"/>
    <w:rsid w:val="00AC120C"/>
    <w:rsid w:val="00AC126E"/>
    <w:rsid w:val="00AC1428"/>
    <w:rsid w:val="00AC1596"/>
    <w:rsid w:val="00AC175A"/>
    <w:rsid w:val="00AC1870"/>
    <w:rsid w:val="00AC1AF4"/>
    <w:rsid w:val="00AC1B97"/>
    <w:rsid w:val="00AC1ED9"/>
    <w:rsid w:val="00AC1EE1"/>
    <w:rsid w:val="00AC1F1C"/>
    <w:rsid w:val="00AC21A3"/>
    <w:rsid w:val="00AC2511"/>
    <w:rsid w:val="00AC2741"/>
    <w:rsid w:val="00AC31EE"/>
    <w:rsid w:val="00AC31FF"/>
    <w:rsid w:val="00AC349B"/>
    <w:rsid w:val="00AC38A6"/>
    <w:rsid w:val="00AC3B4F"/>
    <w:rsid w:val="00AC3B50"/>
    <w:rsid w:val="00AC3D8E"/>
    <w:rsid w:val="00AC3E07"/>
    <w:rsid w:val="00AC3F1A"/>
    <w:rsid w:val="00AC41F1"/>
    <w:rsid w:val="00AC42B2"/>
    <w:rsid w:val="00AC449D"/>
    <w:rsid w:val="00AC5097"/>
    <w:rsid w:val="00AC50BD"/>
    <w:rsid w:val="00AC5110"/>
    <w:rsid w:val="00AC515B"/>
    <w:rsid w:val="00AC5380"/>
    <w:rsid w:val="00AC569C"/>
    <w:rsid w:val="00AC57FD"/>
    <w:rsid w:val="00AC5886"/>
    <w:rsid w:val="00AC5A5E"/>
    <w:rsid w:val="00AC5DEA"/>
    <w:rsid w:val="00AC621A"/>
    <w:rsid w:val="00AC6232"/>
    <w:rsid w:val="00AC646B"/>
    <w:rsid w:val="00AC6628"/>
    <w:rsid w:val="00AC69B7"/>
    <w:rsid w:val="00AC7094"/>
    <w:rsid w:val="00AC744C"/>
    <w:rsid w:val="00AC7842"/>
    <w:rsid w:val="00AC7A97"/>
    <w:rsid w:val="00AC7EC5"/>
    <w:rsid w:val="00AC7ED4"/>
    <w:rsid w:val="00AD01C0"/>
    <w:rsid w:val="00AD0242"/>
    <w:rsid w:val="00AD02D3"/>
    <w:rsid w:val="00AD0524"/>
    <w:rsid w:val="00AD0874"/>
    <w:rsid w:val="00AD087C"/>
    <w:rsid w:val="00AD08A9"/>
    <w:rsid w:val="00AD0ACB"/>
    <w:rsid w:val="00AD0C49"/>
    <w:rsid w:val="00AD0EB3"/>
    <w:rsid w:val="00AD167C"/>
    <w:rsid w:val="00AD1681"/>
    <w:rsid w:val="00AD16C9"/>
    <w:rsid w:val="00AD1741"/>
    <w:rsid w:val="00AD1778"/>
    <w:rsid w:val="00AD19F0"/>
    <w:rsid w:val="00AD1AAD"/>
    <w:rsid w:val="00AD1BF3"/>
    <w:rsid w:val="00AD1C21"/>
    <w:rsid w:val="00AD21FD"/>
    <w:rsid w:val="00AD2252"/>
    <w:rsid w:val="00AD2287"/>
    <w:rsid w:val="00AD240B"/>
    <w:rsid w:val="00AD2475"/>
    <w:rsid w:val="00AD2507"/>
    <w:rsid w:val="00AD2508"/>
    <w:rsid w:val="00AD252E"/>
    <w:rsid w:val="00AD29F4"/>
    <w:rsid w:val="00AD2A5B"/>
    <w:rsid w:val="00AD2B90"/>
    <w:rsid w:val="00AD2D9A"/>
    <w:rsid w:val="00AD2FBE"/>
    <w:rsid w:val="00AD3007"/>
    <w:rsid w:val="00AD35D4"/>
    <w:rsid w:val="00AD361A"/>
    <w:rsid w:val="00AD36B0"/>
    <w:rsid w:val="00AD374E"/>
    <w:rsid w:val="00AD3776"/>
    <w:rsid w:val="00AD39C6"/>
    <w:rsid w:val="00AD3BFB"/>
    <w:rsid w:val="00AD3CA8"/>
    <w:rsid w:val="00AD3D32"/>
    <w:rsid w:val="00AD3DAC"/>
    <w:rsid w:val="00AD43CB"/>
    <w:rsid w:val="00AD4725"/>
    <w:rsid w:val="00AD47A1"/>
    <w:rsid w:val="00AD484B"/>
    <w:rsid w:val="00AD4875"/>
    <w:rsid w:val="00AD4968"/>
    <w:rsid w:val="00AD4A38"/>
    <w:rsid w:val="00AD4C5F"/>
    <w:rsid w:val="00AD4DBE"/>
    <w:rsid w:val="00AD4E8E"/>
    <w:rsid w:val="00AD5617"/>
    <w:rsid w:val="00AD56EA"/>
    <w:rsid w:val="00AD582E"/>
    <w:rsid w:val="00AD5DCD"/>
    <w:rsid w:val="00AD5F86"/>
    <w:rsid w:val="00AD6116"/>
    <w:rsid w:val="00AD68B2"/>
    <w:rsid w:val="00AD6A04"/>
    <w:rsid w:val="00AD6C4A"/>
    <w:rsid w:val="00AD6E4B"/>
    <w:rsid w:val="00AD7130"/>
    <w:rsid w:val="00AD73C3"/>
    <w:rsid w:val="00AD761E"/>
    <w:rsid w:val="00AD7DC8"/>
    <w:rsid w:val="00AD7E9D"/>
    <w:rsid w:val="00AE00B3"/>
    <w:rsid w:val="00AE03E3"/>
    <w:rsid w:val="00AE04B7"/>
    <w:rsid w:val="00AE081F"/>
    <w:rsid w:val="00AE1051"/>
    <w:rsid w:val="00AE12A5"/>
    <w:rsid w:val="00AE16F4"/>
    <w:rsid w:val="00AE17C9"/>
    <w:rsid w:val="00AE1B0C"/>
    <w:rsid w:val="00AE1FE0"/>
    <w:rsid w:val="00AE252D"/>
    <w:rsid w:val="00AE2628"/>
    <w:rsid w:val="00AE265F"/>
    <w:rsid w:val="00AE2744"/>
    <w:rsid w:val="00AE2A57"/>
    <w:rsid w:val="00AE2D61"/>
    <w:rsid w:val="00AE2D7A"/>
    <w:rsid w:val="00AE2F06"/>
    <w:rsid w:val="00AE2F42"/>
    <w:rsid w:val="00AE2FE3"/>
    <w:rsid w:val="00AE3252"/>
    <w:rsid w:val="00AE33B5"/>
    <w:rsid w:val="00AE358E"/>
    <w:rsid w:val="00AE376A"/>
    <w:rsid w:val="00AE3919"/>
    <w:rsid w:val="00AE3B33"/>
    <w:rsid w:val="00AE3E96"/>
    <w:rsid w:val="00AE3EF0"/>
    <w:rsid w:val="00AE401E"/>
    <w:rsid w:val="00AE42CB"/>
    <w:rsid w:val="00AE42F9"/>
    <w:rsid w:val="00AE448E"/>
    <w:rsid w:val="00AE4652"/>
    <w:rsid w:val="00AE4B35"/>
    <w:rsid w:val="00AE4B37"/>
    <w:rsid w:val="00AE4B54"/>
    <w:rsid w:val="00AE4B98"/>
    <w:rsid w:val="00AE4C08"/>
    <w:rsid w:val="00AE4D49"/>
    <w:rsid w:val="00AE4DC7"/>
    <w:rsid w:val="00AE4DFE"/>
    <w:rsid w:val="00AE5124"/>
    <w:rsid w:val="00AE5C41"/>
    <w:rsid w:val="00AE5C90"/>
    <w:rsid w:val="00AE5ED4"/>
    <w:rsid w:val="00AE6034"/>
    <w:rsid w:val="00AE61E6"/>
    <w:rsid w:val="00AE64FD"/>
    <w:rsid w:val="00AE65E2"/>
    <w:rsid w:val="00AE6816"/>
    <w:rsid w:val="00AE68CC"/>
    <w:rsid w:val="00AE6A02"/>
    <w:rsid w:val="00AE6C90"/>
    <w:rsid w:val="00AE6CA6"/>
    <w:rsid w:val="00AE6CC0"/>
    <w:rsid w:val="00AE6CEF"/>
    <w:rsid w:val="00AE7149"/>
    <w:rsid w:val="00AE75C2"/>
    <w:rsid w:val="00AE75FA"/>
    <w:rsid w:val="00AE760B"/>
    <w:rsid w:val="00AE761E"/>
    <w:rsid w:val="00AE7A3E"/>
    <w:rsid w:val="00AE7ED8"/>
    <w:rsid w:val="00AE7F5B"/>
    <w:rsid w:val="00AF085A"/>
    <w:rsid w:val="00AF0B56"/>
    <w:rsid w:val="00AF0E6E"/>
    <w:rsid w:val="00AF0EC7"/>
    <w:rsid w:val="00AF131A"/>
    <w:rsid w:val="00AF131D"/>
    <w:rsid w:val="00AF177C"/>
    <w:rsid w:val="00AF1841"/>
    <w:rsid w:val="00AF1CAA"/>
    <w:rsid w:val="00AF1E5A"/>
    <w:rsid w:val="00AF202B"/>
    <w:rsid w:val="00AF2169"/>
    <w:rsid w:val="00AF27C2"/>
    <w:rsid w:val="00AF2D0C"/>
    <w:rsid w:val="00AF31E5"/>
    <w:rsid w:val="00AF3234"/>
    <w:rsid w:val="00AF32D2"/>
    <w:rsid w:val="00AF34DE"/>
    <w:rsid w:val="00AF3504"/>
    <w:rsid w:val="00AF3670"/>
    <w:rsid w:val="00AF371F"/>
    <w:rsid w:val="00AF3D6A"/>
    <w:rsid w:val="00AF3F0B"/>
    <w:rsid w:val="00AF41D2"/>
    <w:rsid w:val="00AF43CE"/>
    <w:rsid w:val="00AF4476"/>
    <w:rsid w:val="00AF4697"/>
    <w:rsid w:val="00AF46A5"/>
    <w:rsid w:val="00AF4828"/>
    <w:rsid w:val="00AF48F5"/>
    <w:rsid w:val="00AF4913"/>
    <w:rsid w:val="00AF4AE2"/>
    <w:rsid w:val="00AF4E74"/>
    <w:rsid w:val="00AF507F"/>
    <w:rsid w:val="00AF5326"/>
    <w:rsid w:val="00AF558E"/>
    <w:rsid w:val="00AF5665"/>
    <w:rsid w:val="00AF56C0"/>
    <w:rsid w:val="00AF58CD"/>
    <w:rsid w:val="00AF5A96"/>
    <w:rsid w:val="00AF5ECE"/>
    <w:rsid w:val="00AF60B1"/>
    <w:rsid w:val="00AF615E"/>
    <w:rsid w:val="00AF6585"/>
    <w:rsid w:val="00AF6880"/>
    <w:rsid w:val="00AF6C61"/>
    <w:rsid w:val="00AF6C90"/>
    <w:rsid w:val="00AF6D4E"/>
    <w:rsid w:val="00AF7104"/>
    <w:rsid w:val="00AF726B"/>
    <w:rsid w:val="00AF7505"/>
    <w:rsid w:val="00AF777A"/>
    <w:rsid w:val="00AF787C"/>
    <w:rsid w:val="00AF78CB"/>
    <w:rsid w:val="00AF7A3E"/>
    <w:rsid w:val="00AF7BE2"/>
    <w:rsid w:val="00AF7CF4"/>
    <w:rsid w:val="00AF7EB7"/>
    <w:rsid w:val="00AF7EF2"/>
    <w:rsid w:val="00B0001B"/>
    <w:rsid w:val="00B000BE"/>
    <w:rsid w:val="00B0012D"/>
    <w:rsid w:val="00B00427"/>
    <w:rsid w:val="00B00AF9"/>
    <w:rsid w:val="00B010C3"/>
    <w:rsid w:val="00B0113F"/>
    <w:rsid w:val="00B011AD"/>
    <w:rsid w:val="00B016D5"/>
    <w:rsid w:val="00B016E0"/>
    <w:rsid w:val="00B0179F"/>
    <w:rsid w:val="00B01C8A"/>
    <w:rsid w:val="00B01D59"/>
    <w:rsid w:val="00B01DF7"/>
    <w:rsid w:val="00B01E7E"/>
    <w:rsid w:val="00B01EFA"/>
    <w:rsid w:val="00B01F1D"/>
    <w:rsid w:val="00B0211E"/>
    <w:rsid w:val="00B02281"/>
    <w:rsid w:val="00B022C4"/>
    <w:rsid w:val="00B02650"/>
    <w:rsid w:val="00B02878"/>
    <w:rsid w:val="00B028D2"/>
    <w:rsid w:val="00B0296B"/>
    <w:rsid w:val="00B03136"/>
    <w:rsid w:val="00B03201"/>
    <w:rsid w:val="00B034D7"/>
    <w:rsid w:val="00B0360E"/>
    <w:rsid w:val="00B03711"/>
    <w:rsid w:val="00B03743"/>
    <w:rsid w:val="00B03828"/>
    <w:rsid w:val="00B03C7C"/>
    <w:rsid w:val="00B03CBC"/>
    <w:rsid w:val="00B0409F"/>
    <w:rsid w:val="00B04115"/>
    <w:rsid w:val="00B0417D"/>
    <w:rsid w:val="00B04314"/>
    <w:rsid w:val="00B0440B"/>
    <w:rsid w:val="00B04516"/>
    <w:rsid w:val="00B049E7"/>
    <w:rsid w:val="00B04A47"/>
    <w:rsid w:val="00B04CE5"/>
    <w:rsid w:val="00B04D53"/>
    <w:rsid w:val="00B04D69"/>
    <w:rsid w:val="00B04E8B"/>
    <w:rsid w:val="00B05120"/>
    <w:rsid w:val="00B0544E"/>
    <w:rsid w:val="00B0584E"/>
    <w:rsid w:val="00B0587A"/>
    <w:rsid w:val="00B05B2A"/>
    <w:rsid w:val="00B05C51"/>
    <w:rsid w:val="00B05D84"/>
    <w:rsid w:val="00B06308"/>
    <w:rsid w:val="00B063DF"/>
    <w:rsid w:val="00B06557"/>
    <w:rsid w:val="00B066AE"/>
    <w:rsid w:val="00B06E89"/>
    <w:rsid w:val="00B071C0"/>
    <w:rsid w:val="00B07258"/>
    <w:rsid w:val="00B07695"/>
    <w:rsid w:val="00B07942"/>
    <w:rsid w:val="00B079BE"/>
    <w:rsid w:val="00B07BC7"/>
    <w:rsid w:val="00B07CCE"/>
    <w:rsid w:val="00B1009F"/>
    <w:rsid w:val="00B100F9"/>
    <w:rsid w:val="00B101AC"/>
    <w:rsid w:val="00B10408"/>
    <w:rsid w:val="00B1074A"/>
    <w:rsid w:val="00B1093C"/>
    <w:rsid w:val="00B1098E"/>
    <w:rsid w:val="00B1099B"/>
    <w:rsid w:val="00B10F79"/>
    <w:rsid w:val="00B110A9"/>
    <w:rsid w:val="00B110C5"/>
    <w:rsid w:val="00B113C0"/>
    <w:rsid w:val="00B1144E"/>
    <w:rsid w:val="00B1157B"/>
    <w:rsid w:val="00B115A8"/>
    <w:rsid w:val="00B11614"/>
    <w:rsid w:val="00B117D5"/>
    <w:rsid w:val="00B11D9A"/>
    <w:rsid w:val="00B11FC6"/>
    <w:rsid w:val="00B1230D"/>
    <w:rsid w:val="00B1274E"/>
    <w:rsid w:val="00B1348D"/>
    <w:rsid w:val="00B13AD5"/>
    <w:rsid w:val="00B13F61"/>
    <w:rsid w:val="00B13FE8"/>
    <w:rsid w:val="00B14228"/>
    <w:rsid w:val="00B1453A"/>
    <w:rsid w:val="00B1453C"/>
    <w:rsid w:val="00B149C6"/>
    <w:rsid w:val="00B14C46"/>
    <w:rsid w:val="00B14D35"/>
    <w:rsid w:val="00B15036"/>
    <w:rsid w:val="00B1507D"/>
    <w:rsid w:val="00B15202"/>
    <w:rsid w:val="00B15A63"/>
    <w:rsid w:val="00B15A68"/>
    <w:rsid w:val="00B15AA4"/>
    <w:rsid w:val="00B15CEA"/>
    <w:rsid w:val="00B15E82"/>
    <w:rsid w:val="00B1614F"/>
    <w:rsid w:val="00B16373"/>
    <w:rsid w:val="00B167D3"/>
    <w:rsid w:val="00B16A04"/>
    <w:rsid w:val="00B16AC9"/>
    <w:rsid w:val="00B16C5D"/>
    <w:rsid w:val="00B16C77"/>
    <w:rsid w:val="00B16E62"/>
    <w:rsid w:val="00B16EE4"/>
    <w:rsid w:val="00B170CD"/>
    <w:rsid w:val="00B17113"/>
    <w:rsid w:val="00B174A4"/>
    <w:rsid w:val="00B174BA"/>
    <w:rsid w:val="00B1755E"/>
    <w:rsid w:val="00B1758B"/>
    <w:rsid w:val="00B17BC4"/>
    <w:rsid w:val="00B2010C"/>
    <w:rsid w:val="00B20137"/>
    <w:rsid w:val="00B20155"/>
    <w:rsid w:val="00B203F9"/>
    <w:rsid w:val="00B20794"/>
    <w:rsid w:val="00B20A88"/>
    <w:rsid w:val="00B20BED"/>
    <w:rsid w:val="00B20CB4"/>
    <w:rsid w:val="00B20D06"/>
    <w:rsid w:val="00B21119"/>
    <w:rsid w:val="00B21489"/>
    <w:rsid w:val="00B215BA"/>
    <w:rsid w:val="00B21833"/>
    <w:rsid w:val="00B21A7E"/>
    <w:rsid w:val="00B220B5"/>
    <w:rsid w:val="00B2217C"/>
    <w:rsid w:val="00B225AD"/>
    <w:rsid w:val="00B22A16"/>
    <w:rsid w:val="00B22A36"/>
    <w:rsid w:val="00B22A73"/>
    <w:rsid w:val="00B22B59"/>
    <w:rsid w:val="00B22EFB"/>
    <w:rsid w:val="00B23318"/>
    <w:rsid w:val="00B2345A"/>
    <w:rsid w:val="00B23CEC"/>
    <w:rsid w:val="00B24127"/>
    <w:rsid w:val="00B2455E"/>
    <w:rsid w:val="00B24681"/>
    <w:rsid w:val="00B24705"/>
    <w:rsid w:val="00B247BE"/>
    <w:rsid w:val="00B24803"/>
    <w:rsid w:val="00B248BC"/>
    <w:rsid w:val="00B24C81"/>
    <w:rsid w:val="00B24D3B"/>
    <w:rsid w:val="00B24E4E"/>
    <w:rsid w:val="00B25099"/>
    <w:rsid w:val="00B253DD"/>
    <w:rsid w:val="00B25462"/>
    <w:rsid w:val="00B257B8"/>
    <w:rsid w:val="00B2582C"/>
    <w:rsid w:val="00B25A11"/>
    <w:rsid w:val="00B25DF0"/>
    <w:rsid w:val="00B25DF5"/>
    <w:rsid w:val="00B25F0F"/>
    <w:rsid w:val="00B25F18"/>
    <w:rsid w:val="00B2611F"/>
    <w:rsid w:val="00B265E3"/>
    <w:rsid w:val="00B2661E"/>
    <w:rsid w:val="00B2680B"/>
    <w:rsid w:val="00B269A7"/>
    <w:rsid w:val="00B26B14"/>
    <w:rsid w:val="00B26B4C"/>
    <w:rsid w:val="00B26DCD"/>
    <w:rsid w:val="00B26EA3"/>
    <w:rsid w:val="00B26F91"/>
    <w:rsid w:val="00B27173"/>
    <w:rsid w:val="00B274C3"/>
    <w:rsid w:val="00B275F5"/>
    <w:rsid w:val="00B276CD"/>
    <w:rsid w:val="00B278DF"/>
    <w:rsid w:val="00B2797B"/>
    <w:rsid w:val="00B27CE3"/>
    <w:rsid w:val="00B27E48"/>
    <w:rsid w:val="00B27F04"/>
    <w:rsid w:val="00B27FB1"/>
    <w:rsid w:val="00B30001"/>
    <w:rsid w:val="00B30100"/>
    <w:rsid w:val="00B3051B"/>
    <w:rsid w:val="00B30572"/>
    <w:rsid w:val="00B305AA"/>
    <w:rsid w:val="00B307FA"/>
    <w:rsid w:val="00B30A1E"/>
    <w:rsid w:val="00B312A1"/>
    <w:rsid w:val="00B3133C"/>
    <w:rsid w:val="00B31573"/>
    <w:rsid w:val="00B315C4"/>
    <w:rsid w:val="00B31814"/>
    <w:rsid w:val="00B3193B"/>
    <w:rsid w:val="00B31B45"/>
    <w:rsid w:val="00B31D6A"/>
    <w:rsid w:val="00B31DC4"/>
    <w:rsid w:val="00B32043"/>
    <w:rsid w:val="00B320C3"/>
    <w:rsid w:val="00B3212D"/>
    <w:rsid w:val="00B3226D"/>
    <w:rsid w:val="00B32384"/>
    <w:rsid w:val="00B3262F"/>
    <w:rsid w:val="00B32CF2"/>
    <w:rsid w:val="00B32EE6"/>
    <w:rsid w:val="00B33154"/>
    <w:rsid w:val="00B333EB"/>
    <w:rsid w:val="00B33436"/>
    <w:rsid w:val="00B33AC5"/>
    <w:rsid w:val="00B33D97"/>
    <w:rsid w:val="00B347A4"/>
    <w:rsid w:val="00B34957"/>
    <w:rsid w:val="00B34C9E"/>
    <w:rsid w:val="00B34E99"/>
    <w:rsid w:val="00B34EE4"/>
    <w:rsid w:val="00B35130"/>
    <w:rsid w:val="00B3543C"/>
    <w:rsid w:val="00B35647"/>
    <w:rsid w:val="00B3589D"/>
    <w:rsid w:val="00B3596A"/>
    <w:rsid w:val="00B359D5"/>
    <w:rsid w:val="00B35B5B"/>
    <w:rsid w:val="00B35E06"/>
    <w:rsid w:val="00B35E81"/>
    <w:rsid w:val="00B35FCB"/>
    <w:rsid w:val="00B361B7"/>
    <w:rsid w:val="00B363F7"/>
    <w:rsid w:val="00B36688"/>
    <w:rsid w:val="00B36697"/>
    <w:rsid w:val="00B36D6E"/>
    <w:rsid w:val="00B37015"/>
    <w:rsid w:val="00B370E5"/>
    <w:rsid w:val="00B37161"/>
    <w:rsid w:val="00B37356"/>
    <w:rsid w:val="00B37B72"/>
    <w:rsid w:val="00B37EDA"/>
    <w:rsid w:val="00B40184"/>
    <w:rsid w:val="00B402C9"/>
    <w:rsid w:val="00B406A3"/>
    <w:rsid w:val="00B40D25"/>
    <w:rsid w:val="00B40D5C"/>
    <w:rsid w:val="00B40D90"/>
    <w:rsid w:val="00B40F71"/>
    <w:rsid w:val="00B4106C"/>
    <w:rsid w:val="00B41118"/>
    <w:rsid w:val="00B4127F"/>
    <w:rsid w:val="00B4132B"/>
    <w:rsid w:val="00B41474"/>
    <w:rsid w:val="00B41875"/>
    <w:rsid w:val="00B418DC"/>
    <w:rsid w:val="00B41EDF"/>
    <w:rsid w:val="00B4243B"/>
    <w:rsid w:val="00B4268D"/>
    <w:rsid w:val="00B42A0D"/>
    <w:rsid w:val="00B42D31"/>
    <w:rsid w:val="00B42DA5"/>
    <w:rsid w:val="00B431DD"/>
    <w:rsid w:val="00B43314"/>
    <w:rsid w:val="00B43492"/>
    <w:rsid w:val="00B434CE"/>
    <w:rsid w:val="00B4368F"/>
    <w:rsid w:val="00B43CD6"/>
    <w:rsid w:val="00B43D7C"/>
    <w:rsid w:val="00B440AE"/>
    <w:rsid w:val="00B443C9"/>
    <w:rsid w:val="00B443D7"/>
    <w:rsid w:val="00B44476"/>
    <w:rsid w:val="00B44550"/>
    <w:rsid w:val="00B44618"/>
    <w:rsid w:val="00B4472C"/>
    <w:rsid w:val="00B449C4"/>
    <w:rsid w:val="00B44EF8"/>
    <w:rsid w:val="00B45039"/>
    <w:rsid w:val="00B451F2"/>
    <w:rsid w:val="00B45299"/>
    <w:rsid w:val="00B4529D"/>
    <w:rsid w:val="00B452EC"/>
    <w:rsid w:val="00B456F0"/>
    <w:rsid w:val="00B457D7"/>
    <w:rsid w:val="00B45C9E"/>
    <w:rsid w:val="00B45DD4"/>
    <w:rsid w:val="00B45DE4"/>
    <w:rsid w:val="00B46032"/>
    <w:rsid w:val="00B46614"/>
    <w:rsid w:val="00B46673"/>
    <w:rsid w:val="00B46733"/>
    <w:rsid w:val="00B467F4"/>
    <w:rsid w:val="00B46840"/>
    <w:rsid w:val="00B468A1"/>
    <w:rsid w:val="00B46F80"/>
    <w:rsid w:val="00B471AB"/>
    <w:rsid w:val="00B4771B"/>
    <w:rsid w:val="00B47E24"/>
    <w:rsid w:val="00B50024"/>
    <w:rsid w:val="00B501F0"/>
    <w:rsid w:val="00B50567"/>
    <w:rsid w:val="00B50A0D"/>
    <w:rsid w:val="00B50DD7"/>
    <w:rsid w:val="00B50E15"/>
    <w:rsid w:val="00B5113B"/>
    <w:rsid w:val="00B513C3"/>
    <w:rsid w:val="00B514C7"/>
    <w:rsid w:val="00B514FE"/>
    <w:rsid w:val="00B516A3"/>
    <w:rsid w:val="00B51FF7"/>
    <w:rsid w:val="00B5237A"/>
    <w:rsid w:val="00B523CC"/>
    <w:rsid w:val="00B5251E"/>
    <w:rsid w:val="00B527CD"/>
    <w:rsid w:val="00B529FB"/>
    <w:rsid w:val="00B5338B"/>
    <w:rsid w:val="00B5339A"/>
    <w:rsid w:val="00B53586"/>
    <w:rsid w:val="00B53A1D"/>
    <w:rsid w:val="00B53C4E"/>
    <w:rsid w:val="00B53D9D"/>
    <w:rsid w:val="00B54082"/>
    <w:rsid w:val="00B54319"/>
    <w:rsid w:val="00B54375"/>
    <w:rsid w:val="00B5444E"/>
    <w:rsid w:val="00B54642"/>
    <w:rsid w:val="00B54648"/>
    <w:rsid w:val="00B546AE"/>
    <w:rsid w:val="00B54958"/>
    <w:rsid w:val="00B551BB"/>
    <w:rsid w:val="00B5523F"/>
    <w:rsid w:val="00B559FD"/>
    <w:rsid w:val="00B55A1B"/>
    <w:rsid w:val="00B55C87"/>
    <w:rsid w:val="00B55ED2"/>
    <w:rsid w:val="00B55F50"/>
    <w:rsid w:val="00B5608C"/>
    <w:rsid w:val="00B560C5"/>
    <w:rsid w:val="00B562DA"/>
    <w:rsid w:val="00B5650F"/>
    <w:rsid w:val="00B56573"/>
    <w:rsid w:val="00B56DD6"/>
    <w:rsid w:val="00B57013"/>
    <w:rsid w:val="00B57A52"/>
    <w:rsid w:val="00B57AD1"/>
    <w:rsid w:val="00B57B6E"/>
    <w:rsid w:val="00B601C6"/>
    <w:rsid w:val="00B60395"/>
    <w:rsid w:val="00B60724"/>
    <w:rsid w:val="00B607D8"/>
    <w:rsid w:val="00B60DBE"/>
    <w:rsid w:val="00B60F77"/>
    <w:rsid w:val="00B612EA"/>
    <w:rsid w:val="00B618DA"/>
    <w:rsid w:val="00B61B17"/>
    <w:rsid w:val="00B61BD5"/>
    <w:rsid w:val="00B61D15"/>
    <w:rsid w:val="00B61E14"/>
    <w:rsid w:val="00B61E1E"/>
    <w:rsid w:val="00B61EEB"/>
    <w:rsid w:val="00B61F9B"/>
    <w:rsid w:val="00B62093"/>
    <w:rsid w:val="00B620C3"/>
    <w:rsid w:val="00B62172"/>
    <w:rsid w:val="00B6239F"/>
    <w:rsid w:val="00B62696"/>
    <w:rsid w:val="00B626B1"/>
    <w:rsid w:val="00B629AF"/>
    <w:rsid w:val="00B62BC1"/>
    <w:rsid w:val="00B62C49"/>
    <w:rsid w:val="00B62D11"/>
    <w:rsid w:val="00B63C4F"/>
    <w:rsid w:val="00B6447B"/>
    <w:rsid w:val="00B64521"/>
    <w:rsid w:val="00B64DAF"/>
    <w:rsid w:val="00B653F0"/>
    <w:rsid w:val="00B65402"/>
    <w:rsid w:val="00B6545A"/>
    <w:rsid w:val="00B6570B"/>
    <w:rsid w:val="00B658E3"/>
    <w:rsid w:val="00B65C8A"/>
    <w:rsid w:val="00B65D54"/>
    <w:rsid w:val="00B65DA9"/>
    <w:rsid w:val="00B65E32"/>
    <w:rsid w:val="00B66194"/>
    <w:rsid w:val="00B669CB"/>
    <w:rsid w:val="00B66A57"/>
    <w:rsid w:val="00B66AA7"/>
    <w:rsid w:val="00B66B92"/>
    <w:rsid w:val="00B66BF6"/>
    <w:rsid w:val="00B66C92"/>
    <w:rsid w:val="00B66CDC"/>
    <w:rsid w:val="00B6725E"/>
    <w:rsid w:val="00B6732D"/>
    <w:rsid w:val="00B67374"/>
    <w:rsid w:val="00B67BEB"/>
    <w:rsid w:val="00B67D6C"/>
    <w:rsid w:val="00B67D9D"/>
    <w:rsid w:val="00B67E19"/>
    <w:rsid w:val="00B70044"/>
    <w:rsid w:val="00B702FA"/>
    <w:rsid w:val="00B703B7"/>
    <w:rsid w:val="00B709F6"/>
    <w:rsid w:val="00B70A3F"/>
    <w:rsid w:val="00B70AFA"/>
    <w:rsid w:val="00B70B92"/>
    <w:rsid w:val="00B70D16"/>
    <w:rsid w:val="00B70D24"/>
    <w:rsid w:val="00B70D68"/>
    <w:rsid w:val="00B712AD"/>
    <w:rsid w:val="00B71416"/>
    <w:rsid w:val="00B71461"/>
    <w:rsid w:val="00B71476"/>
    <w:rsid w:val="00B71551"/>
    <w:rsid w:val="00B7155F"/>
    <w:rsid w:val="00B716B1"/>
    <w:rsid w:val="00B7185F"/>
    <w:rsid w:val="00B71928"/>
    <w:rsid w:val="00B71A50"/>
    <w:rsid w:val="00B71E2B"/>
    <w:rsid w:val="00B71F12"/>
    <w:rsid w:val="00B71FE3"/>
    <w:rsid w:val="00B720C8"/>
    <w:rsid w:val="00B7213E"/>
    <w:rsid w:val="00B7241F"/>
    <w:rsid w:val="00B72785"/>
    <w:rsid w:val="00B72D24"/>
    <w:rsid w:val="00B72FFC"/>
    <w:rsid w:val="00B7341F"/>
    <w:rsid w:val="00B735B7"/>
    <w:rsid w:val="00B73755"/>
    <w:rsid w:val="00B739A2"/>
    <w:rsid w:val="00B73B77"/>
    <w:rsid w:val="00B73B98"/>
    <w:rsid w:val="00B74321"/>
    <w:rsid w:val="00B743BF"/>
    <w:rsid w:val="00B749E7"/>
    <w:rsid w:val="00B74B57"/>
    <w:rsid w:val="00B7558F"/>
    <w:rsid w:val="00B7573C"/>
    <w:rsid w:val="00B75A1C"/>
    <w:rsid w:val="00B75A1E"/>
    <w:rsid w:val="00B75A90"/>
    <w:rsid w:val="00B760EF"/>
    <w:rsid w:val="00B76213"/>
    <w:rsid w:val="00B7631A"/>
    <w:rsid w:val="00B76497"/>
    <w:rsid w:val="00B7650C"/>
    <w:rsid w:val="00B7661A"/>
    <w:rsid w:val="00B76B7D"/>
    <w:rsid w:val="00B76C68"/>
    <w:rsid w:val="00B76DD7"/>
    <w:rsid w:val="00B773E2"/>
    <w:rsid w:val="00B775BA"/>
    <w:rsid w:val="00B77A42"/>
    <w:rsid w:val="00B77F39"/>
    <w:rsid w:val="00B77FE2"/>
    <w:rsid w:val="00B804D2"/>
    <w:rsid w:val="00B80B99"/>
    <w:rsid w:val="00B80C9E"/>
    <w:rsid w:val="00B80F73"/>
    <w:rsid w:val="00B810CF"/>
    <w:rsid w:val="00B8170F"/>
    <w:rsid w:val="00B81DC6"/>
    <w:rsid w:val="00B82368"/>
    <w:rsid w:val="00B823E7"/>
    <w:rsid w:val="00B8254A"/>
    <w:rsid w:val="00B82661"/>
    <w:rsid w:val="00B827F5"/>
    <w:rsid w:val="00B82853"/>
    <w:rsid w:val="00B82B5C"/>
    <w:rsid w:val="00B8315F"/>
    <w:rsid w:val="00B8347B"/>
    <w:rsid w:val="00B836E8"/>
    <w:rsid w:val="00B837FD"/>
    <w:rsid w:val="00B83A62"/>
    <w:rsid w:val="00B83AE7"/>
    <w:rsid w:val="00B83B4B"/>
    <w:rsid w:val="00B8405B"/>
    <w:rsid w:val="00B84162"/>
    <w:rsid w:val="00B84222"/>
    <w:rsid w:val="00B8456C"/>
    <w:rsid w:val="00B845B3"/>
    <w:rsid w:val="00B84635"/>
    <w:rsid w:val="00B84781"/>
    <w:rsid w:val="00B847C9"/>
    <w:rsid w:val="00B84806"/>
    <w:rsid w:val="00B84AAC"/>
    <w:rsid w:val="00B84B90"/>
    <w:rsid w:val="00B84DFF"/>
    <w:rsid w:val="00B84E1C"/>
    <w:rsid w:val="00B84F3B"/>
    <w:rsid w:val="00B84F69"/>
    <w:rsid w:val="00B8509A"/>
    <w:rsid w:val="00B8519E"/>
    <w:rsid w:val="00B8536E"/>
    <w:rsid w:val="00B8550B"/>
    <w:rsid w:val="00B85532"/>
    <w:rsid w:val="00B856BF"/>
    <w:rsid w:val="00B856D6"/>
    <w:rsid w:val="00B8585A"/>
    <w:rsid w:val="00B85C7B"/>
    <w:rsid w:val="00B85D6B"/>
    <w:rsid w:val="00B85F21"/>
    <w:rsid w:val="00B863C2"/>
    <w:rsid w:val="00B86622"/>
    <w:rsid w:val="00B866ED"/>
    <w:rsid w:val="00B868EF"/>
    <w:rsid w:val="00B86D93"/>
    <w:rsid w:val="00B86F6B"/>
    <w:rsid w:val="00B87A55"/>
    <w:rsid w:val="00B87D70"/>
    <w:rsid w:val="00B905CE"/>
    <w:rsid w:val="00B906B5"/>
    <w:rsid w:val="00B90953"/>
    <w:rsid w:val="00B90A8A"/>
    <w:rsid w:val="00B90A8E"/>
    <w:rsid w:val="00B90ECA"/>
    <w:rsid w:val="00B90F26"/>
    <w:rsid w:val="00B9128E"/>
    <w:rsid w:val="00B9155A"/>
    <w:rsid w:val="00B917E5"/>
    <w:rsid w:val="00B91B1E"/>
    <w:rsid w:val="00B91DF4"/>
    <w:rsid w:val="00B920CB"/>
    <w:rsid w:val="00B920FC"/>
    <w:rsid w:val="00B9210C"/>
    <w:rsid w:val="00B92126"/>
    <w:rsid w:val="00B92167"/>
    <w:rsid w:val="00B922B4"/>
    <w:rsid w:val="00B925C4"/>
    <w:rsid w:val="00B9280D"/>
    <w:rsid w:val="00B9282F"/>
    <w:rsid w:val="00B928BA"/>
    <w:rsid w:val="00B929F4"/>
    <w:rsid w:val="00B92AA4"/>
    <w:rsid w:val="00B92CE5"/>
    <w:rsid w:val="00B92E37"/>
    <w:rsid w:val="00B930D1"/>
    <w:rsid w:val="00B931F3"/>
    <w:rsid w:val="00B93261"/>
    <w:rsid w:val="00B936EA"/>
    <w:rsid w:val="00B939E2"/>
    <w:rsid w:val="00B93C0F"/>
    <w:rsid w:val="00B94073"/>
    <w:rsid w:val="00B942FD"/>
    <w:rsid w:val="00B9431E"/>
    <w:rsid w:val="00B94979"/>
    <w:rsid w:val="00B9499D"/>
    <w:rsid w:val="00B94C24"/>
    <w:rsid w:val="00B94C40"/>
    <w:rsid w:val="00B95188"/>
    <w:rsid w:val="00B953C6"/>
    <w:rsid w:val="00B9571B"/>
    <w:rsid w:val="00B959FC"/>
    <w:rsid w:val="00B95CB0"/>
    <w:rsid w:val="00B95D8D"/>
    <w:rsid w:val="00B960EA"/>
    <w:rsid w:val="00B96563"/>
    <w:rsid w:val="00B96A7E"/>
    <w:rsid w:val="00B96E68"/>
    <w:rsid w:val="00B96F35"/>
    <w:rsid w:val="00B971A8"/>
    <w:rsid w:val="00B977A7"/>
    <w:rsid w:val="00B97D3F"/>
    <w:rsid w:val="00BA017E"/>
    <w:rsid w:val="00BA020F"/>
    <w:rsid w:val="00BA0388"/>
    <w:rsid w:val="00BA0432"/>
    <w:rsid w:val="00BA0465"/>
    <w:rsid w:val="00BA0667"/>
    <w:rsid w:val="00BA0E65"/>
    <w:rsid w:val="00BA118D"/>
    <w:rsid w:val="00BA1615"/>
    <w:rsid w:val="00BA1851"/>
    <w:rsid w:val="00BA1B28"/>
    <w:rsid w:val="00BA1B55"/>
    <w:rsid w:val="00BA1BEB"/>
    <w:rsid w:val="00BA1E01"/>
    <w:rsid w:val="00BA2108"/>
    <w:rsid w:val="00BA2141"/>
    <w:rsid w:val="00BA233F"/>
    <w:rsid w:val="00BA24D8"/>
    <w:rsid w:val="00BA2538"/>
    <w:rsid w:val="00BA281B"/>
    <w:rsid w:val="00BA36C9"/>
    <w:rsid w:val="00BA36DE"/>
    <w:rsid w:val="00BA383A"/>
    <w:rsid w:val="00BA3916"/>
    <w:rsid w:val="00BA39BC"/>
    <w:rsid w:val="00BA450F"/>
    <w:rsid w:val="00BA486A"/>
    <w:rsid w:val="00BA4B82"/>
    <w:rsid w:val="00BA4CB6"/>
    <w:rsid w:val="00BA4FB6"/>
    <w:rsid w:val="00BA50D0"/>
    <w:rsid w:val="00BA54D2"/>
    <w:rsid w:val="00BA5647"/>
    <w:rsid w:val="00BA57D8"/>
    <w:rsid w:val="00BA5AE1"/>
    <w:rsid w:val="00BA5D9F"/>
    <w:rsid w:val="00BA5FFF"/>
    <w:rsid w:val="00BA60B8"/>
    <w:rsid w:val="00BA60BA"/>
    <w:rsid w:val="00BA6492"/>
    <w:rsid w:val="00BA650A"/>
    <w:rsid w:val="00BA670B"/>
    <w:rsid w:val="00BA6742"/>
    <w:rsid w:val="00BA6907"/>
    <w:rsid w:val="00BA6BAE"/>
    <w:rsid w:val="00BA6C25"/>
    <w:rsid w:val="00BA6C96"/>
    <w:rsid w:val="00BA6F0D"/>
    <w:rsid w:val="00BA74D9"/>
    <w:rsid w:val="00BA7507"/>
    <w:rsid w:val="00BA76C2"/>
    <w:rsid w:val="00BA773F"/>
    <w:rsid w:val="00BA7796"/>
    <w:rsid w:val="00BA7846"/>
    <w:rsid w:val="00BA7B45"/>
    <w:rsid w:val="00BA7B54"/>
    <w:rsid w:val="00BA7DC1"/>
    <w:rsid w:val="00BA7DD6"/>
    <w:rsid w:val="00BA7E1E"/>
    <w:rsid w:val="00BA7FC8"/>
    <w:rsid w:val="00BA7FDA"/>
    <w:rsid w:val="00BB01C6"/>
    <w:rsid w:val="00BB0AEF"/>
    <w:rsid w:val="00BB0DD5"/>
    <w:rsid w:val="00BB1174"/>
    <w:rsid w:val="00BB1225"/>
    <w:rsid w:val="00BB1527"/>
    <w:rsid w:val="00BB1A69"/>
    <w:rsid w:val="00BB1E4E"/>
    <w:rsid w:val="00BB203C"/>
    <w:rsid w:val="00BB21AB"/>
    <w:rsid w:val="00BB2737"/>
    <w:rsid w:val="00BB288B"/>
    <w:rsid w:val="00BB2CFC"/>
    <w:rsid w:val="00BB2DC1"/>
    <w:rsid w:val="00BB2E84"/>
    <w:rsid w:val="00BB3253"/>
    <w:rsid w:val="00BB3655"/>
    <w:rsid w:val="00BB36FC"/>
    <w:rsid w:val="00BB3783"/>
    <w:rsid w:val="00BB3C3E"/>
    <w:rsid w:val="00BB4224"/>
    <w:rsid w:val="00BB428E"/>
    <w:rsid w:val="00BB4860"/>
    <w:rsid w:val="00BB4C5D"/>
    <w:rsid w:val="00BB51D7"/>
    <w:rsid w:val="00BB5379"/>
    <w:rsid w:val="00BB53A8"/>
    <w:rsid w:val="00BB564F"/>
    <w:rsid w:val="00BB57AD"/>
    <w:rsid w:val="00BB5964"/>
    <w:rsid w:val="00BB5A2D"/>
    <w:rsid w:val="00BB5B3F"/>
    <w:rsid w:val="00BB5B9C"/>
    <w:rsid w:val="00BB5F5C"/>
    <w:rsid w:val="00BB600F"/>
    <w:rsid w:val="00BB6294"/>
    <w:rsid w:val="00BB69E2"/>
    <w:rsid w:val="00BB6A0D"/>
    <w:rsid w:val="00BB6A59"/>
    <w:rsid w:val="00BB6C7C"/>
    <w:rsid w:val="00BB6E4E"/>
    <w:rsid w:val="00BB712C"/>
    <w:rsid w:val="00BB7B38"/>
    <w:rsid w:val="00BC034E"/>
    <w:rsid w:val="00BC0370"/>
    <w:rsid w:val="00BC047E"/>
    <w:rsid w:val="00BC067B"/>
    <w:rsid w:val="00BC0854"/>
    <w:rsid w:val="00BC0B79"/>
    <w:rsid w:val="00BC0C64"/>
    <w:rsid w:val="00BC13CC"/>
    <w:rsid w:val="00BC164B"/>
    <w:rsid w:val="00BC1754"/>
    <w:rsid w:val="00BC18C2"/>
    <w:rsid w:val="00BC19CD"/>
    <w:rsid w:val="00BC1D84"/>
    <w:rsid w:val="00BC1F66"/>
    <w:rsid w:val="00BC2D30"/>
    <w:rsid w:val="00BC2D44"/>
    <w:rsid w:val="00BC3065"/>
    <w:rsid w:val="00BC30E6"/>
    <w:rsid w:val="00BC393C"/>
    <w:rsid w:val="00BC39B7"/>
    <w:rsid w:val="00BC3A32"/>
    <w:rsid w:val="00BC3ADD"/>
    <w:rsid w:val="00BC3B19"/>
    <w:rsid w:val="00BC3E66"/>
    <w:rsid w:val="00BC40CF"/>
    <w:rsid w:val="00BC453F"/>
    <w:rsid w:val="00BC49E1"/>
    <w:rsid w:val="00BC4A2E"/>
    <w:rsid w:val="00BC4BC8"/>
    <w:rsid w:val="00BC5279"/>
    <w:rsid w:val="00BC52BB"/>
    <w:rsid w:val="00BC5436"/>
    <w:rsid w:val="00BC55A3"/>
    <w:rsid w:val="00BC573C"/>
    <w:rsid w:val="00BC577B"/>
    <w:rsid w:val="00BC5896"/>
    <w:rsid w:val="00BC5AC6"/>
    <w:rsid w:val="00BC5BBE"/>
    <w:rsid w:val="00BC5DA3"/>
    <w:rsid w:val="00BC602B"/>
    <w:rsid w:val="00BC602C"/>
    <w:rsid w:val="00BC721E"/>
    <w:rsid w:val="00BC7535"/>
    <w:rsid w:val="00BC78BE"/>
    <w:rsid w:val="00BC7920"/>
    <w:rsid w:val="00BC7A94"/>
    <w:rsid w:val="00BC7BD8"/>
    <w:rsid w:val="00BC7C27"/>
    <w:rsid w:val="00BC7CE8"/>
    <w:rsid w:val="00BD01E0"/>
    <w:rsid w:val="00BD055D"/>
    <w:rsid w:val="00BD0884"/>
    <w:rsid w:val="00BD0A7B"/>
    <w:rsid w:val="00BD0A7D"/>
    <w:rsid w:val="00BD0BA8"/>
    <w:rsid w:val="00BD11BD"/>
    <w:rsid w:val="00BD1376"/>
    <w:rsid w:val="00BD13F3"/>
    <w:rsid w:val="00BD1471"/>
    <w:rsid w:val="00BD1956"/>
    <w:rsid w:val="00BD19B9"/>
    <w:rsid w:val="00BD1AF1"/>
    <w:rsid w:val="00BD1B98"/>
    <w:rsid w:val="00BD1BED"/>
    <w:rsid w:val="00BD20D3"/>
    <w:rsid w:val="00BD27C2"/>
    <w:rsid w:val="00BD291A"/>
    <w:rsid w:val="00BD2921"/>
    <w:rsid w:val="00BD2D43"/>
    <w:rsid w:val="00BD2D69"/>
    <w:rsid w:val="00BD2DDC"/>
    <w:rsid w:val="00BD2EFC"/>
    <w:rsid w:val="00BD2F92"/>
    <w:rsid w:val="00BD362B"/>
    <w:rsid w:val="00BD37D9"/>
    <w:rsid w:val="00BD3B24"/>
    <w:rsid w:val="00BD3C9A"/>
    <w:rsid w:val="00BD3F23"/>
    <w:rsid w:val="00BD3F42"/>
    <w:rsid w:val="00BD3FBB"/>
    <w:rsid w:val="00BD407F"/>
    <w:rsid w:val="00BD429E"/>
    <w:rsid w:val="00BD43F7"/>
    <w:rsid w:val="00BD45D5"/>
    <w:rsid w:val="00BD48FD"/>
    <w:rsid w:val="00BD493A"/>
    <w:rsid w:val="00BD4B3D"/>
    <w:rsid w:val="00BD4C91"/>
    <w:rsid w:val="00BD51FD"/>
    <w:rsid w:val="00BD54AA"/>
    <w:rsid w:val="00BD562D"/>
    <w:rsid w:val="00BD5717"/>
    <w:rsid w:val="00BD594B"/>
    <w:rsid w:val="00BD5C62"/>
    <w:rsid w:val="00BD5F7A"/>
    <w:rsid w:val="00BD6159"/>
    <w:rsid w:val="00BD6324"/>
    <w:rsid w:val="00BD63B4"/>
    <w:rsid w:val="00BD6494"/>
    <w:rsid w:val="00BD6AAD"/>
    <w:rsid w:val="00BD6BAC"/>
    <w:rsid w:val="00BD6E75"/>
    <w:rsid w:val="00BD6F23"/>
    <w:rsid w:val="00BD6FE7"/>
    <w:rsid w:val="00BD6FFE"/>
    <w:rsid w:val="00BD743C"/>
    <w:rsid w:val="00BD750E"/>
    <w:rsid w:val="00BD774F"/>
    <w:rsid w:val="00BD77C5"/>
    <w:rsid w:val="00BD783E"/>
    <w:rsid w:val="00BD7BF7"/>
    <w:rsid w:val="00BD7C0D"/>
    <w:rsid w:val="00BD7CFB"/>
    <w:rsid w:val="00BD7D57"/>
    <w:rsid w:val="00BD7EA0"/>
    <w:rsid w:val="00BE058D"/>
    <w:rsid w:val="00BE0593"/>
    <w:rsid w:val="00BE06D6"/>
    <w:rsid w:val="00BE075B"/>
    <w:rsid w:val="00BE0886"/>
    <w:rsid w:val="00BE0C68"/>
    <w:rsid w:val="00BE0FEE"/>
    <w:rsid w:val="00BE12D9"/>
    <w:rsid w:val="00BE13AC"/>
    <w:rsid w:val="00BE1450"/>
    <w:rsid w:val="00BE1670"/>
    <w:rsid w:val="00BE171E"/>
    <w:rsid w:val="00BE1751"/>
    <w:rsid w:val="00BE18E5"/>
    <w:rsid w:val="00BE1929"/>
    <w:rsid w:val="00BE1C11"/>
    <w:rsid w:val="00BE1C35"/>
    <w:rsid w:val="00BE2243"/>
    <w:rsid w:val="00BE26CE"/>
    <w:rsid w:val="00BE2CCB"/>
    <w:rsid w:val="00BE2D18"/>
    <w:rsid w:val="00BE2E25"/>
    <w:rsid w:val="00BE3616"/>
    <w:rsid w:val="00BE384C"/>
    <w:rsid w:val="00BE38DD"/>
    <w:rsid w:val="00BE39C5"/>
    <w:rsid w:val="00BE3A9D"/>
    <w:rsid w:val="00BE3CC7"/>
    <w:rsid w:val="00BE3D5C"/>
    <w:rsid w:val="00BE3FF1"/>
    <w:rsid w:val="00BE401A"/>
    <w:rsid w:val="00BE46B0"/>
    <w:rsid w:val="00BE4979"/>
    <w:rsid w:val="00BE4A7E"/>
    <w:rsid w:val="00BE4DC8"/>
    <w:rsid w:val="00BE5008"/>
    <w:rsid w:val="00BE505B"/>
    <w:rsid w:val="00BE533D"/>
    <w:rsid w:val="00BE576F"/>
    <w:rsid w:val="00BE5C4C"/>
    <w:rsid w:val="00BE5CE5"/>
    <w:rsid w:val="00BE5F65"/>
    <w:rsid w:val="00BE5F83"/>
    <w:rsid w:val="00BE6020"/>
    <w:rsid w:val="00BE667A"/>
    <w:rsid w:val="00BE69AA"/>
    <w:rsid w:val="00BE6BA8"/>
    <w:rsid w:val="00BE6FC3"/>
    <w:rsid w:val="00BE7707"/>
    <w:rsid w:val="00BE784F"/>
    <w:rsid w:val="00BE7A33"/>
    <w:rsid w:val="00BE7C09"/>
    <w:rsid w:val="00BE7CCF"/>
    <w:rsid w:val="00BE7F12"/>
    <w:rsid w:val="00BF0105"/>
    <w:rsid w:val="00BF0183"/>
    <w:rsid w:val="00BF0275"/>
    <w:rsid w:val="00BF06D7"/>
    <w:rsid w:val="00BF0792"/>
    <w:rsid w:val="00BF08EE"/>
    <w:rsid w:val="00BF0CAF"/>
    <w:rsid w:val="00BF0CC9"/>
    <w:rsid w:val="00BF125F"/>
    <w:rsid w:val="00BF14B1"/>
    <w:rsid w:val="00BF1546"/>
    <w:rsid w:val="00BF1CF9"/>
    <w:rsid w:val="00BF201D"/>
    <w:rsid w:val="00BF2186"/>
    <w:rsid w:val="00BF2218"/>
    <w:rsid w:val="00BF23F5"/>
    <w:rsid w:val="00BF2403"/>
    <w:rsid w:val="00BF241B"/>
    <w:rsid w:val="00BF260F"/>
    <w:rsid w:val="00BF2699"/>
    <w:rsid w:val="00BF2B31"/>
    <w:rsid w:val="00BF2CC5"/>
    <w:rsid w:val="00BF2E54"/>
    <w:rsid w:val="00BF3171"/>
    <w:rsid w:val="00BF32AB"/>
    <w:rsid w:val="00BF336E"/>
    <w:rsid w:val="00BF3443"/>
    <w:rsid w:val="00BF3575"/>
    <w:rsid w:val="00BF358B"/>
    <w:rsid w:val="00BF36AA"/>
    <w:rsid w:val="00BF41A5"/>
    <w:rsid w:val="00BF466D"/>
    <w:rsid w:val="00BF4854"/>
    <w:rsid w:val="00BF497E"/>
    <w:rsid w:val="00BF4A15"/>
    <w:rsid w:val="00BF4A46"/>
    <w:rsid w:val="00BF4B68"/>
    <w:rsid w:val="00BF4EE6"/>
    <w:rsid w:val="00BF57E6"/>
    <w:rsid w:val="00BF58BF"/>
    <w:rsid w:val="00BF5DEC"/>
    <w:rsid w:val="00BF5F9A"/>
    <w:rsid w:val="00BF60CA"/>
    <w:rsid w:val="00BF6387"/>
    <w:rsid w:val="00BF6453"/>
    <w:rsid w:val="00BF64E3"/>
    <w:rsid w:val="00BF65A0"/>
    <w:rsid w:val="00BF6774"/>
    <w:rsid w:val="00BF680B"/>
    <w:rsid w:val="00BF6A4F"/>
    <w:rsid w:val="00BF6A9F"/>
    <w:rsid w:val="00BF6FFB"/>
    <w:rsid w:val="00BF71BD"/>
    <w:rsid w:val="00BF7247"/>
    <w:rsid w:val="00BF73C6"/>
    <w:rsid w:val="00BF7508"/>
    <w:rsid w:val="00BF751C"/>
    <w:rsid w:val="00BF752F"/>
    <w:rsid w:val="00BF7578"/>
    <w:rsid w:val="00BF7714"/>
    <w:rsid w:val="00BF7BCD"/>
    <w:rsid w:val="00C004BA"/>
    <w:rsid w:val="00C00538"/>
    <w:rsid w:val="00C00933"/>
    <w:rsid w:val="00C00AB0"/>
    <w:rsid w:val="00C0106A"/>
    <w:rsid w:val="00C010AD"/>
    <w:rsid w:val="00C012A1"/>
    <w:rsid w:val="00C01717"/>
    <w:rsid w:val="00C01C76"/>
    <w:rsid w:val="00C01E4C"/>
    <w:rsid w:val="00C01E4E"/>
    <w:rsid w:val="00C01F95"/>
    <w:rsid w:val="00C0232B"/>
    <w:rsid w:val="00C02C63"/>
    <w:rsid w:val="00C031B1"/>
    <w:rsid w:val="00C034FC"/>
    <w:rsid w:val="00C0352B"/>
    <w:rsid w:val="00C03632"/>
    <w:rsid w:val="00C03886"/>
    <w:rsid w:val="00C039EE"/>
    <w:rsid w:val="00C039FE"/>
    <w:rsid w:val="00C03BD6"/>
    <w:rsid w:val="00C041CA"/>
    <w:rsid w:val="00C041E2"/>
    <w:rsid w:val="00C042A6"/>
    <w:rsid w:val="00C04697"/>
    <w:rsid w:val="00C04BBF"/>
    <w:rsid w:val="00C04C0A"/>
    <w:rsid w:val="00C04ECA"/>
    <w:rsid w:val="00C05533"/>
    <w:rsid w:val="00C05595"/>
    <w:rsid w:val="00C05880"/>
    <w:rsid w:val="00C05AE8"/>
    <w:rsid w:val="00C05D66"/>
    <w:rsid w:val="00C0610C"/>
    <w:rsid w:val="00C06409"/>
    <w:rsid w:val="00C0645B"/>
    <w:rsid w:val="00C06499"/>
    <w:rsid w:val="00C0657F"/>
    <w:rsid w:val="00C066C3"/>
    <w:rsid w:val="00C06950"/>
    <w:rsid w:val="00C06975"/>
    <w:rsid w:val="00C06DA1"/>
    <w:rsid w:val="00C06DBA"/>
    <w:rsid w:val="00C06E9C"/>
    <w:rsid w:val="00C06F08"/>
    <w:rsid w:val="00C075DA"/>
    <w:rsid w:val="00C07838"/>
    <w:rsid w:val="00C078B1"/>
    <w:rsid w:val="00C0799D"/>
    <w:rsid w:val="00C07F90"/>
    <w:rsid w:val="00C109F3"/>
    <w:rsid w:val="00C10C34"/>
    <w:rsid w:val="00C10E71"/>
    <w:rsid w:val="00C1129C"/>
    <w:rsid w:val="00C114F6"/>
    <w:rsid w:val="00C11555"/>
    <w:rsid w:val="00C117AB"/>
    <w:rsid w:val="00C11843"/>
    <w:rsid w:val="00C1186C"/>
    <w:rsid w:val="00C11899"/>
    <w:rsid w:val="00C11AA1"/>
    <w:rsid w:val="00C11B7E"/>
    <w:rsid w:val="00C11CD2"/>
    <w:rsid w:val="00C11E75"/>
    <w:rsid w:val="00C11F5C"/>
    <w:rsid w:val="00C12468"/>
    <w:rsid w:val="00C124C5"/>
    <w:rsid w:val="00C12660"/>
    <w:rsid w:val="00C1271C"/>
    <w:rsid w:val="00C127A9"/>
    <w:rsid w:val="00C12C17"/>
    <w:rsid w:val="00C13179"/>
    <w:rsid w:val="00C133CE"/>
    <w:rsid w:val="00C13A53"/>
    <w:rsid w:val="00C13AD9"/>
    <w:rsid w:val="00C13E1F"/>
    <w:rsid w:val="00C13EAE"/>
    <w:rsid w:val="00C1404A"/>
    <w:rsid w:val="00C1407B"/>
    <w:rsid w:val="00C14083"/>
    <w:rsid w:val="00C144EE"/>
    <w:rsid w:val="00C14559"/>
    <w:rsid w:val="00C14B01"/>
    <w:rsid w:val="00C14C79"/>
    <w:rsid w:val="00C15173"/>
    <w:rsid w:val="00C155BF"/>
    <w:rsid w:val="00C157F7"/>
    <w:rsid w:val="00C15C62"/>
    <w:rsid w:val="00C15EAD"/>
    <w:rsid w:val="00C15FC9"/>
    <w:rsid w:val="00C160FF"/>
    <w:rsid w:val="00C1622B"/>
    <w:rsid w:val="00C1634A"/>
    <w:rsid w:val="00C16778"/>
    <w:rsid w:val="00C16816"/>
    <w:rsid w:val="00C1684B"/>
    <w:rsid w:val="00C17573"/>
    <w:rsid w:val="00C175E9"/>
    <w:rsid w:val="00C17673"/>
    <w:rsid w:val="00C17815"/>
    <w:rsid w:val="00C1789C"/>
    <w:rsid w:val="00C17E28"/>
    <w:rsid w:val="00C17F6F"/>
    <w:rsid w:val="00C2070D"/>
    <w:rsid w:val="00C207EA"/>
    <w:rsid w:val="00C20821"/>
    <w:rsid w:val="00C2082A"/>
    <w:rsid w:val="00C20FAD"/>
    <w:rsid w:val="00C2103D"/>
    <w:rsid w:val="00C21350"/>
    <w:rsid w:val="00C21755"/>
    <w:rsid w:val="00C21B46"/>
    <w:rsid w:val="00C21EE8"/>
    <w:rsid w:val="00C22306"/>
    <w:rsid w:val="00C22684"/>
    <w:rsid w:val="00C2295E"/>
    <w:rsid w:val="00C22A6B"/>
    <w:rsid w:val="00C22C25"/>
    <w:rsid w:val="00C22CBE"/>
    <w:rsid w:val="00C22E79"/>
    <w:rsid w:val="00C2313D"/>
    <w:rsid w:val="00C233B2"/>
    <w:rsid w:val="00C236CB"/>
    <w:rsid w:val="00C236D5"/>
    <w:rsid w:val="00C237EE"/>
    <w:rsid w:val="00C23AEA"/>
    <w:rsid w:val="00C23F07"/>
    <w:rsid w:val="00C24338"/>
    <w:rsid w:val="00C24AF5"/>
    <w:rsid w:val="00C24D55"/>
    <w:rsid w:val="00C24D5D"/>
    <w:rsid w:val="00C24F6A"/>
    <w:rsid w:val="00C24FE2"/>
    <w:rsid w:val="00C25236"/>
    <w:rsid w:val="00C25481"/>
    <w:rsid w:val="00C2568B"/>
    <w:rsid w:val="00C258C0"/>
    <w:rsid w:val="00C25B0D"/>
    <w:rsid w:val="00C25E1D"/>
    <w:rsid w:val="00C26024"/>
    <w:rsid w:val="00C260C8"/>
    <w:rsid w:val="00C26297"/>
    <w:rsid w:val="00C263CD"/>
    <w:rsid w:val="00C2641F"/>
    <w:rsid w:val="00C26555"/>
    <w:rsid w:val="00C2660C"/>
    <w:rsid w:val="00C2661A"/>
    <w:rsid w:val="00C26732"/>
    <w:rsid w:val="00C26775"/>
    <w:rsid w:val="00C26805"/>
    <w:rsid w:val="00C2699C"/>
    <w:rsid w:val="00C26A15"/>
    <w:rsid w:val="00C26A5C"/>
    <w:rsid w:val="00C26AE6"/>
    <w:rsid w:val="00C26FA9"/>
    <w:rsid w:val="00C27091"/>
    <w:rsid w:val="00C27103"/>
    <w:rsid w:val="00C2719F"/>
    <w:rsid w:val="00C273B6"/>
    <w:rsid w:val="00C27744"/>
    <w:rsid w:val="00C2776F"/>
    <w:rsid w:val="00C27A00"/>
    <w:rsid w:val="00C300B0"/>
    <w:rsid w:val="00C3069F"/>
    <w:rsid w:val="00C307E5"/>
    <w:rsid w:val="00C30811"/>
    <w:rsid w:val="00C309FA"/>
    <w:rsid w:val="00C30C9F"/>
    <w:rsid w:val="00C30CCC"/>
    <w:rsid w:val="00C30D05"/>
    <w:rsid w:val="00C30EFC"/>
    <w:rsid w:val="00C30F32"/>
    <w:rsid w:val="00C31302"/>
    <w:rsid w:val="00C318A2"/>
    <w:rsid w:val="00C318E1"/>
    <w:rsid w:val="00C31C05"/>
    <w:rsid w:val="00C31D00"/>
    <w:rsid w:val="00C31D49"/>
    <w:rsid w:val="00C31DF6"/>
    <w:rsid w:val="00C31E1E"/>
    <w:rsid w:val="00C31EBF"/>
    <w:rsid w:val="00C32022"/>
    <w:rsid w:val="00C32193"/>
    <w:rsid w:val="00C3222A"/>
    <w:rsid w:val="00C32513"/>
    <w:rsid w:val="00C32749"/>
    <w:rsid w:val="00C3291F"/>
    <w:rsid w:val="00C329C8"/>
    <w:rsid w:val="00C32B0F"/>
    <w:rsid w:val="00C3309D"/>
    <w:rsid w:val="00C33291"/>
    <w:rsid w:val="00C333C0"/>
    <w:rsid w:val="00C33461"/>
    <w:rsid w:val="00C337E4"/>
    <w:rsid w:val="00C3385E"/>
    <w:rsid w:val="00C33955"/>
    <w:rsid w:val="00C33DA9"/>
    <w:rsid w:val="00C3412D"/>
    <w:rsid w:val="00C34243"/>
    <w:rsid w:val="00C34355"/>
    <w:rsid w:val="00C34486"/>
    <w:rsid w:val="00C34795"/>
    <w:rsid w:val="00C3496E"/>
    <w:rsid w:val="00C34A3C"/>
    <w:rsid w:val="00C35282"/>
    <w:rsid w:val="00C358CC"/>
    <w:rsid w:val="00C35945"/>
    <w:rsid w:val="00C35EF0"/>
    <w:rsid w:val="00C3607B"/>
    <w:rsid w:val="00C36ADC"/>
    <w:rsid w:val="00C36CAA"/>
    <w:rsid w:val="00C36FBA"/>
    <w:rsid w:val="00C371BD"/>
    <w:rsid w:val="00C37227"/>
    <w:rsid w:val="00C37404"/>
    <w:rsid w:val="00C374CA"/>
    <w:rsid w:val="00C3751D"/>
    <w:rsid w:val="00C37558"/>
    <w:rsid w:val="00C37913"/>
    <w:rsid w:val="00C3799C"/>
    <w:rsid w:val="00C379AF"/>
    <w:rsid w:val="00C37B61"/>
    <w:rsid w:val="00C401E8"/>
    <w:rsid w:val="00C402A9"/>
    <w:rsid w:val="00C407B0"/>
    <w:rsid w:val="00C407CC"/>
    <w:rsid w:val="00C40B4B"/>
    <w:rsid w:val="00C40C23"/>
    <w:rsid w:val="00C40DB7"/>
    <w:rsid w:val="00C40F77"/>
    <w:rsid w:val="00C41286"/>
    <w:rsid w:val="00C416E9"/>
    <w:rsid w:val="00C41BBB"/>
    <w:rsid w:val="00C42035"/>
    <w:rsid w:val="00C4215F"/>
    <w:rsid w:val="00C42177"/>
    <w:rsid w:val="00C4239B"/>
    <w:rsid w:val="00C423CC"/>
    <w:rsid w:val="00C42B76"/>
    <w:rsid w:val="00C42CCA"/>
    <w:rsid w:val="00C42CFA"/>
    <w:rsid w:val="00C42DCA"/>
    <w:rsid w:val="00C43582"/>
    <w:rsid w:val="00C43852"/>
    <w:rsid w:val="00C43B22"/>
    <w:rsid w:val="00C43C77"/>
    <w:rsid w:val="00C43E05"/>
    <w:rsid w:val="00C43E19"/>
    <w:rsid w:val="00C44126"/>
    <w:rsid w:val="00C442DF"/>
    <w:rsid w:val="00C44342"/>
    <w:rsid w:val="00C44F48"/>
    <w:rsid w:val="00C45245"/>
    <w:rsid w:val="00C45258"/>
    <w:rsid w:val="00C45389"/>
    <w:rsid w:val="00C455D7"/>
    <w:rsid w:val="00C45D48"/>
    <w:rsid w:val="00C46163"/>
    <w:rsid w:val="00C4654F"/>
    <w:rsid w:val="00C46736"/>
    <w:rsid w:val="00C467E4"/>
    <w:rsid w:val="00C467FD"/>
    <w:rsid w:val="00C4688D"/>
    <w:rsid w:val="00C46B30"/>
    <w:rsid w:val="00C46B69"/>
    <w:rsid w:val="00C46BCA"/>
    <w:rsid w:val="00C4736C"/>
    <w:rsid w:val="00C4737C"/>
    <w:rsid w:val="00C47776"/>
    <w:rsid w:val="00C47C9C"/>
    <w:rsid w:val="00C47E6E"/>
    <w:rsid w:val="00C47F54"/>
    <w:rsid w:val="00C500FA"/>
    <w:rsid w:val="00C50221"/>
    <w:rsid w:val="00C5060E"/>
    <w:rsid w:val="00C506C2"/>
    <w:rsid w:val="00C50ADE"/>
    <w:rsid w:val="00C50BDD"/>
    <w:rsid w:val="00C50EE7"/>
    <w:rsid w:val="00C50F2D"/>
    <w:rsid w:val="00C5105A"/>
    <w:rsid w:val="00C51101"/>
    <w:rsid w:val="00C512E2"/>
    <w:rsid w:val="00C51526"/>
    <w:rsid w:val="00C515F6"/>
    <w:rsid w:val="00C51B20"/>
    <w:rsid w:val="00C52576"/>
    <w:rsid w:val="00C52831"/>
    <w:rsid w:val="00C5290A"/>
    <w:rsid w:val="00C53A1E"/>
    <w:rsid w:val="00C53B69"/>
    <w:rsid w:val="00C53C26"/>
    <w:rsid w:val="00C53CFD"/>
    <w:rsid w:val="00C53EEA"/>
    <w:rsid w:val="00C53F45"/>
    <w:rsid w:val="00C542E9"/>
    <w:rsid w:val="00C544E8"/>
    <w:rsid w:val="00C54659"/>
    <w:rsid w:val="00C54728"/>
    <w:rsid w:val="00C547B9"/>
    <w:rsid w:val="00C54979"/>
    <w:rsid w:val="00C549DE"/>
    <w:rsid w:val="00C54C5A"/>
    <w:rsid w:val="00C54F06"/>
    <w:rsid w:val="00C5510F"/>
    <w:rsid w:val="00C5511A"/>
    <w:rsid w:val="00C55388"/>
    <w:rsid w:val="00C55432"/>
    <w:rsid w:val="00C55E47"/>
    <w:rsid w:val="00C56047"/>
    <w:rsid w:val="00C56B12"/>
    <w:rsid w:val="00C56B67"/>
    <w:rsid w:val="00C56CF8"/>
    <w:rsid w:val="00C56DBC"/>
    <w:rsid w:val="00C5740F"/>
    <w:rsid w:val="00C5743B"/>
    <w:rsid w:val="00C575AE"/>
    <w:rsid w:val="00C578AD"/>
    <w:rsid w:val="00C57B27"/>
    <w:rsid w:val="00C57B77"/>
    <w:rsid w:val="00C57BFA"/>
    <w:rsid w:val="00C6010D"/>
    <w:rsid w:val="00C60355"/>
    <w:rsid w:val="00C603DF"/>
    <w:rsid w:val="00C60628"/>
    <w:rsid w:val="00C608E9"/>
    <w:rsid w:val="00C613A4"/>
    <w:rsid w:val="00C61517"/>
    <w:rsid w:val="00C617AD"/>
    <w:rsid w:val="00C61C41"/>
    <w:rsid w:val="00C62051"/>
    <w:rsid w:val="00C6229B"/>
    <w:rsid w:val="00C62A44"/>
    <w:rsid w:val="00C62A7D"/>
    <w:rsid w:val="00C62B2B"/>
    <w:rsid w:val="00C62CEB"/>
    <w:rsid w:val="00C634BD"/>
    <w:rsid w:val="00C63780"/>
    <w:rsid w:val="00C6388C"/>
    <w:rsid w:val="00C63E24"/>
    <w:rsid w:val="00C63EB5"/>
    <w:rsid w:val="00C63F3E"/>
    <w:rsid w:val="00C63F78"/>
    <w:rsid w:val="00C63FCB"/>
    <w:rsid w:val="00C64243"/>
    <w:rsid w:val="00C64288"/>
    <w:rsid w:val="00C643D6"/>
    <w:rsid w:val="00C64925"/>
    <w:rsid w:val="00C64AED"/>
    <w:rsid w:val="00C64C32"/>
    <w:rsid w:val="00C6508F"/>
    <w:rsid w:val="00C657CA"/>
    <w:rsid w:val="00C6580B"/>
    <w:rsid w:val="00C65983"/>
    <w:rsid w:val="00C65F1A"/>
    <w:rsid w:val="00C65FAB"/>
    <w:rsid w:val="00C6616F"/>
    <w:rsid w:val="00C664B9"/>
    <w:rsid w:val="00C66993"/>
    <w:rsid w:val="00C66A6B"/>
    <w:rsid w:val="00C66A71"/>
    <w:rsid w:val="00C674C3"/>
    <w:rsid w:val="00C67838"/>
    <w:rsid w:val="00C67F3E"/>
    <w:rsid w:val="00C7014B"/>
    <w:rsid w:val="00C70532"/>
    <w:rsid w:val="00C70A7C"/>
    <w:rsid w:val="00C70DDD"/>
    <w:rsid w:val="00C70EE7"/>
    <w:rsid w:val="00C70F9A"/>
    <w:rsid w:val="00C71218"/>
    <w:rsid w:val="00C71299"/>
    <w:rsid w:val="00C713A9"/>
    <w:rsid w:val="00C71440"/>
    <w:rsid w:val="00C716FF"/>
    <w:rsid w:val="00C71806"/>
    <w:rsid w:val="00C7186C"/>
    <w:rsid w:val="00C72130"/>
    <w:rsid w:val="00C72973"/>
    <w:rsid w:val="00C72A86"/>
    <w:rsid w:val="00C72F93"/>
    <w:rsid w:val="00C730AE"/>
    <w:rsid w:val="00C73A08"/>
    <w:rsid w:val="00C740E5"/>
    <w:rsid w:val="00C7455F"/>
    <w:rsid w:val="00C7501A"/>
    <w:rsid w:val="00C752C1"/>
    <w:rsid w:val="00C75439"/>
    <w:rsid w:val="00C75619"/>
    <w:rsid w:val="00C75694"/>
    <w:rsid w:val="00C756DD"/>
    <w:rsid w:val="00C759E6"/>
    <w:rsid w:val="00C75A88"/>
    <w:rsid w:val="00C75E90"/>
    <w:rsid w:val="00C7624B"/>
    <w:rsid w:val="00C764A9"/>
    <w:rsid w:val="00C76569"/>
    <w:rsid w:val="00C766EB"/>
    <w:rsid w:val="00C76E83"/>
    <w:rsid w:val="00C76F63"/>
    <w:rsid w:val="00C772AA"/>
    <w:rsid w:val="00C774A4"/>
    <w:rsid w:val="00C774EE"/>
    <w:rsid w:val="00C77A04"/>
    <w:rsid w:val="00C77A19"/>
    <w:rsid w:val="00C77B72"/>
    <w:rsid w:val="00C77BF2"/>
    <w:rsid w:val="00C77C0E"/>
    <w:rsid w:val="00C77D13"/>
    <w:rsid w:val="00C77D8F"/>
    <w:rsid w:val="00C8001A"/>
    <w:rsid w:val="00C80057"/>
    <w:rsid w:val="00C8012C"/>
    <w:rsid w:val="00C804C7"/>
    <w:rsid w:val="00C804F9"/>
    <w:rsid w:val="00C8065A"/>
    <w:rsid w:val="00C80EB4"/>
    <w:rsid w:val="00C81050"/>
    <w:rsid w:val="00C8106C"/>
    <w:rsid w:val="00C81601"/>
    <w:rsid w:val="00C81875"/>
    <w:rsid w:val="00C81E46"/>
    <w:rsid w:val="00C821DE"/>
    <w:rsid w:val="00C8227E"/>
    <w:rsid w:val="00C82335"/>
    <w:rsid w:val="00C82654"/>
    <w:rsid w:val="00C8277B"/>
    <w:rsid w:val="00C82BB5"/>
    <w:rsid w:val="00C82BFF"/>
    <w:rsid w:val="00C830D3"/>
    <w:rsid w:val="00C83105"/>
    <w:rsid w:val="00C83622"/>
    <w:rsid w:val="00C83A7C"/>
    <w:rsid w:val="00C83B59"/>
    <w:rsid w:val="00C83BE0"/>
    <w:rsid w:val="00C83C68"/>
    <w:rsid w:val="00C83C99"/>
    <w:rsid w:val="00C84514"/>
    <w:rsid w:val="00C84741"/>
    <w:rsid w:val="00C8480E"/>
    <w:rsid w:val="00C84977"/>
    <w:rsid w:val="00C84C4F"/>
    <w:rsid w:val="00C84F11"/>
    <w:rsid w:val="00C85073"/>
    <w:rsid w:val="00C8534F"/>
    <w:rsid w:val="00C853E8"/>
    <w:rsid w:val="00C85413"/>
    <w:rsid w:val="00C85569"/>
    <w:rsid w:val="00C858C7"/>
    <w:rsid w:val="00C85A23"/>
    <w:rsid w:val="00C85A43"/>
    <w:rsid w:val="00C85D43"/>
    <w:rsid w:val="00C85F5A"/>
    <w:rsid w:val="00C8620A"/>
    <w:rsid w:val="00C86972"/>
    <w:rsid w:val="00C869D0"/>
    <w:rsid w:val="00C86F30"/>
    <w:rsid w:val="00C870D6"/>
    <w:rsid w:val="00C871A6"/>
    <w:rsid w:val="00C8738D"/>
    <w:rsid w:val="00C876CF"/>
    <w:rsid w:val="00C8784D"/>
    <w:rsid w:val="00C878A0"/>
    <w:rsid w:val="00C87908"/>
    <w:rsid w:val="00C87B37"/>
    <w:rsid w:val="00C87BD4"/>
    <w:rsid w:val="00C87CA7"/>
    <w:rsid w:val="00C87D2E"/>
    <w:rsid w:val="00C87DD5"/>
    <w:rsid w:val="00C90096"/>
    <w:rsid w:val="00C90161"/>
    <w:rsid w:val="00C9076C"/>
    <w:rsid w:val="00C90A95"/>
    <w:rsid w:val="00C90F26"/>
    <w:rsid w:val="00C90F45"/>
    <w:rsid w:val="00C91484"/>
    <w:rsid w:val="00C9156D"/>
    <w:rsid w:val="00C9179F"/>
    <w:rsid w:val="00C91BEB"/>
    <w:rsid w:val="00C91F0A"/>
    <w:rsid w:val="00C920C4"/>
    <w:rsid w:val="00C9259E"/>
    <w:rsid w:val="00C926D6"/>
    <w:rsid w:val="00C9283C"/>
    <w:rsid w:val="00C92978"/>
    <w:rsid w:val="00C92ABF"/>
    <w:rsid w:val="00C92BED"/>
    <w:rsid w:val="00C92C5D"/>
    <w:rsid w:val="00C92CF6"/>
    <w:rsid w:val="00C93020"/>
    <w:rsid w:val="00C930D4"/>
    <w:rsid w:val="00C93846"/>
    <w:rsid w:val="00C9384B"/>
    <w:rsid w:val="00C93959"/>
    <w:rsid w:val="00C93ABF"/>
    <w:rsid w:val="00C93BE6"/>
    <w:rsid w:val="00C93D15"/>
    <w:rsid w:val="00C944F8"/>
    <w:rsid w:val="00C9461C"/>
    <w:rsid w:val="00C94767"/>
    <w:rsid w:val="00C948CA"/>
    <w:rsid w:val="00C94995"/>
    <w:rsid w:val="00C94A31"/>
    <w:rsid w:val="00C94F2E"/>
    <w:rsid w:val="00C9508C"/>
    <w:rsid w:val="00C951A6"/>
    <w:rsid w:val="00C952C1"/>
    <w:rsid w:val="00C955D7"/>
    <w:rsid w:val="00C95969"/>
    <w:rsid w:val="00C959F5"/>
    <w:rsid w:val="00C95DF0"/>
    <w:rsid w:val="00C95F87"/>
    <w:rsid w:val="00C95FC9"/>
    <w:rsid w:val="00C9669F"/>
    <w:rsid w:val="00C96718"/>
    <w:rsid w:val="00C96951"/>
    <w:rsid w:val="00C96AF2"/>
    <w:rsid w:val="00C970C7"/>
    <w:rsid w:val="00C974B3"/>
    <w:rsid w:val="00C9779A"/>
    <w:rsid w:val="00C9790F"/>
    <w:rsid w:val="00C97A4D"/>
    <w:rsid w:val="00C97AAD"/>
    <w:rsid w:val="00C97BCF"/>
    <w:rsid w:val="00C97C1C"/>
    <w:rsid w:val="00CA0440"/>
    <w:rsid w:val="00CA055B"/>
    <w:rsid w:val="00CA0A3E"/>
    <w:rsid w:val="00CA0B71"/>
    <w:rsid w:val="00CA0CC3"/>
    <w:rsid w:val="00CA0E8D"/>
    <w:rsid w:val="00CA0F81"/>
    <w:rsid w:val="00CA116E"/>
    <w:rsid w:val="00CA13BC"/>
    <w:rsid w:val="00CA1475"/>
    <w:rsid w:val="00CA1774"/>
    <w:rsid w:val="00CA18AC"/>
    <w:rsid w:val="00CA18BC"/>
    <w:rsid w:val="00CA1965"/>
    <w:rsid w:val="00CA1ACB"/>
    <w:rsid w:val="00CA1E13"/>
    <w:rsid w:val="00CA20F3"/>
    <w:rsid w:val="00CA2399"/>
    <w:rsid w:val="00CA2BC3"/>
    <w:rsid w:val="00CA2C4C"/>
    <w:rsid w:val="00CA2F64"/>
    <w:rsid w:val="00CA3116"/>
    <w:rsid w:val="00CA318E"/>
    <w:rsid w:val="00CA325A"/>
    <w:rsid w:val="00CA32DA"/>
    <w:rsid w:val="00CA3D63"/>
    <w:rsid w:val="00CA3DB8"/>
    <w:rsid w:val="00CA3E74"/>
    <w:rsid w:val="00CA3FB2"/>
    <w:rsid w:val="00CA429E"/>
    <w:rsid w:val="00CA465B"/>
    <w:rsid w:val="00CA4671"/>
    <w:rsid w:val="00CA46FF"/>
    <w:rsid w:val="00CA4734"/>
    <w:rsid w:val="00CA4841"/>
    <w:rsid w:val="00CA4A59"/>
    <w:rsid w:val="00CA4BF9"/>
    <w:rsid w:val="00CA4F1E"/>
    <w:rsid w:val="00CA50A8"/>
    <w:rsid w:val="00CA50E8"/>
    <w:rsid w:val="00CA50F2"/>
    <w:rsid w:val="00CA512E"/>
    <w:rsid w:val="00CA53EA"/>
    <w:rsid w:val="00CA5484"/>
    <w:rsid w:val="00CA5506"/>
    <w:rsid w:val="00CA56E2"/>
    <w:rsid w:val="00CA5E04"/>
    <w:rsid w:val="00CA6275"/>
    <w:rsid w:val="00CA653B"/>
    <w:rsid w:val="00CA6646"/>
    <w:rsid w:val="00CA67DA"/>
    <w:rsid w:val="00CA69BB"/>
    <w:rsid w:val="00CA6AB3"/>
    <w:rsid w:val="00CA73AB"/>
    <w:rsid w:val="00CA73EE"/>
    <w:rsid w:val="00CA7779"/>
    <w:rsid w:val="00CA7F86"/>
    <w:rsid w:val="00CB0030"/>
    <w:rsid w:val="00CB0106"/>
    <w:rsid w:val="00CB0130"/>
    <w:rsid w:val="00CB019D"/>
    <w:rsid w:val="00CB027E"/>
    <w:rsid w:val="00CB03B8"/>
    <w:rsid w:val="00CB03D6"/>
    <w:rsid w:val="00CB0814"/>
    <w:rsid w:val="00CB0901"/>
    <w:rsid w:val="00CB0B95"/>
    <w:rsid w:val="00CB0D87"/>
    <w:rsid w:val="00CB121D"/>
    <w:rsid w:val="00CB1667"/>
    <w:rsid w:val="00CB178B"/>
    <w:rsid w:val="00CB2348"/>
    <w:rsid w:val="00CB236E"/>
    <w:rsid w:val="00CB2990"/>
    <w:rsid w:val="00CB2AE2"/>
    <w:rsid w:val="00CB2F5C"/>
    <w:rsid w:val="00CB3067"/>
    <w:rsid w:val="00CB307E"/>
    <w:rsid w:val="00CB3488"/>
    <w:rsid w:val="00CB34F3"/>
    <w:rsid w:val="00CB367F"/>
    <w:rsid w:val="00CB36B2"/>
    <w:rsid w:val="00CB38D3"/>
    <w:rsid w:val="00CB391E"/>
    <w:rsid w:val="00CB3A6A"/>
    <w:rsid w:val="00CB3E4C"/>
    <w:rsid w:val="00CB3FE0"/>
    <w:rsid w:val="00CB4092"/>
    <w:rsid w:val="00CB445A"/>
    <w:rsid w:val="00CB4825"/>
    <w:rsid w:val="00CB49F5"/>
    <w:rsid w:val="00CB4B74"/>
    <w:rsid w:val="00CB4DA7"/>
    <w:rsid w:val="00CB4F8F"/>
    <w:rsid w:val="00CB4FFE"/>
    <w:rsid w:val="00CB51FD"/>
    <w:rsid w:val="00CB53B6"/>
    <w:rsid w:val="00CB5B9A"/>
    <w:rsid w:val="00CB66BD"/>
    <w:rsid w:val="00CB66F6"/>
    <w:rsid w:val="00CB68D4"/>
    <w:rsid w:val="00CB68F7"/>
    <w:rsid w:val="00CB69A8"/>
    <w:rsid w:val="00CB71A0"/>
    <w:rsid w:val="00CB71DE"/>
    <w:rsid w:val="00CB7344"/>
    <w:rsid w:val="00CB734D"/>
    <w:rsid w:val="00CB7872"/>
    <w:rsid w:val="00CB7A4B"/>
    <w:rsid w:val="00CC01B4"/>
    <w:rsid w:val="00CC040F"/>
    <w:rsid w:val="00CC04B9"/>
    <w:rsid w:val="00CC04BA"/>
    <w:rsid w:val="00CC0522"/>
    <w:rsid w:val="00CC05C4"/>
    <w:rsid w:val="00CC07E9"/>
    <w:rsid w:val="00CC0937"/>
    <w:rsid w:val="00CC0A1B"/>
    <w:rsid w:val="00CC0CE4"/>
    <w:rsid w:val="00CC0D6C"/>
    <w:rsid w:val="00CC0E42"/>
    <w:rsid w:val="00CC0E6A"/>
    <w:rsid w:val="00CC0EE0"/>
    <w:rsid w:val="00CC1073"/>
    <w:rsid w:val="00CC10CC"/>
    <w:rsid w:val="00CC10D2"/>
    <w:rsid w:val="00CC17F7"/>
    <w:rsid w:val="00CC18B7"/>
    <w:rsid w:val="00CC1B98"/>
    <w:rsid w:val="00CC1D4C"/>
    <w:rsid w:val="00CC1F74"/>
    <w:rsid w:val="00CC2168"/>
    <w:rsid w:val="00CC2197"/>
    <w:rsid w:val="00CC225C"/>
    <w:rsid w:val="00CC2415"/>
    <w:rsid w:val="00CC2C00"/>
    <w:rsid w:val="00CC2FE2"/>
    <w:rsid w:val="00CC3028"/>
    <w:rsid w:val="00CC30DC"/>
    <w:rsid w:val="00CC3D17"/>
    <w:rsid w:val="00CC4384"/>
    <w:rsid w:val="00CC4491"/>
    <w:rsid w:val="00CC462A"/>
    <w:rsid w:val="00CC5061"/>
    <w:rsid w:val="00CC5187"/>
    <w:rsid w:val="00CC5470"/>
    <w:rsid w:val="00CC55E6"/>
    <w:rsid w:val="00CC57E0"/>
    <w:rsid w:val="00CC5A75"/>
    <w:rsid w:val="00CC6104"/>
    <w:rsid w:val="00CC618A"/>
    <w:rsid w:val="00CC6386"/>
    <w:rsid w:val="00CC64FE"/>
    <w:rsid w:val="00CC6A67"/>
    <w:rsid w:val="00CC6D4B"/>
    <w:rsid w:val="00CC6DB3"/>
    <w:rsid w:val="00CC73EA"/>
    <w:rsid w:val="00CC74CF"/>
    <w:rsid w:val="00CC75C8"/>
    <w:rsid w:val="00CC77BD"/>
    <w:rsid w:val="00CC78EC"/>
    <w:rsid w:val="00CD0261"/>
    <w:rsid w:val="00CD0355"/>
    <w:rsid w:val="00CD0731"/>
    <w:rsid w:val="00CD089E"/>
    <w:rsid w:val="00CD0D7D"/>
    <w:rsid w:val="00CD0E4E"/>
    <w:rsid w:val="00CD1046"/>
    <w:rsid w:val="00CD1170"/>
    <w:rsid w:val="00CD12AB"/>
    <w:rsid w:val="00CD172D"/>
    <w:rsid w:val="00CD18D4"/>
    <w:rsid w:val="00CD1C01"/>
    <w:rsid w:val="00CD1C5A"/>
    <w:rsid w:val="00CD1D3A"/>
    <w:rsid w:val="00CD208F"/>
    <w:rsid w:val="00CD231D"/>
    <w:rsid w:val="00CD24FA"/>
    <w:rsid w:val="00CD251F"/>
    <w:rsid w:val="00CD2550"/>
    <w:rsid w:val="00CD26A9"/>
    <w:rsid w:val="00CD279D"/>
    <w:rsid w:val="00CD2950"/>
    <w:rsid w:val="00CD2A15"/>
    <w:rsid w:val="00CD2ED9"/>
    <w:rsid w:val="00CD316E"/>
    <w:rsid w:val="00CD35FE"/>
    <w:rsid w:val="00CD399F"/>
    <w:rsid w:val="00CD3A97"/>
    <w:rsid w:val="00CD3B65"/>
    <w:rsid w:val="00CD40D7"/>
    <w:rsid w:val="00CD457C"/>
    <w:rsid w:val="00CD4597"/>
    <w:rsid w:val="00CD4872"/>
    <w:rsid w:val="00CD49B8"/>
    <w:rsid w:val="00CD4AC2"/>
    <w:rsid w:val="00CD4BD8"/>
    <w:rsid w:val="00CD4BF2"/>
    <w:rsid w:val="00CD4D21"/>
    <w:rsid w:val="00CD4FE8"/>
    <w:rsid w:val="00CD511A"/>
    <w:rsid w:val="00CD55D7"/>
    <w:rsid w:val="00CD5811"/>
    <w:rsid w:val="00CD5DD5"/>
    <w:rsid w:val="00CD605F"/>
    <w:rsid w:val="00CD61E9"/>
    <w:rsid w:val="00CD61FA"/>
    <w:rsid w:val="00CD644D"/>
    <w:rsid w:val="00CD646D"/>
    <w:rsid w:val="00CD660A"/>
    <w:rsid w:val="00CD687E"/>
    <w:rsid w:val="00CD6925"/>
    <w:rsid w:val="00CD69C3"/>
    <w:rsid w:val="00CD6AC7"/>
    <w:rsid w:val="00CD6D75"/>
    <w:rsid w:val="00CD6EB6"/>
    <w:rsid w:val="00CD6FBF"/>
    <w:rsid w:val="00CD6FD1"/>
    <w:rsid w:val="00CD7230"/>
    <w:rsid w:val="00CD72BD"/>
    <w:rsid w:val="00CD733E"/>
    <w:rsid w:val="00CD7360"/>
    <w:rsid w:val="00CD770D"/>
    <w:rsid w:val="00CD7801"/>
    <w:rsid w:val="00CD7AA7"/>
    <w:rsid w:val="00CD7FB9"/>
    <w:rsid w:val="00CE0145"/>
    <w:rsid w:val="00CE0221"/>
    <w:rsid w:val="00CE0247"/>
    <w:rsid w:val="00CE0249"/>
    <w:rsid w:val="00CE034B"/>
    <w:rsid w:val="00CE04ED"/>
    <w:rsid w:val="00CE050F"/>
    <w:rsid w:val="00CE0813"/>
    <w:rsid w:val="00CE085E"/>
    <w:rsid w:val="00CE0D1A"/>
    <w:rsid w:val="00CE0D69"/>
    <w:rsid w:val="00CE10A7"/>
    <w:rsid w:val="00CE10FB"/>
    <w:rsid w:val="00CE11B1"/>
    <w:rsid w:val="00CE13C6"/>
    <w:rsid w:val="00CE15A9"/>
    <w:rsid w:val="00CE15F2"/>
    <w:rsid w:val="00CE1827"/>
    <w:rsid w:val="00CE1A59"/>
    <w:rsid w:val="00CE1F14"/>
    <w:rsid w:val="00CE1F51"/>
    <w:rsid w:val="00CE2004"/>
    <w:rsid w:val="00CE20A8"/>
    <w:rsid w:val="00CE21BB"/>
    <w:rsid w:val="00CE24AE"/>
    <w:rsid w:val="00CE2588"/>
    <w:rsid w:val="00CE25AF"/>
    <w:rsid w:val="00CE2605"/>
    <w:rsid w:val="00CE2632"/>
    <w:rsid w:val="00CE2E3C"/>
    <w:rsid w:val="00CE30B3"/>
    <w:rsid w:val="00CE31C5"/>
    <w:rsid w:val="00CE3337"/>
    <w:rsid w:val="00CE3678"/>
    <w:rsid w:val="00CE36F2"/>
    <w:rsid w:val="00CE3945"/>
    <w:rsid w:val="00CE3988"/>
    <w:rsid w:val="00CE3E94"/>
    <w:rsid w:val="00CE3EDE"/>
    <w:rsid w:val="00CE40E7"/>
    <w:rsid w:val="00CE412A"/>
    <w:rsid w:val="00CE4228"/>
    <w:rsid w:val="00CE4261"/>
    <w:rsid w:val="00CE449C"/>
    <w:rsid w:val="00CE44F3"/>
    <w:rsid w:val="00CE47E2"/>
    <w:rsid w:val="00CE4EEF"/>
    <w:rsid w:val="00CE4EF0"/>
    <w:rsid w:val="00CE4F34"/>
    <w:rsid w:val="00CE53DB"/>
    <w:rsid w:val="00CE559D"/>
    <w:rsid w:val="00CE561B"/>
    <w:rsid w:val="00CE566A"/>
    <w:rsid w:val="00CE58E9"/>
    <w:rsid w:val="00CE5B84"/>
    <w:rsid w:val="00CE63D4"/>
    <w:rsid w:val="00CE67EE"/>
    <w:rsid w:val="00CE6A27"/>
    <w:rsid w:val="00CE6A8D"/>
    <w:rsid w:val="00CE6AE5"/>
    <w:rsid w:val="00CE6B26"/>
    <w:rsid w:val="00CE6BE9"/>
    <w:rsid w:val="00CE6D56"/>
    <w:rsid w:val="00CE73A0"/>
    <w:rsid w:val="00CE7429"/>
    <w:rsid w:val="00CE75F7"/>
    <w:rsid w:val="00CE7745"/>
    <w:rsid w:val="00CE7A2F"/>
    <w:rsid w:val="00CE7D55"/>
    <w:rsid w:val="00CE7F40"/>
    <w:rsid w:val="00CE7FBC"/>
    <w:rsid w:val="00CF0177"/>
    <w:rsid w:val="00CF025A"/>
    <w:rsid w:val="00CF02ED"/>
    <w:rsid w:val="00CF07A0"/>
    <w:rsid w:val="00CF08FF"/>
    <w:rsid w:val="00CF098F"/>
    <w:rsid w:val="00CF0AD3"/>
    <w:rsid w:val="00CF0D2E"/>
    <w:rsid w:val="00CF0F5F"/>
    <w:rsid w:val="00CF1049"/>
    <w:rsid w:val="00CF1184"/>
    <w:rsid w:val="00CF1195"/>
    <w:rsid w:val="00CF11EE"/>
    <w:rsid w:val="00CF17E1"/>
    <w:rsid w:val="00CF1920"/>
    <w:rsid w:val="00CF1EA4"/>
    <w:rsid w:val="00CF20F2"/>
    <w:rsid w:val="00CF26F6"/>
    <w:rsid w:val="00CF288B"/>
    <w:rsid w:val="00CF298A"/>
    <w:rsid w:val="00CF2A30"/>
    <w:rsid w:val="00CF2CC9"/>
    <w:rsid w:val="00CF2D85"/>
    <w:rsid w:val="00CF2E26"/>
    <w:rsid w:val="00CF2F78"/>
    <w:rsid w:val="00CF31D8"/>
    <w:rsid w:val="00CF32FC"/>
    <w:rsid w:val="00CF3626"/>
    <w:rsid w:val="00CF3B70"/>
    <w:rsid w:val="00CF3B85"/>
    <w:rsid w:val="00CF3D3A"/>
    <w:rsid w:val="00CF4204"/>
    <w:rsid w:val="00CF42A1"/>
    <w:rsid w:val="00CF4409"/>
    <w:rsid w:val="00CF4460"/>
    <w:rsid w:val="00CF4697"/>
    <w:rsid w:val="00CF4B6E"/>
    <w:rsid w:val="00CF4F27"/>
    <w:rsid w:val="00CF4FFC"/>
    <w:rsid w:val="00CF556F"/>
    <w:rsid w:val="00CF5635"/>
    <w:rsid w:val="00CF5830"/>
    <w:rsid w:val="00CF5948"/>
    <w:rsid w:val="00CF5CB4"/>
    <w:rsid w:val="00CF6324"/>
    <w:rsid w:val="00CF647C"/>
    <w:rsid w:val="00CF6B79"/>
    <w:rsid w:val="00CF6D01"/>
    <w:rsid w:val="00CF7096"/>
    <w:rsid w:val="00CF742D"/>
    <w:rsid w:val="00CF747E"/>
    <w:rsid w:val="00CF7595"/>
    <w:rsid w:val="00CF75C9"/>
    <w:rsid w:val="00CF7659"/>
    <w:rsid w:val="00CF7A8D"/>
    <w:rsid w:val="00D00152"/>
    <w:rsid w:val="00D003B3"/>
    <w:rsid w:val="00D00421"/>
    <w:rsid w:val="00D0063C"/>
    <w:rsid w:val="00D00B85"/>
    <w:rsid w:val="00D00D4C"/>
    <w:rsid w:val="00D01479"/>
    <w:rsid w:val="00D01673"/>
    <w:rsid w:val="00D016D6"/>
    <w:rsid w:val="00D017AB"/>
    <w:rsid w:val="00D01B90"/>
    <w:rsid w:val="00D020E4"/>
    <w:rsid w:val="00D025DD"/>
    <w:rsid w:val="00D02610"/>
    <w:rsid w:val="00D02731"/>
    <w:rsid w:val="00D029EE"/>
    <w:rsid w:val="00D033F9"/>
    <w:rsid w:val="00D03602"/>
    <w:rsid w:val="00D03C9C"/>
    <w:rsid w:val="00D03D3A"/>
    <w:rsid w:val="00D03FAC"/>
    <w:rsid w:val="00D04036"/>
    <w:rsid w:val="00D04154"/>
    <w:rsid w:val="00D04590"/>
    <w:rsid w:val="00D047ED"/>
    <w:rsid w:val="00D0490C"/>
    <w:rsid w:val="00D04A47"/>
    <w:rsid w:val="00D04A70"/>
    <w:rsid w:val="00D04D87"/>
    <w:rsid w:val="00D04FC5"/>
    <w:rsid w:val="00D05325"/>
    <w:rsid w:val="00D05383"/>
    <w:rsid w:val="00D0554A"/>
    <w:rsid w:val="00D0555A"/>
    <w:rsid w:val="00D0565A"/>
    <w:rsid w:val="00D05E49"/>
    <w:rsid w:val="00D06228"/>
    <w:rsid w:val="00D06508"/>
    <w:rsid w:val="00D06534"/>
    <w:rsid w:val="00D0658F"/>
    <w:rsid w:val="00D06BBD"/>
    <w:rsid w:val="00D06E05"/>
    <w:rsid w:val="00D07D3C"/>
    <w:rsid w:val="00D07E34"/>
    <w:rsid w:val="00D1005F"/>
    <w:rsid w:val="00D103BE"/>
    <w:rsid w:val="00D109A8"/>
    <w:rsid w:val="00D10D78"/>
    <w:rsid w:val="00D118AE"/>
    <w:rsid w:val="00D118B3"/>
    <w:rsid w:val="00D120C2"/>
    <w:rsid w:val="00D120C5"/>
    <w:rsid w:val="00D12354"/>
    <w:rsid w:val="00D12502"/>
    <w:rsid w:val="00D1252A"/>
    <w:rsid w:val="00D125AE"/>
    <w:rsid w:val="00D126DF"/>
    <w:rsid w:val="00D1293B"/>
    <w:rsid w:val="00D129F6"/>
    <w:rsid w:val="00D12B8C"/>
    <w:rsid w:val="00D13286"/>
    <w:rsid w:val="00D13659"/>
    <w:rsid w:val="00D13AEA"/>
    <w:rsid w:val="00D13BD6"/>
    <w:rsid w:val="00D13D46"/>
    <w:rsid w:val="00D13E23"/>
    <w:rsid w:val="00D13F72"/>
    <w:rsid w:val="00D13FCE"/>
    <w:rsid w:val="00D14149"/>
    <w:rsid w:val="00D14168"/>
    <w:rsid w:val="00D14221"/>
    <w:rsid w:val="00D1432E"/>
    <w:rsid w:val="00D14398"/>
    <w:rsid w:val="00D14446"/>
    <w:rsid w:val="00D1475A"/>
    <w:rsid w:val="00D147A3"/>
    <w:rsid w:val="00D14A26"/>
    <w:rsid w:val="00D14B15"/>
    <w:rsid w:val="00D14B25"/>
    <w:rsid w:val="00D14B5D"/>
    <w:rsid w:val="00D14BB0"/>
    <w:rsid w:val="00D14E38"/>
    <w:rsid w:val="00D14F2D"/>
    <w:rsid w:val="00D151CC"/>
    <w:rsid w:val="00D152FE"/>
    <w:rsid w:val="00D15335"/>
    <w:rsid w:val="00D156A4"/>
    <w:rsid w:val="00D15976"/>
    <w:rsid w:val="00D15B47"/>
    <w:rsid w:val="00D15C0F"/>
    <w:rsid w:val="00D15C30"/>
    <w:rsid w:val="00D15DE7"/>
    <w:rsid w:val="00D15F31"/>
    <w:rsid w:val="00D165B9"/>
    <w:rsid w:val="00D166C1"/>
    <w:rsid w:val="00D16825"/>
    <w:rsid w:val="00D16838"/>
    <w:rsid w:val="00D168F3"/>
    <w:rsid w:val="00D16AC9"/>
    <w:rsid w:val="00D16E2C"/>
    <w:rsid w:val="00D1710A"/>
    <w:rsid w:val="00D173B9"/>
    <w:rsid w:val="00D17457"/>
    <w:rsid w:val="00D175A7"/>
    <w:rsid w:val="00D17B3B"/>
    <w:rsid w:val="00D17CF9"/>
    <w:rsid w:val="00D17D05"/>
    <w:rsid w:val="00D17E6E"/>
    <w:rsid w:val="00D17F21"/>
    <w:rsid w:val="00D2016F"/>
    <w:rsid w:val="00D20383"/>
    <w:rsid w:val="00D20822"/>
    <w:rsid w:val="00D20B7A"/>
    <w:rsid w:val="00D20E9F"/>
    <w:rsid w:val="00D20F54"/>
    <w:rsid w:val="00D2110D"/>
    <w:rsid w:val="00D21117"/>
    <w:rsid w:val="00D218DE"/>
    <w:rsid w:val="00D2229D"/>
    <w:rsid w:val="00D2273E"/>
    <w:rsid w:val="00D2274D"/>
    <w:rsid w:val="00D22A3B"/>
    <w:rsid w:val="00D22A42"/>
    <w:rsid w:val="00D22B0A"/>
    <w:rsid w:val="00D23121"/>
    <w:rsid w:val="00D233CC"/>
    <w:rsid w:val="00D233E5"/>
    <w:rsid w:val="00D235B5"/>
    <w:rsid w:val="00D24059"/>
    <w:rsid w:val="00D2441E"/>
    <w:rsid w:val="00D24665"/>
    <w:rsid w:val="00D2480F"/>
    <w:rsid w:val="00D248AD"/>
    <w:rsid w:val="00D24B12"/>
    <w:rsid w:val="00D24B2A"/>
    <w:rsid w:val="00D2545E"/>
    <w:rsid w:val="00D25563"/>
    <w:rsid w:val="00D257D8"/>
    <w:rsid w:val="00D25E4E"/>
    <w:rsid w:val="00D25F31"/>
    <w:rsid w:val="00D25F62"/>
    <w:rsid w:val="00D2608A"/>
    <w:rsid w:val="00D262E4"/>
    <w:rsid w:val="00D268EF"/>
    <w:rsid w:val="00D26FFD"/>
    <w:rsid w:val="00D270AF"/>
    <w:rsid w:val="00D270EC"/>
    <w:rsid w:val="00D27278"/>
    <w:rsid w:val="00D272FA"/>
    <w:rsid w:val="00D2753D"/>
    <w:rsid w:val="00D2795B"/>
    <w:rsid w:val="00D300DE"/>
    <w:rsid w:val="00D30244"/>
    <w:rsid w:val="00D30600"/>
    <w:rsid w:val="00D3073F"/>
    <w:rsid w:val="00D30C3E"/>
    <w:rsid w:val="00D30D9F"/>
    <w:rsid w:val="00D30DAA"/>
    <w:rsid w:val="00D30E88"/>
    <w:rsid w:val="00D30E94"/>
    <w:rsid w:val="00D30F63"/>
    <w:rsid w:val="00D30FDE"/>
    <w:rsid w:val="00D31210"/>
    <w:rsid w:val="00D312E6"/>
    <w:rsid w:val="00D31682"/>
    <w:rsid w:val="00D31802"/>
    <w:rsid w:val="00D31E6B"/>
    <w:rsid w:val="00D31ECC"/>
    <w:rsid w:val="00D32389"/>
    <w:rsid w:val="00D32609"/>
    <w:rsid w:val="00D327D1"/>
    <w:rsid w:val="00D32F72"/>
    <w:rsid w:val="00D32F7B"/>
    <w:rsid w:val="00D33231"/>
    <w:rsid w:val="00D33271"/>
    <w:rsid w:val="00D33CEC"/>
    <w:rsid w:val="00D3412E"/>
    <w:rsid w:val="00D343F5"/>
    <w:rsid w:val="00D349DA"/>
    <w:rsid w:val="00D34BF7"/>
    <w:rsid w:val="00D34C5B"/>
    <w:rsid w:val="00D3507A"/>
    <w:rsid w:val="00D351FF"/>
    <w:rsid w:val="00D35F5E"/>
    <w:rsid w:val="00D3611A"/>
    <w:rsid w:val="00D3611B"/>
    <w:rsid w:val="00D361D1"/>
    <w:rsid w:val="00D3633A"/>
    <w:rsid w:val="00D3655F"/>
    <w:rsid w:val="00D3694D"/>
    <w:rsid w:val="00D36A05"/>
    <w:rsid w:val="00D36A7C"/>
    <w:rsid w:val="00D375BA"/>
    <w:rsid w:val="00D376AE"/>
    <w:rsid w:val="00D379D6"/>
    <w:rsid w:val="00D37A93"/>
    <w:rsid w:val="00D37BC3"/>
    <w:rsid w:val="00D37D96"/>
    <w:rsid w:val="00D4017B"/>
    <w:rsid w:val="00D40534"/>
    <w:rsid w:val="00D409F9"/>
    <w:rsid w:val="00D40BDC"/>
    <w:rsid w:val="00D41015"/>
    <w:rsid w:val="00D410E7"/>
    <w:rsid w:val="00D41643"/>
    <w:rsid w:val="00D4170B"/>
    <w:rsid w:val="00D417D3"/>
    <w:rsid w:val="00D41850"/>
    <w:rsid w:val="00D41A8F"/>
    <w:rsid w:val="00D41AC8"/>
    <w:rsid w:val="00D41B4B"/>
    <w:rsid w:val="00D41F21"/>
    <w:rsid w:val="00D4229B"/>
    <w:rsid w:val="00D422E8"/>
    <w:rsid w:val="00D42446"/>
    <w:rsid w:val="00D425E7"/>
    <w:rsid w:val="00D4283D"/>
    <w:rsid w:val="00D42978"/>
    <w:rsid w:val="00D42B75"/>
    <w:rsid w:val="00D42C05"/>
    <w:rsid w:val="00D42FFF"/>
    <w:rsid w:val="00D43154"/>
    <w:rsid w:val="00D432FE"/>
    <w:rsid w:val="00D43502"/>
    <w:rsid w:val="00D43721"/>
    <w:rsid w:val="00D43AD9"/>
    <w:rsid w:val="00D43B79"/>
    <w:rsid w:val="00D43E22"/>
    <w:rsid w:val="00D4431E"/>
    <w:rsid w:val="00D44419"/>
    <w:rsid w:val="00D44904"/>
    <w:rsid w:val="00D4499F"/>
    <w:rsid w:val="00D44A5E"/>
    <w:rsid w:val="00D44AD9"/>
    <w:rsid w:val="00D44E0C"/>
    <w:rsid w:val="00D4571D"/>
    <w:rsid w:val="00D45733"/>
    <w:rsid w:val="00D45855"/>
    <w:rsid w:val="00D4599C"/>
    <w:rsid w:val="00D45B99"/>
    <w:rsid w:val="00D45BF8"/>
    <w:rsid w:val="00D45DDC"/>
    <w:rsid w:val="00D461C6"/>
    <w:rsid w:val="00D461DB"/>
    <w:rsid w:val="00D46281"/>
    <w:rsid w:val="00D46423"/>
    <w:rsid w:val="00D46656"/>
    <w:rsid w:val="00D46CBC"/>
    <w:rsid w:val="00D46D19"/>
    <w:rsid w:val="00D46E13"/>
    <w:rsid w:val="00D46F79"/>
    <w:rsid w:val="00D47304"/>
    <w:rsid w:val="00D476C6"/>
    <w:rsid w:val="00D477FB"/>
    <w:rsid w:val="00D47884"/>
    <w:rsid w:val="00D50315"/>
    <w:rsid w:val="00D5047B"/>
    <w:rsid w:val="00D504CF"/>
    <w:rsid w:val="00D50738"/>
    <w:rsid w:val="00D50B5A"/>
    <w:rsid w:val="00D50E41"/>
    <w:rsid w:val="00D51310"/>
    <w:rsid w:val="00D51822"/>
    <w:rsid w:val="00D51A47"/>
    <w:rsid w:val="00D51E60"/>
    <w:rsid w:val="00D5226F"/>
    <w:rsid w:val="00D5235C"/>
    <w:rsid w:val="00D52999"/>
    <w:rsid w:val="00D52A78"/>
    <w:rsid w:val="00D5304A"/>
    <w:rsid w:val="00D539B4"/>
    <w:rsid w:val="00D53B34"/>
    <w:rsid w:val="00D53BEC"/>
    <w:rsid w:val="00D53D22"/>
    <w:rsid w:val="00D53D5E"/>
    <w:rsid w:val="00D53D88"/>
    <w:rsid w:val="00D53FC4"/>
    <w:rsid w:val="00D54053"/>
    <w:rsid w:val="00D5412E"/>
    <w:rsid w:val="00D54290"/>
    <w:rsid w:val="00D543B9"/>
    <w:rsid w:val="00D54615"/>
    <w:rsid w:val="00D54714"/>
    <w:rsid w:val="00D548B1"/>
    <w:rsid w:val="00D54CC6"/>
    <w:rsid w:val="00D54DBE"/>
    <w:rsid w:val="00D54DD1"/>
    <w:rsid w:val="00D54ECC"/>
    <w:rsid w:val="00D54F74"/>
    <w:rsid w:val="00D551E3"/>
    <w:rsid w:val="00D55858"/>
    <w:rsid w:val="00D55A54"/>
    <w:rsid w:val="00D55C0D"/>
    <w:rsid w:val="00D55D52"/>
    <w:rsid w:val="00D55E5D"/>
    <w:rsid w:val="00D56CE1"/>
    <w:rsid w:val="00D56D32"/>
    <w:rsid w:val="00D57043"/>
    <w:rsid w:val="00D57508"/>
    <w:rsid w:val="00D577FE"/>
    <w:rsid w:val="00D5784A"/>
    <w:rsid w:val="00D57A5C"/>
    <w:rsid w:val="00D60140"/>
    <w:rsid w:val="00D6020B"/>
    <w:rsid w:val="00D602FF"/>
    <w:rsid w:val="00D6032D"/>
    <w:rsid w:val="00D6054C"/>
    <w:rsid w:val="00D6095B"/>
    <w:rsid w:val="00D60D2F"/>
    <w:rsid w:val="00D60E5B"/>
    <w:rsid w:val="00D6112A"/>
    <w:rsid w:val="00D61655"/>
    <w:rsid w:val="00D617E7"/>
    <w:rsid w:val="00D6185E"/>
    <w:rsid w:val="00D619CF"/>
    <w:rsid w:val="00D61A15"/>
    <w:rsid w:val="00D62201"/>
    <w:rsid w:val="00D62A51"/>
    <w:rsid w:val="00D62DA6"/>
    <w:rsid w:val="00D62DB7"/>
    <w:rsid w:val="00D62E1C"/>
    <w:rsid w:val="00D63115"/>
    <w:rsid w:val="00D632B7"/>
    <w:rsid w:val="00D63301"/>
    <w:rsid w:val="00D634F8"/>
    <w:rsid w:val="00D635CD"/>
    <w:rsid w:val="00D6365F"/>
    <w:rsid w:val="00D638C3"/>
    <w:rsid w:val="00D63925"/>
    <w:rsid w:val="00D63A7E"/>
    <w:rsid w:val="00D63AF3"/>
    <w:rsid w:val="00D63B4E"/>
    <w:rsid w:val="00D64201"/>
    <w:rsid w:val="00D646A2"/>
    <w:rsid w:val="00D647C4"/>
    <w:rsid w:val="00D64870"/>
    <w:rsid w:val="00D64974"/>
    <w:rsid w:val="00D64A0E"/>
    <w:rsid w:val="00D64A72"/>
    <w:rsid w:val="00D64EF3"/>
    <w:rsid w:val="00D656D6"/>
    <w:rsid w:val="00D65A85"/>
    <w:rsid w:val="00D65AB7"/>
    <w:rsid w:val="00D65B01"/>
    <w:rsid w:val="00D65CB0"/>
    <w:rsid w:val="00D65CDC"/>
    <w:rsid w:val="00D65D0E"/>
    <w:rsid w:val="00D661A4"/>
    <w:rsid w:val="00D66584"/>
    <w:rsid w:val="00D666A5"/>
    <w:rsid w:val="00D66C05"/>
    <w:rsid w:val="00D66C6F"/>
    <w:rsid w:val="00D66CA8"/>
    <w:rsid w:val="00D66F26"/>
    <w:rsid w:val="00D67140"/>
    <w:rsid w:val="00D6719F"/>
    <w:rsid w:val="00D671C7"/>
    <w:rsid w:val="00D676F5"/>
    <w:rsid w:val="00D677BD"/>
    <w:rsid w:val="00D677D7"/>
    <w:rsid w:val="00D6785A"/>
    <w:rsid w:val="00D6799B"/>
    <w:rsid w:val="00D67CBD"/>
    <w:rsid w:val="00D67CD6"/>
    <w:rsid w:val="00D67CD7"/>
    <w:rsid w:val="00D67D91"/>
    <w:rsid w:val="00D67DCB"/>
    <w:rsid w:val="00D67E3A"/>
    <w:rsid w:val="00D70032"/>
    <w:rsid w:val="00D70103"/>
    <w:rsid w:val="00D702A3"/>
    <w:rsid w:val="00D70648"/>
    <w:rsid w:val="00D706F3"/>
    <w:rsid w:val="00D70858"/>
    <w:rsid w:val="00D7098C"/>
    <w:rsid w:val="00D70B86"/>
    <w:rsid w:val="00D70B9B"/>
    <w:rsid w:val="00D70E3E"/>
    <w:rsid w:val="00D70FC5"/>
    <w:rsid w:val="00D713A6"/>
    <w:rsid w:val="00D71491"/>
    <w:rsid w:val="00D716EA"/>
    <w:rsid w:val="00D71D9B"/>
    <w:rsid w:val="00D71E7B"/>
    <w:rsid w:val="00D71F4D"/>
    <w:rsid w:val="00D72312"/>
    <w:rsid w:val="00D72A80"/>
    <w:rsid w:val="00D72F29"/>
    <w:rsid w:val="00D73174"/>
    <w:rsid w:val="00D73250"/>
    <w:rsid w:val="00D7348E"/>
    <w:rsid w:val="00D7410B"/>
    <w:rsid w:val="00D74282"/>
    <w:rsid w:val="00D744C1"/>
    <w:rsid w:val="00D746D4"/>
    <w:rsid w:val="00D74711"/>
    <w:rsid w:val="00D747CF"/>
    <w:rsid w:val="00D748D5"/>
    <w:rsid w:val="00D749C6"/>
    <w:rsid w:val="00D74B46"/>
    <w:rsid w:val="00D74B7C"/>
    <w:rsid w:val="00D74E1B"/>
    <w:rsid w:val="00D74F98"/>
    <w:rsid w:val="00D750B3"/>
    <w:rsid w:val="00D75330"/>
    <w:rsid w:val="00D755B3"/>
    <w:rsid w:val="00D75D54"/>
    <w:rsid w:val="00D75DFB"/>
    <w:rsid w:val="00D75E6A"/>
    <w:rsid w:val="00D76530"/>
    <w:rsid w:val="00D76895"/>
    <w:rsid w:val="00D76A0A"/>
    <w:rsid w:val="00D76DA7"/>
    <w:rsid w:val="00D7733A"/>
    <w:rsid w:val="00D77501"/>
    <w:rsid w:val="00D7794C"/>
    <w:rsid w:val="00D77DDB"/>
    <w:rsid w:val="00D77FD0"/>
    <w:rsid w:val="00D8031D"/>
    <w:rsid w:val="00D80440"/>
    <w:rsid w:val="00D80BBE"/>
    <w:rsid w:val="00D80C77"/>
    <w:rsid w:val="00D80DED"/>
    <w:rsid w:val="00D80FE2"/>
    <w:rsid w:val="00D81060"/>
    <w:rsid w:val="00D81121"/>
    <w:rsid w:val="00D81154"/>
    <w:rsid w:val="00D81223"/>
    <w:rsid w:val="00D815AE"/>
    <w:rsid w:val="00D81633"/>
    <w:rsid w:val="00D81706"/>
    <w:rsid w:val="00D818C9"/>
    <w:rsid w:val="00D81B03"/>
    <w:rsid w:val="00D81CB5"/>
    <w:rsid w:val="00D81F22"/>
    <w:rsid w:val="00D81F4C"/>
    <w:rsid w:val="00D81FB2"/>
    <w:rsid w:val="00D81FB3"/>
    <w:rsid w:val="00D82221"/>
    <w:rsid w:val="00D822A9"/>
    <w:rsid w:val="00D8237A"/>
    <w:rsid w:val="00D8277C"/>
    <w:rsid w:val="00D82B5E"/>
    <w:rsid w:val="00D82E53"/>
    <w:rsid w:val="00D830E3"/>
    <w:rsid w:val="00D831CF"/>
    <w:rsid w:val="00D833E7"/>
    <w:rsid w:val="00D8353E"/>
    <w:rsid w:val="00D835A7"/>
    <w:rsid w:val="00D83772"/>
    <w:rsid w:val="00D837B4"/>
    <w:rsid w:val="00D839AD"/>
    <w:rsid w:val="00D839CD"/>
    <w:rsid w:val="00D840D7"/>
    <w:rsid w:val="00D840E5"/>
    <w:rsid w:val="00D8426C"/>
    <w:rsid w:val="00D8427A"/>
    <w:rsid w:val="00D84299"/>
    <w:rsid w:val="00D843D9"/>
    <w:rsid w:val="00D84417"/>
    <w:rsid w:val="00D844B0"/>
    <w:rsid w:val="00D84597"/>
    <w:rsid w:val="00D849AB"/>
    <w:rsid w:val="00D84AAB"/>
    <w:rsid w:val="00D84B2F"/>
    <w:rsid w:val="00D84BD5"/>
    <w:rsid w:val="00D84F16"/>
    <w:rsid w:val="00D850AF"/>
    <w:rsid w:val="00D8573D"/>
    <w:rsid w:val="00D85B8D"/>
    <w:rsid w:val="00D860DF"/>
    <w:rsid w:val="00D8623F"/>
    <w:rsid w:val="00D863A0"/>
    <w:rsid w:val="00D86418"/>
    <w:rsid w:val="00D866AB"/>
    <w:rsid w:val="00D86770"/>
    <w:rsid w:val="00D86A32"/>
    <w:rsid w:val="00D86CF5"/>
    <w:rsid w:val="00D87142"/>
    <w:rsid w:val="00D871C1"/>
    <w:rsid w:val="00D87308"/>
    <w:rsid w:val="00D8736F"/>
    <w:rsid w:val="00D8737E"/>
    <w:rsid w:val="00D875CE"/>
    <w:rsid w:val="00D87696"/>
    <w:rsid w:val="00D878FB"/>
    <w:rsid w:val="00D87B29"/>
    <w:rsid w:val="00D87D66"/>
    <w:rsid w:val="00D90201"/>
    <w:rsid w:val="00D90465"/>
    <w:rsid w:val="00D90545"/>
    <w:rsid w:val="00D9055C"/>
    <w:rsid w:val="00D905B0"/>
    <w:rsid w:val="00D907FC"/>
    <w:rsid w:val="00D90CA3"/>
    <w:rsid w:val="00D90CC8"/>
    <w:rsid w:val="00D90CE7"/>
    <w:rsid w:val="00D90D39"/>
    <w:rsid w:val="00D90F78"/>
    <w:rsid w:val="00D9158D"/>
    <w:rsid w:val="00D915FC"/>
    <w:rsid w:val="00D91A24"/>
    <w:rsid w:val="00D91B08"/>
    <w:rsid w:val="00D91BE5"/>
    <w:rsid w:val="00D91EC1"/>
    <w:rsid w:val="00D92230"/>
    <w:rsid w:val="00D92A00"/>
    <w:rsid w:val="00D92AD9"/>
    <w:rsid w:val="00D92F33"/>
    <w:rsid w:val="00D933BA"/>
    <w:rsid w:val="00D938FD"/>
    <w:rsid w:val="00D93A6D"/>
    <w:rsid w:val="00D93B9A"/>
    <w:rsid w:val="00D93BAD"/>
    <w:rsid w:val="00D93D14"/>
    <w:rsid w:val="00D943F4"/>
    <w:rsid w:val="00D945F5"/>
    <w:rsid w:val="00D949E2"/>
    <w:rsid w:val="00D94E60"/>
    <w:rsid w:val="00D94EAC"/>
    <w:rsid w:val="00D9504E"/>
    <w:rsid w:val="00D95295"/>
    <w:rsid w:val="00D95DF2"/>
    <w:rsid w:val="00D9647B"/>
    <w:rsid w:val="00D96584"/>
    <w:rsid w:val="00D96677"/>
    <w:rsid w:val="00D9679C"/>
    <w:rsid w:val="00D9680F"/>
    <w:rsid w:val="00D96989"/>
    <w:rsid w:val="00D96A54"/>
    <w:rsid w:val="00D96CA7"/>
    <w:rsid w:val="00D96E91"/>
    <w:rsid w:val="00D97A7A"/>
    <w:rsid w:val="00DA008D"/>
    <w:rsid w:val="00DA050E"/>
    <w:rsid w:val="00DA0791"/>
    <w:rsid w:val="00DA0DC0"/>
    <w:rsid w:val="00DA121D"/>
    <w:rsid w:val="00DA13BC"/>
    <w:rsid w:val="00DA15AF"/>
    <w:rsid w:val="00DA1610"/>
    <w:rsid w:val="00DA1718"/>
    <w:rsid w:val="00DA1A28"/>
    <w:rsid w:val="00DA1F61"/>
    <w:rsid w:val="00DA1FBA"/>
    <w:rsid w:val="00DA2137"/>
    <w:rsid w:val="00DA21F3"/>
    <w:rsid w:val="00DA23BF"/>
    <w:rsid w:val="00DA245D"/>
    <w:rsid w:val="00DA2580"/>
    <w:rsid w:val="00DA25CA"/>
    <w:rsid w:val="00DA292A"/>
    <w:rsid w:val="00DA2C7B"/>
    <w:rsid w:val="00DA329D"/>
    <w:rsid w:val="00DA33E5"/>
    <w:rsid w:val="00DA3574"/>
    <w:rsid w:val="00DA38D9"/>
    <w:rsid w:val="00DA3984"/>
    <w:rsid w:val="00DA4270"/>
    <w:rsid w:val="00DA4733"/>
    <w:rsid w:val="00DA476F"/>
    <w:rsid w:val="00DA47E4"/>
    <w:rsid w:val="00DA47F8"/>
    <w:rsid w:val="00DA49E9"/>
    <w:rsid w:val="00DA4A01"/>
    <w:rsid w:val="00DA4AA5"/>
    <w:rsid w:val="00DA4C1C"/>
    <w:rsid w:val="00DA4C55"/>
    <w:rsid w:val="00DA4CA5"/>
    <w:rsid w:val="00DA4E69"/>
    <w:rsid w:val="00DA53E8"/>
    <w:rsid w:val="00DA57CC"/>
    <w:rsid w:val="00DA5B17"/>
    <w:rsid w:val="00DA5B9C"/>
    <w:rsid w:val="00DA5CC8"/>
    <w:rsid w:val="00DA61B2"/>
    <w:rsid w:val="00DA661A"/>
    <w:rsid w:val="00DA683C"/>
    <w:rsid w:val="00DA6ADB"/>
    <w:rsid w:val="00DA6B6B"/>
    <w:rsid w:val="00DA6B92"/>
    <w:rsid w:val="00DA6BEC"/>
    <w:rsid w:val="00DA6CEE"/>
    <w:rsid w:val="00DA6FEC"/>
    <w:rsid w:val="00DA703F"/>
    <w:rsid w:val="00DA76FF"/>
    <w:rsid w:val="00DA7748"/>
    <w:rsid w:val="00DA78BB"/>
    <w:rsid w:val="00DB0154"/>
    <w:rsid w:val="00DB0195"/>
    <w:rsid w:val="00DB023E"/>
    <w:rsid w:val="00DB0876"/>
    <w:rsid w:val="00DB0C7C"/>
    <w:rsid w:val="00DB0FC8"/>
    <w:rsid w:val="00DB1E76"/>
    <w:rsid w:val="00DB1F34"/>
    <w:rsid w:val="00DB20B8"/>
    <w:rsid w:val="00DB227D"/>
    <w:rsid w:val="00DB238C"/>
    <w:rsid w:val="00DB247F"/>
    <w:rsid w:val="00DB24AF"/>
    <w:rsid w:val="00DB2669"/>
    <w:rsid w:val="00DB2B99"/>
    <w:rsid w:val="00DB2D41"/>
    <w:rsid w:val="00DB2FD8"/>
    <w:rsid w:val="00DB313E"/>
    <w:rsid w:val="00DB3173"/>
    <w:rsid w:val="00DB37C0"/>
    <w:rsid w:val="00DB38BB"/>
    <w:rsid w:val="00DB393D"/>
    <w:rsid w:val="00DB3E10"/>
    <w:rsid w:val="00DB3E3E"/>
    <w:rsid w:val="00DB472C"/>
    <w:rsid w:val="00DB48E1"/>
    <w:rsid w:val="00DB4A15"/>
    <w:rsid w:val="00DB4D91"/>
    <w:rsid w:val="00DB500A"/>
    <w:rsid w:val="00DB553A"/>
    <w:rsid w:val="00DB55B9"/>
    <w:rsid w:val="00DB56B5"/>
    <w:rsid w:val="00DB5709"/>
    <w:rsid w:val="00DB580B"/>
    <w:rsid w:val="00DB593D"/>
    <w:rsid w:val="00DB5D70"/>
    <w:rsid w:val="00DB5E5C"/>
    <w:rsid w:val="00DB5E72"/>
    <w:rsid w:val="00DB608A"/>
    <w:rsid w:val="00DB6170"/>
    <w:rsid w:val="00DB6180"/>
    <w:rsid w:val="00DB630B"/>
    <w:rsid w:val="00DB6376"/>
    <w:rsid w:val="00DB673F"/>
    <w:rsid w:val="00DB67D5"/>
    <w:rsid w:val="00DB6B20"/>
    <w:rsid w:val="00DB6CEE"/>
    <w:rsid w:val="00DB7217"/>
    <w:rsid w:val="00DB7227"/>
    <w:rsid w:val="00DB72B1"/>
    <w:rsid w:val="00DB7528"/>
    <w:rsid w:val="00DB7C22"/>
    <w:rsid w:val="00DC037E"/>
    <w:rsid w:val="00DC091C"/>
    <w:rsid w:val="00DC09D8"/>
    <w:rsid w:val="00DC0AFC"/>
    <w:rsid w:val="00DC0C31"/>
    <w:rsid w:val="00DC10AB"/>
    <w:rsid w:val="00DC165B"/>
    <w:rsid w:val="00DC166F"/>
    <w:rsid w:val="00DC1746"/>
    <w:rsid w:val="00DC1D68"/>
    <w:rsid w:val="00DC1DE7"/>
    <w:rsid w:val="00DC1E73"/>
    <w:rsid w:val="00DC1FAD"/>
    <w:rsid w:val="00DC2142"/>
    <w:rsid w:val="00DC2180"/>
    <w:rsid w:val="00DC2780"/>
    <w:rsid w:val="00DC2839"/>
    <w:rsid w:val="00DC2B89"/>
    <w:rsid w:val="00DC2C7F"/>
    <w:rsid w:val="00DC2FD5"/>
    <w:rsid w:val="00DC3070"/>
    <w:rsid w:val="00DC3D62"/>
    <w:rsid w:val="00DC3DAE"/>
    <w:rsid w:val="00DC40EA"/>
    <w:rsid w:val="00DC40F7"/>
    <w:rsid w:val="00DC417A"/>
    <w:rsid w:val="00DC4253"/>
    <w:rsid w:val="00DC4712"/>
    <w:rsid w:val="00DC4EBD"/>
    <w:rsid w:val="00DC4FA9"/>
    <w:rsid w:val="00DC55BC"/>
    <w:rsid w:val="00DC55DB"/>
    <w:rsid w:val="00DC5684"/>
    <w:rsid w:val="00DC58AA"/>
    <w:rsid w:val="00DC5F66"/>
    <w:rsid w:val="00DC60F3"/>
    <w:rsid w:val="00DC6334"/>
    <w:rsid w:val="00DC69A6"/>
    <w:rsid w:val="00DC6A2E"/>
    <w:rsid w:val="00DC6A55"/>
    <w:rsid w:val="00DC6FFE"/>
    <w:rsid w:val="00DC7200"/>
    <w:rsid w:val="00DC7363"/>
    <w:rsid w:val="00DC7520"/>
    <w:rsid w:val="00DC7734"/>
    <w:rsid w:val="00DC78DF"/>
    <w:rsid w:val="00DC78FE"/>
    <w:rsid w:val="00DC7A64"/>
    <w:rsid w:val="00DC7E42"/>
    <w:rsid w:val="00DC7EBB"/>
    <w:rsid w:val="00DD01D6"/>
    <w:rsid w:val="00DD0447"/>
    <w:rsid w:val="00DD0C17"/>
    <w:rsid w:val="00DD0EB1"/>
    <w:rsid w:val="00DD0F11"/>
    <w:rsid w:val="00DD14BB"/>
    <w:rsid w:val="00DD15EF"/>
    <w:rsid w:val="00DD1709"/>
    <w:rsid w:val="00DD17D2"/>
    <w:rsid w:val="00DD1BBA"/>
    <w:rsid w:val="00DD1DE3"/>
    <w:rsid w:val="00DD20C2"/>
    <w:rsid w:val="00DD23CC"/>
    <w:rsid w:val="00DD23DA"/>
    <w:rsid w:val="00DD25D2"/>
    <w:rsid w:val="00DD2A1D"/>
    <w:rsid w:val="00DD2B04"/>
    <w:rsid w:val="00DD2BCE"/>
    <w:rsid w:val="00DD2DBE"/>
    <w:rsid w:val="00DD3074"/>
    <w:rsid w:val="00DD3120"/>
    <w:rsid w:val="00DD33D6"/>
    <w:rsid w:val="00DD3479"/>
    <w:rsid w:val="00DD37F5"/>
    <w:rsid w:val="00DD3910"/>
    <w:rsid w:val="00DD3CE3"/>
    <w:rsid w:val="00DD3E91"/>
    <w:rsid w:val="00DD3F4D"/>
    <w:rsid w:val="00DD4059"/>
    <w:rsid w:val="00DD4331"/>
    <w:rsid w:val="00DD43EF"/>
    <w:rsid w:val="00DD452C"/>
    <w:rsid w:val="00DD4578"/>
    <w:rsid w:val="00DD4719"/>
    <w:rsid w:val="00DD47BE"/>
    <w:rsid w:val="00DD494D"/>
    <w:rsid w:val="00DD4D0E"/>
    <w:rsid w:val="00DD4DC9"/>
    <w:rsid w:val="00DD5190"/>
    <w:rsid w:val="00DD551E"/>
    <w:rsid w:val="00DD58BF"/>
    <w:rsid w:val="00DD59E6"/>
    <w:rsid w:val="00DD5F5A"/>
    <w:rsid w:val="00DD61EA"/>
    <w:rsid w:val="00DD6305"/>
    <w:rsid w:val="00DD6867"/>
    <w:rsid w:val="00DD6B13"/>
    <w:rsid w:val="00DD6CE7"/>
    <w:rsid w:val="00DD6D71"/>
    <w:rsid w:val="00DD6DC9"/>
    <w:rsid w:val="00DD6F91"/>
    <w:rsid w:val="00DD7039"/>
    <w:rsid w:val="00DD7042"/>
    <w:rsid w:val="00DD71C1"/>
    <w:rsid w:val="00DD72F2"/>
    <w:rsid w:val="00DD76BD"/>
    <w:rsid w:val="00DD778F"/>
    <w:rsid w:val="00DD78D2"/>
    <w:rsid w:val="00DD7931"/>
    <w:rsid w:val="00DD7BA5"/>
    <w:rsid w:val="00DE070F"/>
    <w:rsid w:val="00DE090C"/>
    <w:rsid w:val="00DE0933"/>
    <w:rsid w:val="00DE0B8B"/>
    <w:rsid w:val="00DE0CF2"/>
    <w:rsid w:val="00DE0E24"/>
    <w:rsid w:val="00DE0F36"/>
    <w:rsid w:val="00DE103B"/>
    <w:rsid w:val="00DE110E"/>
    <w:rsid w:val="00DE1143"/>
    <w:rsid w:val="00DE12EC"/>
    <w:rsid w:val="00DE1513"/>
    <w:rsid w:val="00DE18C5"/>
    <w:rsid w:val="00DE1958"/>
    <w:rsid w:val="00DE1ABF"/>
    <w:rsid w:val="00DE1AC9"/>
    <w:rsid w:val="00DE1ACA"/>
    <w:rsid w:val="00DE1BF0"/>
    <w:rsid w:val="00DE1C77"/>
    <w:rsid w:val="00DE1CC9"/>
    <w:rsid w:val="00DE1CD4"/>
    <w:rsid w:val="00DE1F0B"/>
    <w:rsid w:val="00DE1F98"/>
    <w:rsid w:val="00DE1FA0"/>
    <w:rsid w:val="00DE222D"/>
    <w:rsid w:val="00DE224F"/>
    <w:rsid w:val="00DE24D0"/>
    <w:rsid w:val="00DE25C7"/>
    <w:rsid w:val="00DE2ACB"/>
    <w:rsid w:val="00DE2C84"/>
    <w:rsid w:val="00DE2DA8"/>
    <w:rsid w:val="00DE2E3A"/>
    <w:rsid w:val="00DE3371"/>
    <w:rsid w:val="00DE367F"/>
    <w:rsid w:val="00DE37B5"/>
    <w:rsid w:val="00DE3A35"/>
    <w:rsid w:val="00DE3C0A"/>
    <w:rsid w:val="00DE3C35"/>
    <w:rsid w:val="00DE3D1C"/>
    <w:rsid w:val="00DE4271"/>
    <w:rsid w:val="00DE4467"/>
    <w:rsid w:val="00DE45B8"/>
    <w:rsid w:val="00DE4612"/>
    <w:rsid w:val="00DE4B84"/>
    <w:rsid w:val="00DE4FCC"/>
    <w:rsid w:val="00DE530E"/>
    <w:rsid w:val="00DE5608"/>
    <w:rsid w:val="00DE5890"/>
    <w:rsid w:val="00DE59C9"/>
    <w:rsid w:val="00DE59F4"/>
    <w:rsid w:val="00DE5AD2"/>
    <w:rsid w:val="00DE5F05"/>
    <w:rsid w:val="00DE5F97"/>
    <w:rsid w:val="00DE62DD"/>
    <w:rsid w:val="00DE686D"/>
    <w:rsid w:val="00DE693D"/>
    <w:rsid w:val="00DE69DB"/>
    <w:rsid w:val="00DE6A4A"/>
    <w:rsid w:val="00DE6A70"/>
    <w:rsid w:val="00DE6DAB"/>
    <w:rsid w:val="00DE7726"/>
    <w:rsid w:val="00DE79B2"/>
    <w:rsid w:val="00DE7BE6"/>
    <w:rsid w:val="00DE7C19"/>
    <w:rsid w:val="00DE7CCE"/>
    <w:rsid w:val="00DE7DCF"/>
    <w:rsid w:val="00DE7F41"/>
    <w:rsid w:val="00DF03C1"/>
    <w:rsid w:val="00DF0410"/>
    <w:rsid w:val="00DF044F"/>
    <w:rsid w:val="00DF08C0"/>
    <w:rsid w:val="00DF0F83"/>
    <w:rsid w:val="00DF1326"/>
    <w:rsid w:val="00DF194F"/>
    <w:rsid w:val="00DF1E34"/>
    <w:rsid w:val="00DF1E65"/>
    <w:rsid w:val="00DF225F"/>
    <w:rsid w:val="00DF23A5"/>
    <w:rsid w:val="00DF2665"/>
    <w:rsid w:val="00DF2AA6"/>
    <w:rsid w:val="00DF2C6C"/>
    <w:rsid w:val="00DF2FA3"/>
    <w:rsid w:val="00DF366C"/>
    <w:rsid w:val="00DF3774"/>
    <w:rsid w:val="00DF377A"/>
    <w:rsid w:val="00DF3B68"/>
    <w:rsid w:val="00DF425F"/>
    <w:rsid w:val="00DF4686"/>
    <w:rsid w:val="00DF50CA"/>
    <w:rsid w:val="00DF5151"/>
    <w:rsid w:val="00DF5160"/>
    <w:rsid w:val="00DF53D6"/>
    <w:rsid w:val="00DF5488"/>
    <w:rsid w:val="00DF54FF"/>
    <w:rsid w:val="00DF55BE"/>
    <w:rsid w:val="00DF5602"/>
    <w:rsid w:val="00DF5774"/>
    <w:rsid w:val="00DF62E6"/>
    <w:rsid w:val="00DF6535"/>
    <w:rsid w:val="00DF6552"/>
    <w:rsid w:val="00DF66AA"/>
    <w:rsid w:val="00DF69DB"/>
    <w:rsid w:val="00DF6C5C"/>
    <w:rsid w:val="00DF6E91"/>
    <w:rsid w:val="00DF6F52"/>
    <w:rsid w:val="00DF705F"/>
    <w:rsid w:val="00DF725E"/>
    <w:rsid w:val="00DF7401"/>
    <w:rsid w:val="00DF7513"/>
    <w:rsid w:val="00DF772A"/>
    <w:rsid w:val="00DF7A36"/>
    <w:rsid w:val="00DF7B22"/>
    <w:rsid w:val="00DF7BC2"/>
    <w:rsid w:val="00DF7F4D"/>
    <w:rsid w:val="00E003B8"/>
    <w:rsid w:val="00E007C0"/>
    <w:rsid w:val="00E008BD"/>
    <w:rsid w:val="00E00B22"/>
    <w:rsid w:val="00E00B48"/>
    <w:rsid w:val="00E00C73"/>
    <w:rsid w:val="00E00E24"/>
    <w:rsid w:val="00E013A3"/>
    <w:rsid w:val="00E014D1"/>
    <w:rsid w:val="00E01E26"/>
    <w:rsid w:val="00E01F68"/>
    <w:rsid w:val="00E0219B"/>
    <w:rsid w:val="00E021B0"/>
    <w:rsid w:val="00E0225E"/>
    <w:rsid w:val="00E02769"/>
    <w:rsid w:val="00E02771"/>
    <w:rsid w:val="00E027AD"/>
    <w:rsid w:val="00E02C91"/>
    <w:rsid w:val="00E02C9B"/>
    <w:rsid w:val="00E02E53"/>
    <w:rsid w:val="00E03014"/>
    <w:rsid w:val="00E03205"/>
    <w:rsid w:val="00E03349"/>
    <w:rsid w:val="00E03360"/>
    <w:rsid w:val="00E03711"/>
    <w:rsid w:val="00E03A99"/>
    <w:rsid w:val="00E03C95"/>
    <w:rsid w:val="00E03FDE"/>
    <w:rsid w:val="00E0410F"/>
    <w:rsid w:val="00E0413F"/>
    <w:rsid w:val="00E0463C"/>
    <w:rsid w:val="00E046A6"/>
    <w:rsid w:val="00E046F7"/>
    <w:rsid w:val="00E04FA6"/>
    <w:rsid w:val="00E050D6"/>
    <w:rsid w:val="00E051E9"/>
    <w:rsid w:val="00E0524C"/>
    <w:rsid w:val="00E05392"/>
    <w:rsid w:val="00E05601"/>
    <w:rsid w:val="00E05603"/>
    <w:rsid w:val="00E0583E"/>
    <w:rsid w:val="00E061DD"/>
    <w:rsid w:val="00E063D4"/>
    <w:rsid w:val="00E06502"/>
    <w:rsid w:val="00E06542"/>
    <w:rsid w:val="00E0694A"/>
    <w:rsid w:val="00E06D15"/>
    <w:rsid w:val="00E07126"/>
    <w:rsid w:val="00E076E9"/>
    <w:rsid w:val="00E07D21"/>
    <w:rsid w:val="00E07ED4"/>
    <w:rsid w:val="00E105D1"/>
    <w:rsid w:val="00E10E2C"/>
    <w:rsid w:val="00E115E1"/>
    <w:rsid w:val="00E117D4"/>
    <w:rsid w:val="00E11A81"/>
    <w:rsid w:val="00E11C34"/>
    <w:rsid w:val="00E11F9F"/>
    <w:rsid w:val="00E12211"/>
    <w:rsid w:val="00E12276"/>
    <w:rsid w:val="00E12552"/>
    <w:rsid w:val="00E12665"/>
    <w:rsid w:val="00E12A88"/>
    <w:rsid w:val="00E12D04"/>
    <w:rsid w:val="00E12EB8"/>
    <w:rsid w:val="00E12F31"/>
    <w:rsid w:val="00E130CC"/>
    <w:rsid w:val="00E132DF"/>
    <w:rsid w:val="00E134A4"/>
    <w:rsid w:val="00E13594"/>
    <w:rsid w:val="00E1374B"/>
    <w:rsid w:val="00E13835"/>
    <w:rsid w:val="00E13979"/>
    <w:rsid w:val="00E13BA8"/>
    <w:rsid w:val="00E13C61"/>
    <w:rsid w:val="00E13EEB"/>
    <w:rsid w:val="00E13FF8"/>
    <w:rsid w:val="00E1419F"/>
    <w:rsid w:val="00E14390"/>
    <w:rsid w:val="00E145B7"/>
    <w:rsid w:val="00E1464B"/>
    <w:rsid w:val="00E14719"/>
    <w:rsid w:val="00E14F8A"/>
    <w:rsid w:val="00E15134"/>
    <w:rsid w:val="00E15365"/>
    <w:rsid w:val="00E15384"/>
    <w:rsid w:val="00E1581D"/>
    <w:rsid w:val="00E15E08"/>
    <w:rsid w:val="00E15E93"/>
    <w:rsid w:val="00E16176"/>
    <w:rsid w:val="00E16240"/>
    <w:rsid w:val="00E16351"/>
    <w:rsid w:val="00E16411"/>
    <w:rsid w:val="00E1676E"/>
    <w:rsid w:val="00E168DE"/>
    <w:rsid w:val="00E168EF"/>
    <w:rsid w:val="00E168FE"/>
    <w:rsid w:val="00E16A8A"/>
    <w:rsid w:val="00E16E4A"/>
    <w:rsid w:val="00E173C5"/>
    <w:rsid w:val="00E17EC1"/>
    <w:rsid w:val="00E2036C"/>
    <w:rsid w:val="00E2047B"/>
    <w:rsid w:val="00E20884"/>
    <w:rsid w:val="00E20A7C"/>
    <w:rsid w:val="00E20D07"/>
    <w:rsid w:val="00E20FC1"/>
    <w:rsid w:val="00E21557"/>
    <w:rsid w:val="00E21A98"/>
    <w:rsid w:val="00E21C87"/>
    <w:rsid w:val="00E21E1D"/>
    <w:rsid w:val="00E21E28"/>
    <w:rsid w:val="00E2259F"/>
    <w:rsid w:val="00E225ED"/>
    <w:rsid w:val="00E227BE"/>
    <w:rsid w:val="00E23AC0"/>
    <w:rsid w:val="00E23FE1"/>
    <w:rsid w:val="00E2421A"/>
    <w:rsid w:val="00E244F8"/>
    <w:rsid w:val="00E248A2"/>
    <w:rsid w:val="00E24C1D"/>
    <w:rsid w:val="00E24C67"/>
    <w:rsid w:val="00E24D4D"/>
    <w:rsid w:val="00E25147"/>
    <w:rsid w:val="00E25169"/>
    <w:rsid w:val="00E25553"/>
    <w:rsid w:val="00E25752"/>
    <w:rsid w:val="00E25C05"/>
    <w:rsid w:val="00E25D8A"/>
    <w:rsid w:val="00E25E39"/>
    <w:rsid w:val="00E260B5"/>
    <w:rsid w:val="00E2611B"/>
    <w:rsid w:val="00E26175"/>
    <w:rsid w:val="00E26402"/>
    <w:rsid w:val="00E265CD"/>
    <w:rsid w:val="00E2680B"/>
    <w:rsid w:val="00E26829"/>
    <w:rsid w:val="00E26BE7"/>
    <w:rsid w:val="00E27063"/>
    <w:rsid w:val="00E2710F"/>
    <w:rsid w:val="00E27243"/>
    <w:rsid w:val="00E27392"/>
    <w:rsid w:val="00E27481"/>
    <w:rsid w:val="00E274B7"/>
    <w:rsid w:val="00E2755E"/>
    <w:rsid w:val="00E2766D"/>
    <w:rsid w:val="00E27C87"/>
    <w:rsid w:val="00E30678"/>
    <w:rsid w:val="00E306F8"/>
    <w:rsid w:val="00E307CE"/>
    <w:rsid w:val="00E30BF5"/>
    <w:rsid w:val="00E30F88"/>
    <w:rsid w:val="00E31A06"/>
    <w:rsid w:val="00E31AFD"/>
    <w:rsid w:val="00E31B69"/>
    <w:rsid w:val="00E320AD"/>
    <w:rsid w:val="00E32349"/>
    <w:rsid w:val="00E32761"/>
    <w:rsid w:val="00E327A6"/>
    <w:rsid w:val="00E32C72"/>
    <w:rsid w:val="00E32D11"/>
    <w:rsid w:val="00E32D9C"/>
    <w:rsid w:val="00E33011"/>
    <w:rsid w:val="00E330AC"/>
    <w:rsid w:val="00E33503"/>
    <w:rsid w:val="00E3354B"/>
    <w:rsid w:val="00E33577"/>
    <w:rsid w:val="00E3370B"/>
    <w:rsid w:val="00E3388C"/>
    <w:rsid w:val="00E33ACC"/>
    <w:rsid w:val="00E33C7E"/>
    <w:rsid w:val="00E33EDD"/>
    <w:rsid w:val="00E33F4C"/>
    <w:rsid w:val="00E33F6A"/>
    <w:rsid w:val="00E34231"/>
    <w:rsid w:val="00E34448"/>
    <w:rsid w:val="00E348DF"/>
    <w:rsid w:val="00E34AAF"/>
    <w:rsid w:val="00E34E55"/>
    <w:rsid w:val="00E35144"/>
    <w:rsid w:val="00E3516C"/>
    <w:rsid w:val="00E35996"/>
    <w:rsid w:val="00E35B14"/>
    <w:rsid w:val="00E35B30"/>
    <w:rsid w:val="00E35BFC"/>
    <w:rsid w:val="00E35CAE"/>
    <w:rsid w:val="00E36252"/>
    <w:rsid w:val="00E36383"/>
    <w:rsid w:val="00E37180"/>
    <w:rsid w:val="00E378BA"/>
    <w:rsid w:val="00E37F73"/>
    <w:rsid w:val="00E404E5"/>
    <w:rsid w:val="00E404EF"/>
    <w:rsid w:val="00E406A2"/>
    <w:rsid w:val="00E408DB"/>
    <w:rsid w:val="00E40A41"/>
    <w:rsid w:val="00E40E07"/>
    <w:rsid w:val="00E41724"/>
    <w:rsid w:val="00E4185A"/>
    <w:rsid w:val="00E41D53"/>
    <w:rsid w:val="00E41E7F"/>
    <w:rsid w:val="00E41F89"/>
    <w:rsid w:val="00E426DD"/>
    <w:rsid w:val="00E42B53"/>
    <w:rsid w:val="00E42C8C"/>
    <w:rsid w:val="00E42F84"/>
    <w:rsid w:val="00E4301E"/>
    <w:rsid w:val="00E4307D"/>
    <w:rsid w:val="00E434F2"/>
    <w:rsid w:val="00E436E1"/>
    <w:rsid w:val="00E437BB"/>
    <w:rsid w:val="00E438D2"/>
    <w:rsid w:val="00E43A6C"/>
    <w:rsid w:val="00E43B17"/>
    <w:rsid w:val="00E43BF9"/>
    <w:rsid w:val="00E43E16"/>
    <w:rsid w:val="00E43EDC"/>
    <w:rsid w:val="00E444FA"/>
    <w:rsid w:val="00E44710"/>
    <w:rsid w:val="00E44813"/>
    <w:rsid w:val="00E44919"/>
    <w:rsid w:val="00E44DD7"/>
    <w:rsid w:val="00E451EE"/>
    <w:rsid w:val="00E45390"/>
    <w:rsid w:val="00E4539F"/>
    <w:rsid w:val="00E45496"/>
    <w:rsid w:val="00E4576C"/>
    <w:rsid w:val="00E45820"/>
    <w:rsid w:val="00E45988"/>
    <w:rsid w:val="00E459E4"/>
    <w:rsid w:val="00E45D12"/>
    <w:rsid w:val="00E45E8D"/>
    <w:rsid w:val="00E45F3D"/>
    <w:rsid w:val="00E460E1"/>
    <w:rsid w:val="00E46132"/>
    <w:rsid w:val="00E46345"/>
    <w:rsid w:val="00E4635A"/>
    <w:rsid w:val="00E4658A"/>
    <w:rsid w:val="00E46924"/>
    <w:rsid w:val="00E46F14"/>
    <w:rsid w:val="00E4727C"/>
    <w:rsid w:val="00E473CC"/>
    <w:rsid w:val="00E4742A"/>
    <w:rsid w:val="00E47497"/>
    <w:rsid w:val="00E474A2"/>
    <w:rsid w:val="00E47B1F"/>
    <w:rsid w:val="00E47B93"/>
    <w:rsid w:val="00E501CC"/>
    <w:rsid w:val="00E501D5"/>
    <w:rsid w:val="00E506BD"/>
    <w:rsid w:val="00E506EE"/>
    <w:rsid w:val="00E50D15"/>
    <w:rsid w:val="00E50D79"/>
    <w:rsid w:val="00E50DFF"/>
    <w:rsid w:val="00E50F16"/>
    <w:rsid w:val="00E514FA"/>
    <w:rsid w:val="00E51653"/>
    <w:rsid w:val="00E51921"/>
    <w:rsid w:val="00E51BBF"/>
    <w:rsid w:val="00E51BD0"/>
    <w:rsid w:val="00E51C54"/>
    <w:rsid w:val="00E52796"/>
    <w:rsid w:val="00E52A9F"/>
    <w:rsid w:val="00E52AB8"/>
    <w:rsid w:val="00E52EAF"/>
    <w:rsid w:val="00E52EC5"/>
    <w:rsid w:val="00E52EE0"/>
    <w:rsid w:val="00E53023"/>
    <w:rsid w:val="00E532D8"/>
    <w:rsid w:val="00E53432"/>
    <w:rsid w:val="00E535C8"/>
    <w:rsid w:val="00E536DA"/>
    <w:rsid w:val="00E53815"/>
    <w:rsid w:val="00E53841"/>
    <w:rsid w:val="00E538AA"/>
    <w:rsid w:val="00E54049"/>
    <w:rsid w:val="00E54118"/>
    <w:rsid w:val="00E54B27"/>
    <w:rsid w:val="00E54C69"/>
    <w:rsid w:val="00E54D3B"/>
    <w:rsid w:val="00E55017"/>
    <w:rsid w:val="00E55209"/>
    <w:rsid w:val="00E553A6"/>
    <w:rsid w:val="00E55437"/>
    <w:rsid w:val="00E55455"/>
    <w:rsid w:val="00E5548D"/>
    <w:rsid w:val="00E555F7"/>
    <w:rsid w:val="00E557A3"/>
    <w:rsid w:val="00E55D68"/>
    <w:rsid w:val="00E55F99"/>
    <w:rsid w:val="00E5602F"/>
    <w:rsid w:val="00E56070"/>
    <w:rsid w:val="00E560DD"/>
    <w:rsid w:val="00E568D9"/>
    <w:rsid w:val="00E56A5D"/>
    <w:rsid w:val="00E56AC4"/>
    <w:rsid w:val="00E56B4A"/>
    <w:rsid w:val="00E56BBD"/>
    <w:rsid w:val="00E56D57"/>
    <w:rsid w:val="00E56D96"/>
    <w:rsid w:val="00E57082"/>
    <w:rsid w:val="00E57167"/>
    <w:rsid w:val="00E57707"/>
    <w:rsid w:val="00E57713"/>
    <w:rsid w:val="00E57809"/>
    <w:rsid w:val="00E57918"/>
    <w:rsid w:val="00E57DCA"/>
    <w:rsid w:val="00E57E18"/>
    <w:rsid w:val="00E57E84"/>
    <w:rsid w:val="00E6010C"/>
    <w:rsid w:val="00E6014D"/>
    <w:rsid w:val="00E60451"/>
    <w:rsid w:val="00E6054C"/>
    <w:rsid w:val="00E605B0"/>
    <w:rsid w:val="00E60886"/>
    <w:rsid w:val="00E60F40"/>
    <w:rsid w:val="00E610F8"/>
    <w:rsid w:val="00E612E4"/>
    <w:rsid w:val="00E618EC"/>
    <w:rsid w:val="00E61BA7"/>
    <w:rsid w:val="00E6210F"/>
    <w:rsid w:val="00E6228F"/>
    <w:rsid w:val="00E62358"/>
    <w:rsid w:val="00E62552"/>
    <w:rsid w:val="00E626EF"/>
    <w:rsid w:val="00E62BF2"/>
    <w:rsid w:val="00E62C1B"/>
    <w:rsid w:val="00E62D47"/>
    <w:rsid w:val="00E62ED3"/>
    <w:rsid w:val="00E6309C"/>
    <w:rsid w:val="00E633F9"/>
    <w:rsid w:val="00E63541"/>
    <w:rsid w:val="00E63750"/>
    <w:rsid w:val="00E637E7"/>
    <w:rsid w:val="00E63AAC"/>
    <w:rsid w:val="00E63F56"/>
    <w:rsid w:val="00E6418B"/>
    <w:rsid w:val="00E6453B"/>
    <w:rsid w:val="00E6460C"/>
    <w:rsid w:val="00E647DC"/>
    <w:rsid w:val="00E64A00"/>
    <w:rsid w:val="00E64A5D"/>
    <w:rsid w:val="00E64C68"/>
    <w:rsid w:val="00E64CD0"/>
    <w:rsid w:val="00E6530F"/>
    <w:rsid w:val="00E65792"/>
    <w:rsid w:val="00E65987"/>
    <w:rsid w:val="00E66004"/>
    <w:rsid w:val="00E66109"/>
    <w:rsid w:val="00E66144"/>
    <w:rsid w:val="00E66220"/>
    <w:rsid w:val="00E662D8"/>
    <w:rsid w:val="00E6658D"/>
    <w:rsid w:val="00E665BE"/>
    <w:rsid w:val="00E665D1"/>
    <w:rsid w:val="00E668C3"/>
    <w:rsid w:val="00E669AD"/>
    <w:rsid w:val="00E66B82"/>
    <w:rsid w:val="00E66D48"/>
    <w:rsid w:val="00E66E57"/>
    <w:rsid w:val="00E67114"/>
    <w:rsid w:val="00E67131"/>
    <w:rsid w:val="00E675BA"/>
    <w:rsid w:val="00E703C0"/>
    <w:rsid w:val="00E703C4"/>
    <w:rsid w:val="00E70776"/>
    <w:rsid w:val="00E707C5"/>
    <w:rsid w:val="00E707F9"/>
    <w:rsid w:val="00E70C6E"/>
    <w:rsid w:val="00E7110E"/>
    <w:rsid w:val="00E71A29"/>
    <w:rsid w:val="00E71BBB"/>
    <w:rsid w:val="00E71CC5"/>
    <w:rsid w:val="00E71F5D"/>
    <w:rsid w:val="00E7240F"/>
    <w:rsid w:val="00E724CF"/>
    <w:rsid w:val="00E72686"/>
    <w:rsid w:val="00E7285B"/>
    <w:rsid w:val="00E728E0"/>
    <w:rsid w:val="00E72B55"/>
    <w:rsid w:val="00E72E27"/>
    <w:rsid w:val="00E737A8"/>
    <w:rsid w:val="00E738DA"/>
    <w:rsid w:val="00E7423E"/>
    <w:rsid w:val="00E745EB"/>
    <w:rsid w:val="00E74BB7"/>
    <w:rsid w:val="00E74BD8"/>
    <w:rsid w:val="00E74D62"/>
    <w:rsid w:val="00E74E8A"/>
    <w:rsid w:val="00E75487"/>
    <w:rsid w:val="00E758C4"/>
    <w:rsid w:val="00E758E2"/>
    <w:rsid w:val="00E75999"/>
    <w:rsid w:val="00E763A8"/>
    <w:rsid w:val="00E763B9"/>
    <w:rsid w:val="00E7640E"/>
    <w:rsid w:val="00E76714"/>
    <w:rsid w:val="00E768CA"/>
    <w:rsid w:val="00E768CF"/>
    <w:rsid w:val="00E76B3A"/>
    <w:rsid w:val="00E76D32"/>
    <w:rsid w:val="00E770BF"/>
    <w:rsid w:val="00E772E6"/>
    <w:rsid w:val="00E77419"/>
    <w:rsid w:val="00E77651"/>
    <w:rsid w:val="00E779C2"/>
    <w:rsid w:val="00E77A60"/>
    <w:rsid w:val="00E77D3B"/>
    <w:rsid w:val="00E77DE5"/>
    <w:rsid w:val="00E77E4E"/>
    <w:rsid w:val="00E77FD5"/>
    <w:rsid w:val="00E80065"/>
    <w:rsid w:val="00E801FE"/>
    <w:rsid w:val="00E80423"/>
    <w:rsid w:val="00E806E2"/>
    <w:rsid w:val="00E80804"/>
    <w:rsid w:val="00E808DA"/>
    <w:rsid w:val="00E80F1D"/>
    <w:rsid w:val="00E80FD4"/>
    <w:rsid w:val="00E810F4"/>
    <w:rsid w:val="00E81348"/>
    <w:rsid w:val="00E8135D"/>
    <w:rsid w:val="00E81426"/>
    <w:rsid w:val="00E81900"/>
    <w:rsid w:val="00E82381"/>
    <w:rsid w:val="00E823BA"/>
    <w:rsid w:val="00E827AE"/>
    <w:rsid w:val="00E8284C"/>
    <w:rsid w:val="00E829DC"/>
    <w:rsid w:val="00E82B9E"/>
    <w:rsid w:val="00E82CEB"/>
    <w:rsid w:val="00E82DAE"/>
    <w:rsid w:val="00E82F21"/>
    <w:rsid w:val="00E832C7"/>
    <w:rsid w:val="00E839DA"/>
    <w:rsid w:val="00E839EE"/>
    <w:rsid w:val="00E83BE4"/>
    <w:rsid w:val="00E83E3E"/>
    <w:rsid w:val="00E84158"/>
    <w:rsid w:val="00E84862"/>
    <w:rsid w:val="00E84E3E"/>
    <w:rsid w:val="00E8524B"/>
    <w:rsid w:val="00E85529"/>
    <w:rsid w:val="00E85570"/>
    <w:rsid w:val="00E85996"/>
    <w:rsid w:val="00E85ADA"/>
    <w:rsid w:val="00E85CF2"/>
    <w:rsid w:val="00E85D83"/>
    <w:rsid w:val="00E86102"/>
    <w:rsid w:val="00E865C8"/>
    <w:rsid w:val="00E8681F"/>
    <w:rsid w:val="00E8687E"/>
    <w:rsid w:val="00E86B3D"/>
    <w:rsid w:val="00E86D3C"/>
    <w:rsid w:val="00E871B8"/>
    <w:rsid w:val="00E872D9"/>
    <w:rsid w:val="00E87442"/>
    <w:rsid w:val="00E879A9"/>
    <w:rsid w:val="00E87B9C"/>
    <w:rsid w:val="00E87BB1"/>
    <w:rsid w:val="00E87D44"/>
    <w:rsid w:val="00E87EAC"/>
    <w:rsid w:val="00E87F26"/>
    <w:rsid w:val="00E900A4"/>
    <w:rsid w:val="00E901B2"/>
    <w:rsid w:val="00E901C9"/>
    <w:rsid w:val="00E9023E"/>
    <w:rsid w:val="00E90327"/>
    <w:rsid w:val="00E90680"/>
    <w:rsid w:val="00E90A1D"/>
    <w:rsid w:val="00E90A91"/>
    <w:rsid w:val="00E90B4D"/>
    <w:rsid w:val="00E90D6B"/>
    <w:rsid w:val="00E90D91"/>
    <w:rsid w:val="00E90E08"/>
    <w:rsid w:val="00E90F23"/>
    <w:rsid w:val="00E911B2"/>
    <w:rsid w:val="00E9147D"/>
    <w:rsid w:val="00E9164A"/>
    <w:rsid w:val="00E918F8"/>
    <w:rsid w:val="00E9192D"/>
    <w:rsid w:val="00E91BB0"/>
    <w:rsid w:val="00E91BB7"/>
    <w:rsid w:val="00E91DE8"/>
    <w:rsid w:val="00E920B0"/>
    <w:rsid w:val="00E92710"/>
    <w:rsid w:val="00E92A2E"/>
    <w:rsid w:val="00E92A3E"/>
    <w:rsid w:val="00E92B91"/>
    <w:rsid w:val="00E92BE6"/>
    <w:rsid w:val="00E92D0C"/>
    <w:rsid w:val="00E92D33"/>
    <w:rsid w:val="00E92DA5"/>
    <w:rsid w:val="00E92F50"/>
    <w:rsid w:val="00E9337C"/>
    <w:rsid w:val="00E9339C"/>
    <w:rsid w:val="00E9343A"/>
    <w:rsid w:val="00E938B9"/>
    <w:rsid w:val="00E93959"/>
    <w:rsid w:val="00E93A31"/>
    <w:rsid w:val="00E93A7A"/>
    <w:rsid w:val="00E93B4C"/>
    <w:rsid w:val="00E93C56"/>
    <w:rsid w:val="00E93CE6"/>
    <w:rsid w:val="00E93E2C"/>
    <w:rsid w:val="00E93EF1"/>
    <w:rsid w:val="00E94079"/>
    <w:rsid w:val="00E9409B"/>
    <w:rsid w:val="00E940D5"/>
    <w:rsid w:val="00E944B9"/>
    <w:rsid w:val="00E9458C"/>
    <w:rsid w:val="00E947F3"/>
    <w:rsid w:val="00E94D66"/>
    <w:rsid w:val="00E94FEE"/>
    <w:rsid w:val="00E9509E"/>
    <w:rsid w:val="00E951AB"/>
    <w:rsid w:val="00E95434"/>
    <w:rsid w:val="00E95527"/>
    <w:rsid w:val="00E9593D"/>
    <w:rsid w:val="00E9594C"/>
    <w:rsid w:val="00E95E7A"/>
    <w:rsid w:val="00E95EC1"/>
    <w:rsid w:val="00E960B7"/>
    <w:rsid w:val="00E962CD"/>
    <w:rsid w:val="00E9654A"/>
    <w:rsid w:val="00E965BC"/>
    <w:rsid w:val="00E9678D"/>
    <w:rsid w:val="00E96A42"/>
    <w:rsid w:val="00E96A7C"/>
    <w:rsid w:val="00E96BC8"/>
    <w:rsid w:val="00E97370"/>
    <w:rsid w:val="00E9745F"/>
    <w:rsid w:val="00E975CF"/>
    <w:rsid w:val="00E979B3"/>
    <w:rsid w:val="00E97EE5"/>
    <w:rsid w:val="00EA0032"/>
    <w:rsid w:val="00EA0203"/>
    <w:rsid w:val="00EA02C8"/>
    <w:rsid w:val="00EA04E1"/>
    <w:rsid w:val="00EA0A12"/>
    <w:rsid w:val="00EA0A32"/>
    <w:rsid w:val="00EA0E23"/>
    <w:rsid w:val="00EA0FB6"/>
    <w:rsid w:val="00EA1035"/>
    <w:rsid w:val="00EA10F5"/>
    <w:rsid w:val="00EA11B1"/>
    <w:rsid w:val="00EA13DB"/>
    <w:rsid w:val="00EA152A"/>
    <w:rsid w:val="00EA1BB1"/>
    <w:rsid w:val="00EA1F53"/>
    <w:rsid w:val="00EA2008"/>
    <w:rsid w:val="00EA242A"/>
    <w:rsid w:val="00EA246B"/>
    <w:rsid w:val="00EA264A"/>
    <w:rsid w:val="00EA28B2"/>
    <w:rsid w:val="00EA2B27"/>
    <w:rsid w:val="00EA341B"/>
    <w:rsid w:val="00EA34D4"/>
    <w:rsid w:val="00EA35FE"/>
    <w:rsid w:val="00EA367E"/>
    <w:rsid w:val="00EA3A75"/>
    <w:rsid w:val="00EA3E3A"/>
    <w:rsid w:val="00EA4157"/>
    <w:rsid w:val="00EA462E"/>
    <w:rsid w:val="00EA46FC"/>
    <w:rsid w:val="00EA4B6C"/>
    <w:rsid w:val="00EA4BE2"/>
    <w:rsid w:val="00EA5016"/>
    <w:rsid w:val="00EA510B"/>
    <w:rsid w:val="00EA530D"/>
    <w:rsid w:val="00EA5350"/>
    <w:rsid w:val="00EA536F"/>
    <w:rsid w:val="00EA53C1"/>
    <w:rsid w:val="00EA552D"/>
    <w:rsid w:val="00EA5855"/>
    <w:rsid w:val="00EA5B5A"/>
    <w:rsid w:val="00EA5EBE"/>
    <w:rsid w:val="00EA5F64"/>
    <w:rsid w:val="00EA6578"/>
    <w:rsid w:val="00EA6610"/>
    <w:rsid w:val="00EA6673"/>
    <w:rsid w:val="00EA69B6"/>
    <w:rsid w:val="00EA6AAE"/>
    <w:rsid w:val="00EA6C98"/>
    <w:rsid w:val="00EA6D09"/>
    <w:rsid w:val="00EA6E6B"/>
    <w:rsid w:val="00EA70A3"/>
    <w:rsid w:val="00EA71A4"/>
    <w:rsid w:val="00EA739C"/>
    <w:rsid w:val="00EA763A"/>
    <w:rsid w:val="00EA7E5B"/>
    <w:rsid w:val="00EA7F9F"/>
    <w:rsid w:val="00EA7FA6"/>
    <w:rsid w:val="00EA7FD1"/>
    <w:rsid w:val="00EB0177"/>
    <w:rsid w:val="00EB0292"/>
    <w:rsid w:val="00EB0432"/>
    <w:rsid w:val="00EB0673"/>
    <w:rsid w:val="00EB08C6"/>
    <w:rsid w:val="00EB099B"/>
    <w:rsid w:val="00EB0A5B"/>
    <w:rsid w:val="00EB0AD5"/>
    <w:rsid w:val="00EB0F82"/>
    <w:rsid w:val="00EB1350"/>
    <w:rsid w:val="00EB1DF1"/>
    <w:rsid w:val="00EB2239"/>
    <w:rsid w:val="00EB23B0"/>
    <w:rsid w:val="00EB267A"/>
    <w:rsid w:val="00EB3246"/>
    <w:rsid w:val="00EB3866"/>
    <w:rsid w:val="00EB3A34"/>
    <w:rsid w:val="00EB3EC7"/>
    <w:rsid w:val="00EB4520"/>
    <w:rsid w:val="00EB459D"/>
    <w:rsid w:val="00EB4659"/>
    <w:rsid w:val="00EB4946"/>
    <w:rsid w:val="00EB4AFF"/>
    <w:rsid w:val="00EB4BB4"/>
    <w:rsid w:val="00EB4D20"/>
    <w:rsid w:val="00EB4EED"/>
    <w:rsid w:val="00EB5034"/>
    <w:rsid w:val="00EB5212"/>
    <w:rsid w:val="00EB52DC"/>
    <w:rsid w:val="00EB5436"/>
    <w:rsid w:val="00EB54D2"/>
    <w:rsid w:val="00EB55A5"/>
    <w:rsid w:val="00EB561F"/>
    <w:rsid w:val="00EB59AF"/>
    <w:rsid w:val="00EB5EDE"/>
    <w:rsid w:val="00EB5F79"/>
    <w:rsid w:val="00EB60B5"/>
    <w:rsid w:val="00EB61AF"/>
    <w:rsid w:val="00EB626F"/>
    <w:rsid w:val="00EB674D"/>
    <w:rsid w:val="00EB6B4F"/>
    <w:rsid w:val="00EB6C85"/>
    <w:rsid w:val="00EB6D9B"/>
    <w:rsid w:val="00EB6FD2"/>
    <w:rsid w:val="00EB711D"/>
    <w:rsid w:val="00EB7282"/>
    <w:rsid w:val="00EB74B8"/>
    <w:rsid w:val="00EB74F5"/>
    <w:rsid w:val="00EB74FB"/>
    <w:rsid w:val="00EB7552"/>
    <w:rsid w:val="00EB783F"/>
    <w:rsid w:val="00EB7D17"/>
    <w:rsid w:val="00EB7D2E"/>
    <w:rsid w:val="00EB7D95"/>
    <w:rsid w:val="00EC0047"/>
    <w:rsid w:val="00EC00F1"/>
    <w:rsid w:val="00EC03DF"/>
    <w:rsid w:val="00EC0454"/>
    <w:rsid w:val="00EC05EE"/>
    <w:rsid w:val="00EC087E"/>
    <w:rsid w:val="00EC0AAF"/>
    <w:rsid w:val="00EC0B90"/>
    <w:rsid w:val="00EC0CB6"/>
    <w:rsid w:val="00EC0D73"/>
    <w:rsid w:val="00EC0E59"/>
    <w:rsid w:val="00EC0FEA"/>
    <w:rsid w:val="00EC103B"/>
    <w:rsid w:val="00EC13D4"/>
    <w:rsid w:val="00EC1489"/>
    <w:rsid w:val="00EC14C4"/>
    <w:rsid w:val="00EC1A26"/>
    <w:rsid w:val="00EC1A5D"/>
    <w:rsid w:val="00EC1D3A"/>
    <w:rsid w:val="00EC1F6E"/>
    <w:rsid w:val="00EC20BE"/>
    <w:rsid w:val="00EC2448"/>
    <w:rsid w:val="00EC262C"/>
    <w:rsid w:val="00EC265A"/>
    <w:rsid w:val="00EC2668"/>
    <w:rsid w:val="00EC2865"/>
    <w:rsid w:val="00EC2911"/>
    <w:rsid w:val="00EC3072"/>
    <w:rsid w:val="00EC33C5"/>
    <w:rsid w:val="00EC3590"/>
    <w:rsid w:val="00EC36BA"/>
    <w:rsid w:val="00EC3A9F"/>
    <w:rsid w:val="00EC429B"/>
    <w:rsid w:val="00EC42D0"/>
    <w:rsid w:val="00EC437A"/>
    <w:rsid w:val="00EC439A"/>
    <w:rsid w:val="00EC43B8"/>
    <w:rsid w:val="00EC455E"/>
    <w:rsid w:val="00EC4B53"/>
    <w:rsid w:val="00EC4F28"/>
    <w:rsid w:val="00EC500D"/>
    <w:rsid w:val="00EC54F2"/>
    <w:rsid w:val="00EC54F6"/>
    <w:rsid w:val="00EC5611"/>
    <w:rsid w:val="00EC5873"/>
    <w:rsid w:val="00EC58F4"/>
    <w:rsid w:val="00EC5C27"/>
    <w:rsid w:val="00EC5D25"/>
    <w:rsid w:val="00EC5FC1"/>
    <w:rsid w:val="00EC630B"/>
    <w:rsid w:val="00EC63A9"/>
    <w:rsid w:val="00EC6468"/>
    <w:rsid w:val="00EC6594"/>
    <w:rsid w:val="00EC675A"/>
    <w:rsid w:val="00EC6973"/>
    <w:rsid w:val="00EC6A2C"/>
    <w:rsid w:val="00EC6B90"/>
    <w:rsid w:val="00EC6CC2"/>
    <w:rsid w:val="00EC6F7D"/>
    <w:rsid w:val="00EC6FC2"/>
    <w:rsid w:val="00EC7442"/>
    <w:rsid w:val="00EC74A1"/>
    <w:rsid w:val="00EC77AD"/>
    <w:rsid w:val="00EC780D"/>
    <w:rsid w:val="00EC79EC"/>
    <w:rsid w:val="00EC7BB4"/>
    <w:rsid w:val="00EC7C6E"/>
    <w:rsid w:val="00ED01CF"/>
    <w:rsid w:val="00ED0807"/>
    <w:rsid w:val="00ED0A58"/>
    <w:rsid w:val="00ED0C90"/>
    <w:rsid w:val="00ED0D45"/>
    <w:rsid w:val="00ED0F15"/>
    <w:rsid w:val="00ED0F6B"/>
    <w:rsid w:val="00ED0F83"/>
    <w:rsid w:val="00ED107D"/>
    <w:rsid w:val="00ED1090"/>
    <w:rsid w:val="00ED14C4"/>
    <w:rsid w:val="00ED15BF"/>
    <w:rsid w:val="00ED15F0"/>
    <w:rsid w:val="00ED16F3"/>
    <w:rsid w:val="00ED1B60"/>
    <w:rsid w:val="00ED2087"/>
    <w:rsid w:val="00ED24CD"/>
    <w:rsid w:val="00ED278B"/>
    <w:rsid w:val="00ED278C"/>
    <w:rsid w:val="00ED28A5"/>
    <w:rsid w:val="00ED2C15"/>
    <w:rsid w:val="00ED2CA1"/>
    <w:rsid w:val="00ED2DA6"/>
    <w:rsid w:val="00ED3132"/>
    <w:rsid w:val="00ED3303"/>
    <w:rsid w:val="00ED35DB"/>
    <w:rsid w:val="00ED3846"/>
    <w:rsid w:val="00ED3851"/>
    <w:rsid w:val="00ED3868"/>
    <w:rsid w:val="00ED3959"/>
    <w:rsid w:val="00ED4045"/>
    <w:rsid w:val="00ED4383"/>
    <w:rsid w:val="00ED4385"/>
    <w:rsid w:val="00ED4408"/>
    <w:rsid w:val="00ED45CA"/>
    <w:rsid w:val="00ED46CF"/>
    <w:rsid w:val="00ED4725"/>
    <w:rsid w:val="00ED4896"/>
    <w:rsid w:val="00ED48B4"/>
    <w:rsid w:val="00ED4B73"/>
    <w:rsid w:val="00ED4ED4"/>
    <w:rsid w:val="00ED531E"/>
    <w:rsid w:val="00ED5341"/>
    <w:rsid w:val="00ED543C"/>
    <w:rsid w:val="00ED5634"/>
    <w:rsid w:val="00ED5987"/>
    <w:rsid w:val="00ED5E1C"/>
    <w:rsid w:val="00ED5E24"/>
    <w:rsid w:val="00ED600C"/>
    <w:rsid w:val="00ED65B3"/>
    <w:rsid w:val="00ED662A"/>
    <w:rsid w:val="00ED6E54"/>
    <w:rsid w:val="00ED6F0C"/>
    <w:rsid w:val="00ED6F4A"/>
    <w:rsid w:val="00ED7205"/>
    <w:rsid w:val="00ED76D5"/>
    <w:rsid w:val="00ED7A03"/>
    <w:rsid w:val="00ED7BE6"/>
    <w:rsid w:val="00EE006F"/>
    <w:rsid w:val="00EE010F"/>
    <w:rsid w:val="00EE016F"/>
    <w:rsid w:val="00EE0602"/>
    <w:rsid w:val="00EE090B"/>
    <w:rsid w:val="00EE0AA4"/>
    <w:rsid w:val="00EE0D4E"/>
    <w:rsid w:val="00EE15EC"/>
    <w:rsid w:val="00EE1652"/>
    <w:rsid w:val="00EE1AEF"/>
    <w:rsid w:val="00EE1D5A"/>
    <w:rsid w:val="00EE1FFF"/>
    <w:rsid w:val="00EE2167"/>
    <w:rsid w:val="00EE26D0"/>
    <w:rsid w:val="00EE2726"/>
    <w:rsid w:val="00EE32E9"/>
    <w:rsid w:val="00EE34C8"/>
    <w:rsid w:val="00EE3714"/>
    <w:rsid w:val="00EE3753"/>
    <w:rsid w:val="00EE3984"/>
    <w:rsid w:val="00EE3A3B"/>
    <w:rsid w:val="00EE3A53"/>
    <w:rsid w:val="00EE3AB6"/>
    <w:rsid w:val="00EE3CF3"/>
    <w:rsid w:val="00EE3DA5"/>
    <w:rsid w:val="00EE3DAA"/>
    <w:rsid w:val="00EE3EA2"/>
    <w:rsid w:val="00EE4022"/>
    <w:rsid w:val="00EE40BC"/>
    <w:rsid w:val="00EE448D"/>
    <w:rsid w:val="00EE50C4"/>
    <w:rsid w:val="00EE50CB"/>
    <w:rsid w:val="00EE50EB"/>
    <w:rsid w:val="00EE5222"/>
    <w:rsid w:val="00EE5336"/>
    <w:rsid w:val="00EE5674"/>
    <w:rsid w:val="00EE5CBD"/>
    <w:rsid w:val="00EE6046"/>
    <w:rsid w:val="00EE6338"/>
    <w:rsid w:val="00EE6395"/>
    <w:rsid w:val="00EE666E"/>
    <w:rsid w:val="00EE6F0C"/>
    <w:rsid w:val="00EE6FB8"/>
    <w:rsid w:val="00EE7009"/>
    <w:rsid w:val="00EE7289"/>
    <w:rsid w:val="00EE7459"/>
    <w:rsid w:val="00EE76E4"/>
    <w:rsid w:val="00EE78B2"/>
    <w:rsid w:val="00EE7EDC"/>
    <w:rsid w:val="00EF006D"/>
    <w:rsid w:val="00EF0191"/>
    <w:rsid w:val="00EF0432"/>
    <w:rsid w:val="00EF0672"/>
    <w:rsid w:val="00EF07EC"/>
    <w:rsid w:val="00EF0FC0"/>
    <w:rsid w:val="00EF10CB"/>
    <w:rsid w:val="00EF11E2"/>
    <w:rsid w:val="00EF13D3"/>
    <w:rsid w:val="00EF159F"/>
    <w:rsid w:val="00EF1B7E"/>
    <w:rsid w:val="00EF1D19"/>
    <w:rsid w:val="00EF1F50"/>
    <w:rsid w:val="00EF1FA6"/>
    <w:rsid w:val="00EF238F"/>
    <w:rsid w:val="00EF23BC"/>
    <w:rsid w:val="00EF24CB"/>
    <w:rsid w:val="00EF250A"/>
    <w:rsid w:val="00EF2E0D"/>
    <w:rsid w:val="00EF2E29"/>
    <w:rsid w:val="00EF2E99"/>
    <w:rsid w:val="00EF32A5"/>
    <w:rsid w:val="00EF34AE"/>
    <w:rsid w:val="00EF3509"/>
    <w:rsid w:val="00EF3662"/>
    <w:rsid w:val="00EF3FF3"/>
    <w:rsid w:val="00EF40C9"/>
    <w:rsid w:val="00EF40DE"/>
    <w:rsid w:val="00EF423C"/>
    <w:rsid w:val="00EF442C"/>
    <w:rsid w:val="00EF450F"/>
    <w:rsid w:val="00EF47BA"/>
    <w:rsid w:val="00EF47FC"/>
    <w:rsid w:val="00EF4C1B"/>
    <w:rsid w:val="00EF507D"/>
    <w:rsid w:val="00EF52B8"/>
    <w:rsid w:val="00EF5756"/>
    <w:rsid w:val="00EF59D5"/>
    <w:rsid w:val="00EF59F4"/>
    <w:rsid w:val="00EF5E86"/>
    <w:rsid w:val="00EF60DE"/>
    <w:rsid w:val="00EF619F"/>
    <w:rsid w:val="00EF66E4"/>
    <w:rsid w:val="00EF6872"/>
    <w:rsid w:val="00EF6C4A"/>
    <w:rsid w:val="00EF7967"/>
    <w:rsid w:val="00EF7B78"/>
    <w:rsid w:val="00EF7E78"/>
    <w:rsid w:val="00F008A9"/>
    <w:rsid w:val="00F00A8F"/>
    <w:rsid w:val="00F00AAE"/>
    <w:rsid w:val="00F00F6B"/>
    <w:rsid w:val="00F01061"/>
    <w:rsid w:val="00F010FB"/>
    <w:rsid w:val="00F0129D"/>
    <w:rsid w:val="00F01586"/>
    <w:rsid w:val="00F016CB"/>
    <w:rsid w:val="00F01777"/>
    <w:rsid w:val="00F01EB8"/>
    <w:rsid w:val="00F02063"/>
    <w:rsid w:val="00F021D1"/>
    <w:rsid w:val="00F022A8"/>
    <w:rsid w:val="00F0252F"/>
    <w:rsid w:val="00F02689"/>
    <w:rsid w:val="00F02A05"/>
    <w:rsid w:val="00F02D09"/>
    <w:rsid w:val="00F03104"/>
    <w:rsid w:val="00F0330F"/>
    <w:rsid w:val="00F0355F"/>
    <w:rsid w:val="00F037B1"/>
    <w:rsid w:val="00F041D4"/>
    <w:rsid w:val="00F043F6"/>
    <w:rsid w:val="00F04415"/>
    <w:rsid w:val="00F04DA6"/>
    <w:rsid w:val="00F04F76"/>
    <w:rsid w:val="00F0533C"/>
    <w:rsid w:val="00F0544E"/>
    <w:rsid w:val="00F057A0"/>
    <w:rsid w:val="00F05AB9"/>
    <w:rsid w:val="00F05C57"/>
    <w:rsid w:val="00F05D94"/>
    <w:rsid w:val="00F062BE"/>
    <w:rsid w:val="00F062D3"/>
    <w:rsid w:val="00F064FC"/>
    <w:rsid w:val="00F0652F"/>
    <w:rsid w:val="00F0662F"/>
    <w:rsid w:val="00F06CE7"/>
    <w:rsid w:val="00F06DF2"/>
    <w:rsid w:val="00F070DF"/>
    <w:rsid w:val="00F071E5"/>
    <w:rsid w:val="00F07231"/>
    <w:rsid w:val="00F07239"/>
    <w:rsid w:val="00F0761F"/>
    <w:rsid w:val="00F07785"/>
    <w:rsid w:val="00F077A9"/>
    <w:rsid w:val="00F078EE"/>
    <w:rsid w:val="00F079BD"/>
    <w:rsid w:val="00F07A1F"/>
    <w:rsid w:val="00F07BEE"/>
    <w:rsid w:val="00F07C18"/>
    <w:rsid w:val="00F07D2E"/>
    <w:rsid w:val="00F07D5B"/>
    <w:rsid w:val="00F07E41"/>
    <w:rsid w:val="00F07E61"/>
    <w:rsid w:val="00F100B1"/>
    <w:rsid w:val="00F10197"/>
    <w:rsid w:val="00F102A6"/>
    <w:rsid w:val="00F102CE"/>
    <w:rsid w:val="00F10338"/>
    <w:rsid w:val="00F105C3"/>
    <w:rsid w:val="00F107A8"/>
    <w:rsid w:val="00F10CF3"/>
    <w:rsid w:val="00F10EC2"/>
    <w:rsid w:val="00F11071"/>
    <w:rsid w:val="00F11378"/>
    <w:rsid w:val="00F115D6"/>
    <w:rsid w:val="00F1167D"/>
    <w:rsid w:val="00F116D9"/>
    <w:rsid w:val="00F1176D"/>
    <w:rsid w:val="00F1178F"/>
    <w:rsid w:val="00F11A25"/>
    <w:rsid w:val="00F11B33"/>
    <w:rsid w:val="00F11CD9"/>
    <w:rsid w:val="00F11D9A"/>
    <w:rsid w:val="00F12149"/>
    <w:rsid w:val="00F125D2"/>
    <w:rsid w:val="00F126C8"/>
    <w:rsid w:val="00F12840"/>
    <w:rsid w:val="00F1285A"/>
    <w:rsid w:val="00F12A48"/>
    <w:rsid w:val="00F12ACC"/>
    <w:rsid w:val="00F12AD8"/>
    <w:rsid w:val="00F13158"/>
    <w:rsid w:val="00F131FB"/>
    <w:rsid w:val="00F133FD"/>
    <w:rsid w:val="00F1343C"/>
    <w:rsid w:val="00F13471"/>
    <w:rsid w:val="00F13575"/>
    <w:rsid w:val="00F13D06"/>
    <w:rsid w:val="00F14691"/>
    <w:rsid w:val="00F14820"/>
    <w:rsid w:val="00F14860"/>
    <w:rsid w:val="00F14863"/>
    <w:rsid w:val="00F14B32"/>
    <w:rsid w:val="00F14D41"/>
    <w:rsid w:val="00F14E08"/>
    <w:rsid w:val="00F14E45"/>
    <w:rsid w:val="00F152ED"/>
    <w:rsid w:val="00F1534C"/>
    <w:rsid w:val="00F15407"/>
    <w:rsid w:val="00F15577"/>
    <w:rsid w:val="00F155A7"/>
    <w:rsid w:val="00F156F4"/>
    <w:rsid w:val="00F15921"/>
    <w:rsid w:val="00F15A90"/>
    <w:rsid w:val="00F15AC1"/>
    <w:rsid w:val="00F15CFE"/>
    <w:rsid w:val="00F15EC5"/>
    <w:rsid w:val="00F16198"/>
    <w:rsid w:val="00F161D3"/>
    <w:rsid w:val="00F16573"/>
    <w:rsid w:val="00F16CE6"/>
    <w:rsid w:val="00F16F98"/>
    <w:rsid w:val="00F17247"/>
    <w:rsid w:val="00F17678"/>
    <w:rsid w:val="00F1769B"/>
    <w:rsid w:val="00F17897"/>
    <w:rsid w:val="00F178CB"/>
    <w:rsid w:val="00F17BB8"/>
    <w:rsid w:val="00F17E9E"/>
    <w:rsid w:val="00F20031"/>
    <w:rsid w:val="00F2040B"/>
    <w:rsid w:val="00F204BA"/>
    <w:rsid w:val="00F20783"/>
    <w:rsid w:val="00F2089A"/>
    <w:rsid w:val="00F20F22"/>
    <w:rsid w:val="00F21175"/>
    <w:rsid w:val="00F213D1"/>
    <w:rsid w:val="00F2165D"/>
    <w:rsid w:val="00F21E24"/>
    <w:rsid w:val="00F21EB5"/>
    <w:rsid w:val="00F220DF"/>
    <w:rsid w:val="00F223D5"/>
    <w:rsid w:val="00F22BB8"/>
    <w:rsid w:val="00F22C56"/>
    <w:rsid w:val="00F22C6B"/>
    <w:rsid w:val="00F22DEA"/>
    <w:rsid w:val="00F22ED7"/>
    <w:rsid w:val="00F22F6F"/>
    <w:rsid w:val="00F2306C"/>
    <w:rsid w:val="00F23130"/>
    <w:rsid w:val="00F231C5"/>
    <w:rsid w:val="00F231F5"/>
    <w:rsid w:val="00F23298"/>
    <w:rsid w:val="00F2329D"/>
    <w:rsid w:val="00F23368"/>
    <w:rsid w:val="00F233F1"/>
    <w:rsid w:val="00F23D14"/>
    <w:rsid w:val="00F23D64"/>
    <w:rsid w:val="00F23DF9"/>
    <w:rsid w:val="00F23F0D"/>
    <w:rsid w:val="00F2404A"/>
    <w:rsid w:val="00F24208"/>
    <w:rsid w:val="00F24377"/>
    <w:rsid w:val="00F245FD"/>
    <w:rsid w:val="00F247EA"/>
    <w:rsid w:val="00F24ADE"/>
    <w:rsid w:val="00F24AE1"/>
    <w:rsid w:val="00F24B78"/>
    <w:rsid w:val="00F256F7"/>
    <w:rsid w:val="00F25777"/>
    <w:rsid w:val="00F25818"/>
    <w:rsid w:val="00F25D5C"/>
    <w:rsid w:val="00F25D61"/>
    <w:rsid w:val="00F25F94"/>
    <w:rsid w:val="00F2629A"/>
    <w:rsid w:val="00F26428"/>
    <w:rsid w:val="00F26569"/>
    <w:rsid w:val="00F2672A"/>
    <w:rsid w:val="00F26FA6"/>
    <w:rsid w:val="00F26FD7"/>
    <w:rsid w:val="00F2724C"/>
    <w:rsid w:val="00F273FD"/>
    <w:rsid w:val="00F274F3"/>
    <w:rsid w:val="00F27622"/>
    <w:rsid w:val="00F2775E"/>
    <w:rsid w:val="00F27B73"/>
    <w:rsid w:val="00F27C19"/>
    <w:rsid w:val="00F27C40"/>
    <w:rsid w:val="00F27F54"/>
    <w:rsid w:val="00F30092"/>
    <w:rsid w:val="00F30237"/>
    <w:rsid w:val="00F30314"/>
    <w:rsid w:val="00F303FC"/>
    <w:rsid w:val="00F30419"/>
    <w:rsid w:val="00F30437"/>
    <w:rsid w:val="00F304FE"/>
    <w:rsid w:val="00F30B48"/>
    <w:rsid w:val="00F30D10"/>
    <w:rsid w:val="00F30EEB"/>
    <w:rsid w:val="00F30FE1"/>
    <w:rsid w:val="00F3106B"/>
    <w:rsid w:val="00F31174"/>
    <w:rsid w:val="00F311E5"/>
    <w:rsid w:val="00F314A8"/>
    <w:rsid w:val="00F315CB"/>
    <w:rsid w:val="00F3176E"/>
    <w:rsid w:val="00F31A80"/>
    <w:rsid w:val="00F31A81"/>
    <w:rsid w:val="00F31C3B"/>
    <w:rsid w:val="00F31D66"/>
    <w:rsid w:val="00F31DC2"/>
    <w:rsid w:val="00F32373"/>
    <w:rsid w:val="00F3279A"/>
    <w:rsid w:val="00F3281F"/>
    <w:rsid w:val="00F32881"/>
    <w:rsid w:val="00F32897"/>
    <w:rsid w:val="00F328D1"/>
    <w:rsid w:val="00F32BC6"/>
    <w:rsid w:val="00F32C03"/>
    <w:rsid w:val="00F32CA8"/>
    <w:rsid w:val="00F32DAA"/>
    <w:rsid w:val="00F32F56"/>
    <w:rsid w:val="00F33197"/>
    <w:rsid w:val="00F331FC"/>
    <w:rsid w:val="00F3357B"/>
    <w:rsid w:val="00F33D5A"/>
    <w:rsid w:val="00F33EFE"/>
    <w:rsid w:val="00F344F1"/>
    <w:rsid w:val="00F34C40"/>
    <w:rsid w:val="00F34C7C"/>
    <w:rsid w:val="00F34E43"/>
    <w:rsid w:val="00F350CA"/>
    <w:rsid w:val="00F350DB"/>
    <w:rsid w:val="00F3534C"/>
    <w:rsid w:val="00F355A9"/>
    <w:rsid w:val="00F35768"/>
    <w:rsid w:val="00F36208"/>
    <w:rsid w:val="00F3625F"/>
    <w:rsid w:val="00F363BD"/>
    <w:rsid w:val="00F363ED"/>
    <w:rsid w:val="00F36496"/>
    <w:rsid w:val="00F36773"/>
    <w:rsid w:val="00F36D43"/>
    <w:rsid w:val="00F3758B"/>
    <w:rsid w:val="00F37628"/>
    <w:rsid w:val="00F37686"/>
    <w:rsid w:val="00F378BC"/>
    <w:rsid w:val="00F37CF9"/>
    <w:rsid w:val="00F37F30"/>
    <w:rsid w:val="00F40343"/>
    <w:rsid w:val="00F40730"/>
    <w:rsid w:val="00F40778"/>
    <w:rsid w:val="00F40C3B"/>
    <w:rsid w:val="00F41082"/>
    <w:rsid w:val="00F4138F"/>
    <w:rsid w:val="00F416F2"/>
    <w:rsid w:val="00F417DC"/>
    <w:rsid w:val="00F41A19"/>
    <w:rsid w:val="00F41B8E"/>
    <w:rsid w:val="00F41C41"/>
    <w:rsid w:val="00F42480"/>
    <w:rsid w:val="00F425BB"/>
    <w:rsid w:val="00F4273A"/>
    <w:rsid w:val="00F4293D"/>
    <w:rsid w:val="00F42995"/>
    <w:rsid w:val="00F42ABF"/>
    <w:rsid w:val="00F42C4D"/>
    <w:rsid w:val="00F42F48"/>
    <w:rsid w:val="00F432DE"/>
    <w:rsid w:val="00F435A6"/>
    <w:rsid w:val="00F43766"/>
    <w:rsid w:val="00F43878"/>
    <w:rsid w:val="00F4395C"/>
    <w:rsid w:val="00F43B23"/>
    <w:rsid w:val="00F43CF3"/>
    <w:rsid w:val="00F4425A"/>
    <w:rsid w:val="00F442FB"/>
    <w:rsid w:val="00F4457C"/>
    <w:rsid w:val="00F44C2C"/>
    <w:rsid w:val="00F451B3"/>
    <w:rsid w:val="00F45264"/>
    <w:rsid w:val="00F453A1"/>
    <w:rsid w:val="00F453C1"/>
    <w:rsid w:val="00F453D1"/>
    <w:rsid w:val="00F453E9"/>
    <w:rsid w:val="00F454EC"/>
    <w:rsid w:val="00F4568F"/>
    <w:rsid w:val="00F45FF0"/>
    <w:rsid w:val="00F46076"/>
    <w:rsid w:val="00F460B2"/>
    <w:rsid w:val="00F46390"/>
    <w:rsid w:val="00F46467"/>
    <w:rsid w:val="00F4682F"/>
    <w:rsid w:val="00F469D4"/>
    <w:rsid w:val="00F46FF3"/>
    <w:rsid w:val="00F4712E"/>
    <w:rsid w:val="00F47260"/>
    <w:rsid w:val="00F47317"/>
    <w:rsid w:val="00F473BA"/>
    <w:rsid w:val="00F474E0"/>
    <w:rsid w:val="00F47611"/>
    <w:rsid w:val="00F47E49"/>
    <w:rsid w:val="00F47E9D"/>
    <w:rsid w:val="00F47F93"/>
    <w:rsid w:val="00F50212"/>
    <w:rsid w:val="00F503E4"/>
    <w:rsid w:val="00F505FB"/>
    <w:rsid w:val="00F50897"/>
    <w:rsid w:val="00F50BE0"/>
    <w:rsid w:val="00F50C64"/>
    <w:rsid w:val="00F50EF5"/>
    <w:rsid w:val="00F51416"/>
    <w:rsid w:val="00F5181A"/>
    <w:rsid w:val="00F51FBE"/>
    <w:rsid w:val="00F51FEC"/>
    <w:rsid w:val="00F524A6"/>
    <w:rsid w:val="00F5259B"/>
    <w:rsid w:val="00F525CA"/>
    <w:rsid w:val="00F52639"/>
    <w:rsid w:val="00F52700"/>
    <w:rsid w:val="00F529DA"/>
    <w:rsid w:val="00F52AB7"/>
    <w:rsid w:val="00F52CF7"/>
    <w:rsid w:val="00F52D3F"/>
    <w:rsid w:val="00F52D70"/>
    <w:rsid w:val="00F5302C"/>
    <w:rsid w:val="00F53090"/>
    <w:rsid w:val="00F530AA"/>
    <w:rsid w:val="00F530C3"/>
    <w:rsid w:val="00F530EB"/>
    <w:rsid w:val="00F5311F"/>
    <w:rsid w:val="00F537C6"/>
    <w:rsid w:val="00F5389B"/>
    <w:rsid w:val="00F53D9D"/>
    <w:rsid w:val="00F54320"/>
    <w:rsid w:val="00F5467E"/>
    <w:rsid w:val="00F54744"/>
    <w:rsid w:val="00F54848"/>
    <w:rsid w:val="00F5496B"/>
    <w:rsid w:val="00F551D1"/>
    <w:rsid w:val="00F554CB"/>
    <w:rsid w:val="00F55620"/>
    <w:rsid w:val="00F556C3"/>
    <w:rsid w:val="00F559B9"/>
    <w:rsid w:val="00F55A4A"/>
    <w:rsid w:val="00F56854"/>
    <w:rsid w:val="00F56BAE"/>
    <w:rsid w:val="00F56BF8"/>
    <w:rsid w:val="00F572AD"/>
    <w:rsid w:val="00F57521"/>
    <w:rsid w:val="00F5765F"/>
    <w:rsid w:val="00F578EA"/>
    <w:rsid w:val="00F57D78"/>
    <w:rsid w:val="00F57DD9"/>
    <w:rsid w:val="00F60B11"/>
    <w:rsid w:val="00F60B64"/>
    <w:rsid w:val="00F60BAB"/>
    <w:rsid w:val="00F60E0F"/>
    <w:rsid w:val="00F60E3A"/>
    <w:rsid w:val="00F610BA"/>
    <w:rsid w:val="00F611C4"/>
    <w:rsid w:val="00F61280"/>
    <w:rsid w:val="00F613FD"/>
    <w:rsid w:val="00F616B8"/>
    <w:rsid w:val="00F61A04"/>
    <w:rsid w:val="00F61D5E"/>
    <w:rsid w:val="00F62242"/>
    <w:rsid w:val="00F62333"/>
    <w:rsid w:val="00F62336"/>
    <w:rsid w:val="00F6236E"/>
    <w:rsid w:val="00F623C5"/>
    <w:rsid w:val="00F628A4"/>
    <w:rsid w:val="00F62BAD"/>
    <w:rsid w:val="00F62C2B"/>
    <w:rsid w:val="00F63369"/>
    <w:rsid w:val="00F6337D"/>
    <w:rsid w:val="00F63572"/>
    <w:rsid w:val="00F63BD7"/>
    <w:rsid w:val="00F63BE8"/>
    <w:rsid w:val="00F63E97"/>
    <w:rsid w:val="00F6422D"/>
    <w:rsid w:val="00F6426D"/>
    <w:rsid w:val="00F647BA"/>
    <w:rsid w:val="00F64A84"/>
    <w:rsid w:val="00F64F91"/>
    <w:rsid w:val="00F6506E"/>
    <w:rsid w:val="00F653DF"/>
    <w:rsid w:val="00F655B0"/>
    <w:rsid w:val="00F65A20"/>
    <w:rsid w:val="00F65A4D"/>
    <w:rsid w:val="00F65B73"/>
    <w:rsid w:val="00F65F74"/>
    <w:rsid w:val="00F66030"/>
    <w:rsid w:val="00F662F9"/>
    <w:rsid w:val="00F665AF"/>
    <w:rsid w:val="00F66A93"/>
    <w:rsid w:val="00F66B8F"/>
    <w:rsid w:val="00F66D52"/>
    <w:rsid w:val="00F66DC8"/>
    <w:rsid w:val="00F671AF"/>
    <w:rsid w:val="00F67230"/>
    <w:rsid w:val="00F674E2"/>
    <w:rsid w:val="00F675EB"/>
    <w:rsid w:val="00F678AE"/>
    <w:rsid w:val="00F67948"/>
    <w:rsid w:val="00F67B2D"/>
    <w:rsid w:val="00F67BCC"/>
    <w:rsid w:val="00F67CF1"/>
    <w:rsid w:val="00F67DE4"/>
    <w:rsid w:val="00F67E9E"/>
    <w:rsid w:val="00F67EE7"/>
    <w:rsid w:val="00F67F1C"/>
    <w:rsid w:val="00F700E9"/>
    <w:rsid w:val="00F70151"/>
    <w:rsid w:val="00F70379"/>
    <w:rsid w:val="00F703F3"/>
    <w:rsid w:val="00F70672"/>
    <w:rsid w:val="00F706EA"/>
    <w:rsid w:val="00F70700"/>
    <w:rsid w:val="00F707A7"/>
    <w:rsid w:val="00F70B16"/>
    <w:rsid w:val="00F70CC4"/>
    <w:rsid w:val="00F70E26"/>
    <w:rsid w:val="00F70FA2"/>
    <w:rsid w:val="00F70FC8"/>
    <w:rsid w:val="00F71177"/>
    <w:rsid w:val="00F713D3"/>
    <w:rsid w:val="00F7140E"/>
    <w:rsid w:val="00F71482"/>
    <w:rsid w:val="00F7179C"/>
    <w:rsid w:val="00F71939"/>
    <w:rsid w:val="00F7195B"/>
    <w:rsid w:val="00F71C0A"/>
    <w:rsid w:val="00F7236A"/>
    <w:rsid w:val="00F724B1"/>
    <w:rsid w:val="00F72533"/>
    <w:rsid w:val="00F72D65"/>
    <w:rsid w:val="00F72E7B"/>
    <w:rsid w:val="00F730C2"/>
    <w:rsid w:val="00F73273"/>
    <w:rsid w:val="00F732A7"/>
    <w:rsid w:val="00F73AD1"/>
    <w:rsid w:val="00F740A7"/>
    <w:rsid w:val="00F7424C"/>
    <w:rsid w:val="00F7470E"/>
    <w:rsid w:val="00F74855"/>
    <w:rsid w:val="00F74937"/>
    <w:rsid w:val="00F75657"/>
    <w:rsid w:val="00F757B1"/>
    <w:rsid w:val="00F75A17"/>
    <w:rsid w:val="00F75A1C"/>
    <w:rsid w:val="00F75A7B"/>
    <w:rsid w:val="00F75C0A"/>
    <w:rsid w:val="00F75D8C"/>
    <w:rsid w:val="00F7642A"/>
    <w:rsid w:val="00F76681"/>
    <w:rsid w:val="00F766E9"/>
    <w:rsid w:val="00F767CD"/>
    <w:rsid w:val="00F769A4"/>
    <w:rsid w:val="00F769C5"/>
    <w:rsid w:val="00F76B4F"/>
    <w:rsid w:val="00F76B5D"/>
    <w:rsid w:val="00F7712E"/>
    <w:rsid w:val="00F772D9"/>
    <w:rsid w:val="00F773C7"/>
    <w:rsid w:val="00F7741B"/>
    <w:rsid w:val="00F777AE"/>
    <w:rsid w:val="00F779B1"/>
    <w:rsid w:val="00F77E03"/>
    <w:rsid w:val="00F80612"/>
    <w:rsid w:val="00F8090F"/>
    <w:rsid w:val="00F80C71"/>
    <w:rsid w:val="00F8125D"/>
    <w:rsid w:val="00F81302"/>
    <w:rsid w:val="00F81339"/>
    <w:rsid w:val="00F817EB"/>
    <w:rsid w:val="00F818B2"/>
    <w:rsid w:val="00F819A0"/>
    <w:rsid w:val="00F81EF4"/>
    <w:rsid w:val="00F822FB"/>
    <w:rsid w:val="00F823B4"/>
    <w:rsid w:val="00F82709"/>
    <w:rsid w:val="00F82B9B"/>
    <w:rsid w:val="00F82CB6"/>
    <w:rsid w:val="00F82EB4"/>
    <w:rsid w:val="00F82F2D"/>
    <w:rsid w:val="00F83016"/>
    <w:rsid w:val="00F83514"/>
    <w:rsid w:val="00F83550"/>
    <w:rsid w:val="00F83787"/>
    <w:rsid w:val="00F8387D"/>
    <w:rsid w:val="00F83E2D"/>
    <w:rsid w:val="00F83F69"/>
    <w:rsid w:val="00F8543F"/>
    <w:rsid w:val="00F85770"/>
    <w:rsid w:val="00F85AB3"/>
    <w:rsid w:val="00F863D0"/>
    <w:rsid w:val="00F864AC"/>
    <w:rsid w:val="00F86659"/>
    <w:rsid w:val="00F8675C"/>
    <w:rsid w:val="00F86779"/>
    <w:rsid w:val="00F86815"/>
    <w:rsid w:val="00F86890"/>
    <w:rsid w:val="00F86A8E"/>
    <w:rsid w:val="00F86ACD"/>
    <w:rsid w:val="00F86F25"/>
    <w:rsid w:val="00F8708C"/>
    <w:rsid w:val="00F871D6"/>
    <w:rsid w:val="00F874B7"/>
    <w:rsid w:val="00F87978"/>
    <w:rsid w:val="00F879E9"/>
    <w:rsid w:val="00F87C1D"/>
    <w:rsid w:val="00F87C5D"/>
    <w:rsid w:val="00F87EBE"/>
    <w:rsid w:val="00F87F2D"/>
    <w:rsid w:val="00F90147"/>
    <w:rsid w:val="00F90936"/>
    <w:rsid w:val="00F90BFC"/>
    <w:rsid w:val="00F90CCE"/>
    <w:rsid w:val="00F90FB4"/>
    <w:rsid w:val="00F90FE3"/>
    <w:rsid w:val="00F91324"/>
    <w:rsid w:val="00F9165C"/>
    <w:rsid w:val="00F9182A"/>
    <w:rsid w:val="00F91B50"/>
    <w:rsid w:val="00F91DF9"/>
    <w:rsid w:val="00F92047"/>
    <w:rsid w:val="00F920E1"/>
    <w:rsid w:val="00F923E2"/>
    <w:rsid w:val="00F926E2"/>
    <w:rsid w:val="00F9297C"/>
    <w:rsid w:val="00F92980"/>
    <w:rsid w:val="00F92CBC"/>
    <w:rsid w:val="00F92D12"/>
    <w:rsid w:val="00F92FEC"/>
    <w:rsid w:val="00F93358"/>
    <w:rsid w:val="00F934C7"/>
    <w:rsid w:val="00F9351B"/>
    <w:rsid w:val="00F93757"/>
    <w:rsid w:val="00F937AB"/>
    <w:rsid w:val="00F93813"/>
    <w:rsid w:val="00F93DCA"/>
    <w:rsid w:val="00F94616"/>
    <w:rsid w:val="00F94699"/>
    <w:rsid w:val="00F948DD"/>
    <w:rsid w:val="00F94CE5"/>
    <w:rsid w:val="00F94D0A"/>
    <w:rsid w:val="00F94D61"/>
    <w:rsid w:val="00F94F02"/>
    <w:rsid w:val="00F94FF5"/>
    <w:rsid w:val="00F94FFA"/>
    <w:rsid w:val="00F95042"/>
    <w:rsid w:val="00F950E0"/>
    <w:rsid w:val="00F95218"/>
    <w:rsid w:val="00F954D5"/>
    <w:rsid w:val="00F95888"/>
    <w:rsid w:val="00F95CE1"/>
    <w:rsid w:val="00F95DBD"/>
    <w:rsid w:val="00F9650D"/>
    <w:rsid w:val="00F966B0"/>
    <w:rsid w:val="00F9685A"/>
    <w:rsid w:val="00F968DB"/>
    <w:rsid w:val="00F9692E"/>
    <w:rsid w:val="00F96BD7"/>
    <w:rsid w:val="00F96D57"/>
    <w:rsid w:val="00F97081"/>
    <w:rsid w:val="00F97605"/>
    <w:rsid w:val="00FA01A2"/>
    <w:rsid w:val="00FA0288"/>
    <w:rsid w:val="00FA02C9"/>
    <w:rsid w:val="00FA0355"/>
    <w:rsid w:val="00FA0FAF"/>
    <w:rsid w:val="00FA1350"/>
    <w:rsid w:val="00FA1585"/>
    <w:rsid w:val="00FA1615"/>
    <w:rsid w:val="00FA171A"/>
    <w:rsid w:val="00FA1BC6"/>
    <w:rsid w:val="00FA2092"/>
    <w:rsid w:val="00FA2323"/>
    <w:rsid w:val="00FA2365"/>
    <w:rsid w:val="00FA28A7"/>
    <w:rsid w:val="00FA29C9"/>
    <w:rsid w:val="00FA2EB2"/>
    <w:rsid w:val="00FA32DC"/>
    <w:rsid w:val="00FA3444"/>
    <w:rsid w:val="00FA38B7"/>
    <w:rsid w:val="00FA3CF8"/>
    <w:rsid w:val="00FA3D2D"/>
    <w:rsid w:val="00FA3E18"/>
    <w:rsid w:val="00FA3F09"/>
    <w:rsid w:val="00FA40B5"/>
    <w:rsid w:val="00FA41FE"/>
    <w:rsid w:val="00FA435D"/>
    <w:rsid w:val="00FA4B01"/>
    <w:rsid w:val="00FA4CF8"/>
    <w:rsid w:val="00FA4D41"/>
    <w:rsid w:val="00FA4F78"/>
    <w:rsid w:val="00FA4FA1"/>
    <w:rsid w:val="00FA51A4"/>
    <w:rsid w:val="00FA5476"/>
    <w:rsid w:val="00FA5B60"/>
    <w:rsid w:val="00FA6313"/>
    <w:rsid w:val="00FA6477"/>
    <w:rsid w:val="00FA6487"/>
    <w:rsid w:val="00FA6ABA"/>
    <w:rsid w:val="00FA6E8A"/>
    <w:rsid w:val="00FA6E9C"/>
    <w:rsid w:val="00FA715F"/>
    <w:rsid w:val="00FA738F"/>
    <w:rsid w:val="00FA73BE"/>
    <w:rsid w:val="00FA7A53"/>
    <w:rsid w:val="00FA7E23"/>
    <w:rsid w:val="00FB012C"/>
    <w:rsid w:val="00FB01A2"/>
    <w:rsid w:val="00FB0228"/>
    <w:rsid w:val="00FB0297"/>
    <w:rsid w:val="00FB05B8"/>
    <w:rsid w:val="00FB0943"/>
    <w:rsid w:val="00FB0B1E"/>
    <w:rsid w:val="00FB0DAD"/>
    <w:rsid w:val="00FB0DB3"/>
    <w:rsid w:val="00FB0E29"/>
    <w:rsid w:val="00FB0FB2"/>
    <w:rsid w:val="00FB1153"/>
    <w:rsid w:val="00FB11DD"/>
    <w:rsid w:val="00FB1375"/>
    <w:rsid w:val="00FB166E"/>
    <w:rsid w:val="00FB168C"/>
    <w:rsid w:val="00FB1772"/>
    <w:rsid w:val="00FB1883"/>
    <w:rsid w:val="00FB1AC5"/>
    <w:rsid w:val="00FB1C17"/>
    <w:rsid w:val="00FB2129"/>
    <w:rsid w:val="00FB22F4"/>
    <w:rsid w:val="00FB25B7"/>
    <w:rsid w:val="00FB2707"/>
    <w:rsid w:val="00FB30CD"/>
    <w:rsid w:val="00FB3190"/>
    <w:rsid w:val="00FB33A3"/>
    <w:rsid w:val="00FB35A9"/>
    <w:rsid w:val="00FB38CF"/>
    <w:rsid w:val="00FB3A84"/>
    <w:rsid w:val="00FB3DE1"/>
    <w:rsid w:val="00FB3FC4"/>
    <w:rsid w:val="00FB41AD"/>
    <w:rsid w:val="00FB44DA"/>
    <w:rsid w:val="00FB456F"/>
    <w:rsid w:val="00FB465E"/>
    <w:rsid w:val="00FB48C7"/>
    <w:rsid w:val="00FB49B7"/>
    <w:rsid w:val="00FB4DB4"/>
    <w:rsid w:val="00FB4FB6"/>
    <w:rsid w:val="00FB547D"/>
    <w:rsid w:val="00FB573F"/>
    <w:rsid w:val="00FB58A0"/>
    <w:rsid w:val="00FB6481"/>
    <w:rsid w:val="00FB652A"/>
    <w:rsid w:val="00FB6922"/>
    <w:rsid w:val="00FB6934"/>
    <w:rsid w:val="00FB6AD2"/>
    <w:rsid w:val="00FB6D1D"/>
    <w:rsid w:val="00FB6F80"/>
    <w:rsid w:val="00FB722D"/>
    <w:rsid w:val="00FB7435"/>
    <w:rsid w:val="00FB74B2"/>
    <w:rsid w:val="00FB7655"/>
    <w:rsid w:val="00FB77DC"/>
    <w:rsid w:val="00FB7BF3"/>
    <w:rsid w:val="00FB7F56"/>
    <w:rsid w:val="00FC0103"/>
    <w:rsid w:val="00FC0105"/>
    <w:rsid w:val="00FC02DA"/>
    <w:rsid w:val="00FC05EE"/>
    <w:rsid w:val="00FC078A"/>
    <w:rsid w:val="00FC08C7"/>
    <w:rsid w:val="00FC0AF4"/>
    <w:rsid w:val="00FC116A"/>
    <w:rsid w:val="00FC1397"/>
    <w:rsid w:val="00FC1681"/>
    <w:rsid w:val="00FC186F"/>
    <w:rsid w:val="00FC1C6F"/>
    <w:rsid w:val="00FC1F0F"/>
    <w:rsid w:val="00FC2096"/>
    <w:rsid w:val="00FC2315"/>
    <w:rsid w:val="00FC264C"/>
    <w:rsid w:val="00FC26E4"/>
    <w:rsid w:val="00FC2715"/>
    <w:rsid w:val="00FC27C5"/>
    <w:rsid w:val="00FC28A3"/>
    <w:rsid w:val="00FC28EA"/>
    <w:rsid w:val="00FC293F"/>
    <w:rsid w:val="00FC2C0B"/>
    <w:rsid w:val="00FC2C5C"/>
    <w:rsid w:val="00FC2C8C"/>
    <w:rsid w:val="00FC2EB3"/>
    <w:rsid w:val="00FC33C9"/>
    <w:rsid w:val="00FC3A02"/>
    <w:rsid w:val="00FC3A6C"/>
    <w:rsid w:val="00FC3A9D"/>
    <w:rsid w:val="00FC3F09"/>
    <w:rsid w:val="00FC4436"/>
    <w:rsid w:val="00FC44ED"/>
    <w:rsid w:val="00FC463D"/>
    <w:rsid w:val="00FC47A8"/>
    <w:rsid w:val="00FC4AED"/>
    <w:rsid w:val="00FC4EF1"/>
    <w:rsid w:val="00FC4FA2"/>
    <w:rsid w:val="00FC5335"/>
    <w:rsid w:val="00FC5905"/>
    <w:rsid w:val="00FC5989"/>
    <w:rsid w:val="00FC5B15"/>
    <w:rsid w:val="00FC60AC"/>
    <w:rsid w:val="00FC678E"/>
    <w:rsid w:val="00FC6CC7"/>
    <w:rsid w:val="00FC6DBB"/>
    <w:rsid w:val="00FC6EBE"/>
    <w:rsid w:val="00FC71E1"/>
    <w:rsid w:val="00FC71EB"/>
    <w:rsid w:val="00FC74AD"/>
    <w:rsid w:val="00FC7C34"/>
    <w:rsid w:val="00FC7EC2"/>
    <w:rsid w:val="00FD026B"/>
    <w:rsid w:val="00FD02DF"/>
    <w:rsid w:val="00FD0312"/>
    <w:rsid w:val="00FD03DF"/>
    <w:rsid w:val="00FD045F"/>
    <w:rsid w:val="00FD07B9"/>
    <w:rsid w:val="00FD07BF"/>
    <w:rsid w:val="00FD0BEB"/>
    <w:rsid w:val="00FD0E11"/>
    <w:rsid w:val="00FD0F30"/>
    <w:rsid w:val="00FD101A"/>
    <w:rsid w:val="00FD11D4"/>
    <w:rsid w:val="00FD19CD"/>
    <w:rsid w:val="00FD1E16"/>
    <w:rsid w:val="00FD20ED"/>
    <w:rsid w:val="00FD2104"/>
    <w:rsid w:val="00FD219B"/>
    <w:rsid w:val="00FD2209"/>
    <w:rsid w:val="00FD26BF"/>
    <w:rsid w:val="00FD276C"/>
    <w:rsid w:val="00FD2922"/>
    <w:rsid w:val="00FD299C"/>
    <w:rsid w:val="00FD2A2B"/>
    <w:rsid w:val="00FD2AEF"/>
    <w:rsid w:val="00FD2B9A"/>
    <w:rsid w:val="00FD2DD4"/>
    <w:rsid w:val="00FD2FEA"/>
    <w:rsid w:val="00FD30DB"/>
    <w:rsid w:val="00FD32BB"/>
    <w:rsid w:val="00FD33A1"/>
    <w:rsid w:val="00FD38CB"/>
    <w:rsid w:val="00FD3C42"/>
    <w:rsid w:val="00FD3E50"/>
    <w:rsid w:val="00FD3F21"/>
    <w:rsid w:val="00FD40BC"/>
    <w:rsid w:val="00FD41CB"/>
    <w:rsid w:val="00FD45E4"/>
    <w:rsid w:val="00FD4C2F"/>
    <w:rsid w:val="00FD4ECF"/>
    <w:rsid w:val="00FD5659"/>
    <w:rsid w:val="00FD5739"/>
    <w:rsid w:val="00FD58F7"/>
    <w:rsid w:val="00FD5B7A"/>
    <w:rsid w:val="00FD5E08"/>
    <w:rsid w:val="00FD5E6F"/>
    <w:rsid w:val="00FD5ED9"/>
    <w:rsid w:val="00FD5F7D"/>
    <w:rsid w:val="00FD6083"/>
    <w:rsid w:val="00FD61FC"/>
    <w:rsid w:val="00FD6609"/>
    <w:rsid w:val="00FD67A5"/>
    <w:rsid w:val="00FD69D3"/>
    <w:rsid w:val="00FD6DB3"/>
    <w:rsid w:val="00FD6DD0"/>
    <w:rsid w:val="00FD6E4B"/>
    <w:rsid w:val="00FD71CE"/>
    <w:rsid w:val="00FD74E7"/>
    <w:rsid w:val="00FD76FA"/>
    <w:rsid w:val="00FD7911"/>
    <w:rsid w:val="00FD7953"/>
    <w:rsid w:val="00FD7F52"/>
    <w:rsid w:val="00FE027A"/>
    <w:rsid w:val="00FE0357"/>
    <w:rsid w:val="00FE04E7"/>
    <w:rsid w:val="00FE08DC"/>
    <w:rsid w:val="00FE0939"/>
    <w:rsid w:val="00FE0D93"/>
    <w:rsid w:val="00FE0F0A"/>
    <w:rsid w:val="00FE123C"/>
    <w:rsid w:val="00FE1368"/>
    <w:rsid w:val="00FE1723"/>
    <w:rsid w:val="00FE18CA"/>
    <w:rsid w:val="00FE1BC1"/>
    <w:rsid w:val="00FE200F"/>
    <w:rsid w:val="00FE2096"/>
    <w:rsid w:val="00FE20D4"/>
    <w:rsid w:val="00FE22D3"/>
    <w:rsid w:val="00FE2A33"/>
    <w:rsid w:val="00FE2C17"/>
    <w:rsid w:val="00FE3416"/>
    <w:rsid w:val="00FE36C2"/>
    <w:rsid w:val="00FE3904"/>
    <w:rsid w:val="00FE39D1"/>
    <w:rsid w:val="00FE3D83"/>
    <w:rsid w:val="00FE3DAD"/>
    <w:rsid w:val="00FE405C"/>
    <w:rsid w:val="00FE43BA"/>
    <w:rsid w:val="00FE45BF"/>
    <w:rsid w:val="00FE47FC"/>
    <w:rsid w:val="00FE4885"/>
    <w:rsid w:val="00FE48FF"/>
    <w:rsid w:val="00FE4A5C"/>
    <w:rsid w:val="00FE4D90"/>
    <w:rsid w:val="00FE4DB7"/>
    <w:rsid w:val="00FE5132"/>
    <w:rsid w:val="00FE550D"/>
    <w:rsid w:val="00FE558E"/>
    <w:rsid w:val="00FE5819"/>
    <w:rsid w:val="00FE582B"/>
    <w:rsid w:val="00FE5A96"/>
    <w:rsid w:val="00FE5CF3"/>
    <w:rsid w:val="00FE5D90"/>
    <w:rsid w:val="00FE5F05"/>
    <w:rsid w:val="00FE614D"/>
    <w:rsid w:val="00FE62D4"/>
    <w:rsid w:val="00FE64AF"/>
    <w:rsid w:val="00FE680B"/>
    <w:rsid w:val="00FE6C20"/>
    <w:rsid w:val="00FE6EAF"/>
    <w:rsid w:val="00FE74E6"/>
    <w:rsid w:val="00FE76AD"/>
    <w:rsid w:val="00FE76B7"/>
    <w:rsid w:val="00FE776B"/>
    <w:rsid w:val="00FE78B5"/>
    <w:rsid w:val="00FE7936"/>
    <w:rsid w:val="00FF0151"/>
    <w:rsid w:val="00FF08EC"/>
    <w:rsid w:val="00FF095E"/>
    <w:rsid w:val="00FF0B6F"/>
    <w:rsid w:val="00FF0D0A"/>
    <w:rsid w:val="00FF0E34"/>
    <w:rsid w:val="00FF12DA"/>
    <w:rsid w:val="00FF14C6"/>
    <w:rsid w:val="00FF157C"/>
    <w:rsid w:val="00FF162D"/>
    <w:rsid w:val="00FF169E"/>
    <w:rsid w:val="00FF16C1"/>
    <w:rsid w:val="00FF17A1"/>
    <w:rsid w:val="00FF1A4D"/>
    <w:rsid w:val="00FF1C32"/>
    <w:rsid w:val="00FF1E27"/>
    <w:rsid w:val="00FF1E38"/>
    <w:rsid w:val="00FF1EE1"/>
    <w:rsid w:val="00FF1F37"/>
    <w:rsid w:val="00FF20E2"/>
    <w:rsid w:val="00FF2299"/>
    <w:rsid w:val="00FF22DF"/>
    <w:rsid w:val="00FF244C"/>
    <w:rsid w:val="00FF2532"/>
    <w:rsid w:val="00FF2F5E"/>
    <w:rsid w:val="00FF337B"/>
    <w:rsid w:val="00FF386B"/>
    <w:rsid w:val="00FF38EF"/>
    <w:rsid w:val="00FF3B16"/>
    <w:rsid w:val="00FF3B61"/>
    <w:rsid w:val="00FF3B71"/>
    <w:rsid w:val="00FF3EAE"/>
    <w:rsid w:val="00FF4100"/>
    <w:rsid w:val="00FF41EE"/>
    <w:rsid w:val="00FF4670"/>
    <w:rsid w:val="00FF46D6"/>
    <w:rsid w:val="00FF4868"/>
    <w:rsid w:val="00FF4922"/>
    <w:rsid w:val="00FF49A1"/>
    <w:rsid w:val="00FF4DC2"/>
    <w:rsid w:val="00FF4F0D"/>
    <w:rsid w:val="00FF51FE"/>
    <w:rsid w:val="00FF5811"/>
    <w:rsid w:val="00FF5907"/>
    <w:rsid w:val="00FF5ADF"/>
    <w:rsid w:val="00FF5CF9"/>
    <w:rsid w:val="00FF5E07"/>
    <w:rsid w:val="00FF5F92"/>
    <w:rsid w:val="00FF5FD4"/>
    <w:rsid w:val="00FF60DA"/>
    <w:rsid w:val="00FF60E4"/>
    <w:rsid w:val="00FF60F1"/>
    <w:rsid w:val="00FF62BE"/>
    <w:rsid w:val="00FF652D"/>
    <w:rsid w:val="00FF6558"/>
    <w:rsid w:val="00FF6EDD"/>
    <w:rsid w:val="00FF6FB1"/>
    <w:rsid w:val="00FF7299"/>
    <w:rsid w:val="00FF7494"/>
    <w:rsid w:val="00FF7632"/>
    <w:rsid w:val="00FF766C"/>
    <w:rsid w:val="00FF7806"/>
    <w:rsid w:val="00FF7C0E"/>
    <w:rsid w:val="00FF7C69"/>
    <w:rsid w:val="00FF7D14"/>
    <w:rsid w:val="00FF7D27"/>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5:docId w15:val="{9927A001-CB55-4064-BB0A-96FCB55F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pPr>
    <w:rPr>
      <w:kern w:val="2"/>
      <w:sz w:val="24"/>
      <w:szCs w:val="24"/>
      <w:lang w:val="en-GB"/>
    </w:rPr>
  </w:style>
  <w:style w:type="paragraph" w:styleId="Heading1">
    <w:name w:val="heading 1"/>
    <w:basedOn w:val="Normal"/>
    <w:next w:val="Normal"/>
    <w:qFormat/>
    <w:pPr>
      <w:keepNext/>
      <w:snapToGrid w:val="0"/>
      <w:jc w:val="both"/>
      <w:outlineLvl w:val="0"/>
    </w:pPr>
    <w:rPr>
      <w:b/>
      <w:bCs/>
      <w:kern w:val="0"/>
      <w:sz w:val="28"/>
      <w:lang w:val="en-US"/>
    </w:rPr>
  </w:style>
  <w:style w:type="paragraph" w:styleId="Heading2">
    <w:name w:val="heading 2"/>
    <w:basedOn w:val="Normal"/>
    <w:next w:val="NormalIndent"/>
    <w:qFormat/>
    <w:pPr>
      <w:keepNext/>
      <w:tabs>
        <w:tab w:val="left" w:pos="1200"/>
      </w:tabs>
      <w:spacing w:line="480" w:lineRule="atLeast"/>
      <w:ind w:right="-691"/>
      <w:jc w:val="both"/>
      <w:outlineLvl w:val="1"/>
    </w:pPr>
    <w:rPr>
      <w:rFonts w:ascii="新細明體"/>
      <w:b/>
      <w:sz w:val="28"/>
      <w:szCs w:val="20"/>
      <w:lang w:val="en-US"/>
    </w:rPr>
  </w:style>
  <w:style w:type="paragraph" w:styleId="Heading3">
    <w:name w:val="heading 3"/>
    <w:basedOn w:val="Normal"/>
    <w:next w:val="Normal"/>
    <w:qFormat/>
    <w:pPr>
      <w:keepNext/>
      <w:tabs>
        <w:tab w:val="left" w:pos="1080"/>
      </w:tabs>
      <w:spacing w:line="200" w:lineRule="exact"/>
      <w:ind w:right="-108"/>
      <w:jc w:val="both"/>
      <w:outlineLvl w:val="2"/>
    </w:pPr>
    <w:rPr>
      <w:b/>
      <w:sz w:val="22"/>
    </w:rPr>
  </w:style>
  <w:style w:type="paragraph" w:styleId="Heading4">
    <w:name w:val="heading 4"/>
    <w:basedOn w:val="Normal"/>
    <w:next w:val="NormalIndent"/>
    <w:qFormat/>
    <w:pPr>
      <w:keepNext/>
      <w:autoSpaceDE w:val="0"/>
      <w:snapToGrid w:val="0"/>
      <w:ind w:left="1320" w:right="-248"/>
      <w:jc w:val="both"/>
      <w:outlineLvl w:val="3"/>
    </w:pPr>
    <w:rPr>
      <w:rFonts w:eastAsia="細明體"/>
      <w:noProof/>
      <w:spacing w:val="30"/>
      <w:sz w:val="30"/>
      <w:szCs w:val="20"/>
      <w:lang w:val="en-US"/>
    </w:rPr>
  </w:style>
  <w:style w:type="paragraph" w:styleId="Heading5">
    <w:name w:val="heading 5"/>
    <w:basedOn w:val="Normal"/>
    <w:next w:val="NormalIndent"/>
    <w:link w:val="Heading5Char"/>
    <w:qFormat/>
    <w:pPr>
      <w:keepNext/>
      <w:spacing w:line="260" w:lineRule="exact"/>
      <w:ind w:left="-48" w:right="-108"/>
      <w:jc w:val="center"/>
      <w:outlineLvl w:val="4"/>
    </w:pPr>
    <w:rPr>
      <w:rFonts w:ascii="新細明體"/>
      <w:sz w:val="21"/>
      <w:szCs w:val="20"/>
      <w:u w:val="single"/>
      <w:lang w:val="en-US"/>
    </w:rPr>
  </w:style>
  <w:style w:type="paragraph" w:styleId="Heading6">
    <w:name w:val="heading 6"/>
    <w:basedOn w:val="Normal"/>
    <w:next w:val="Normal"/>
    <w:qFormat/>
    <w:pPr>
      <w:keepNext/>
      <w:snapToGrid w:val="0"/>
      <w:jc w:val="center"/>
      <w:outlineLvl w:val="5"/>
    </w:pPr>
    <w:rPr>
      <w:b/>
      <w:bCs/>
      <w:i/>
      <w:iCs/>
      <w:sz w:val="22"/>
    </w:rPr>
  </w:style>
  <w:style w:type="paragraph" w:styleId="Heading9">
    <w:name w:val="heading 9"/>
    <w:basedOn w:val="Normal"/>
    <w:next w:val="Normal"/>
    <w:qFormat/>
    <w:pPr>
      <w:keepNext/>
      <w:spacing w:line="200" w:lineRule="exact"/>
      <w:ind w:leftChars="268" w:left="643"/>
      <w:jc w:val="center"/>
      <w:outlineLvl w:val="8"/>
    </w:pPr>
    <w:rPr>
      <w:sz w:val="20"/>
      <w:szCs w:val="20"/>
      <w:u w:val="single"/>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ind w:leftChars="200" w:left="480"/>
    </w:pPr>
  </w:style>
  <w:style w:type="paragraph" w:styleId="BodyText">
    <w:name w:val="Body Text"/>
    <w:basedOn w:val="Normal"/>
    <w:link w:val="BodyTextChar"/>
    <w:pPr>
      <w:spacing w:line="360" w:lineRule="atLeast"/>
    </w:pPr>
    <w:rPr>
      <w:rFonts w:ascii="新細明體"/>
      <w:sz w:val="28"/>
      <w:szCs w:val="20"/>
      <w:lang w:val="en-US"/>
    </w:rPr>
  </w:style>
  <w:style w:type="paragraph" w:customStyle="1" w:styleId="BodyText31">
    <w:name w:val="Body Text 31"/>
    <w:basedOn w:val="Normal"/>
    <w:pPr>
      <w:widowControl/>
      <w:tabs>
        <w:tab w:val="left" w:pos="1080"/>
      </w:tabs>
      <w:overflowPunct w:val="0"/>
      <w:autoSpaceDE w:val="0"/>
      <w:autoSpaceDN w:val="0"/>
      <w:adjustRightInd w:val="0"/>
      <w:spacing w:line="360" w:lineRule="atLeast"/>
      <w:jc w:val="both"/>
      <w:textAlignment w:val="baseline"/>
    </w:pPr>
    <w:rPr>
      <w:kern w:val="0"/>
      <w:sz w:val="28"/>
      <w:szCs w:val="20"/>
      <w:lang w:val="en-US"/>
      <w14:shadow w14:blurRad="50800" w14:dist="38100" w14:dir="2700000" w14:sx="100000" w14:sy="100000" w14:kx="0" w14:ky="0" w14:algn="tl">
        <w14:srgbClr w14:val="000000">
          <w14:alpha w14:val="60000"/>
        </w14:srgbClr>
      </w14:shadow>
    </w:rPr>
  </w:style>
  <w:style w:type="paragraph" w:customStyle="1" w:styleId="BodyText21">
    <w:name w:val="Body Text 21"/>
    <w:basedOn w:val="Normal"/>
    <w:pPr>
      <w:widowControl/>
      <w:tabs>
        <w:tab w:val="left" w:pos="1080"/>
      </w:tabs>
      <w:overflowPunct w:val="0"/>
      <w:autoSpaceDE w:val="0"/>
      <w:autoSpaceDN w:val="0"/>
      <w:adjustRightInd w:val="0"/>
      <w:spacing w:line="240" w:lineRule="atLeast"/>
      <w:ind w:right="28"/>
      <w:jc w:val="both"/>
      <w:textAlignment w:val="baseline"/>
    </w:pPr>
    <w:rPr>
      <w:kern w:val="0"/>
      <w:sz w:val="28"/>
      <w:szCs w:val="20"/>
      <w:lang w:val="en-US"/>
    </w:rPr>
  </w:style>
  <w:style w:type="paragraph" w:styleId="EndnoteText">
    <w:name w:val="endnote text"/>
    <w:basedOn w:val="Normal"/>
    <w:link w:val="EndnoteTextChar"/>
    <w:semiHidden/>
    <w:rPr>
      <w:rFonts w:ascii="新細明體"/>
      <w:sz w:val="21"/>
      <w:szCs w:val="20"/>
      <w:lang w:val="en-US"/>
    </w:rPr>
  </w:style>
  <w:style w:type="character" w:styleId="CommentReference">
    <w:name w:val="annotation reference"/>
    <w:semiHidden/>
    <w:rPr>
      <w:sz w:val="18"/>
    </w:rPr>
  </w:style>
  <w:style w:type="paragraph" w:styleId="BlockText">
    <w:name w:val="Block Text"/>
    <w:basedOn w:val="Normal"/>
    <w:pPr>
      <w:tabs>
        <w:tab w:val="left" w:pos="720"/>
      </w:tabs>
      <w:spacing w:line="240" w:lineRule="exact"/>
      <w:ind w:left="1320" w:right="29" w:hanging="1440"/>
      <w:jc w:val="both"/>
    </w:pPr>
    <w:rPr>
      <w:rFonts w:ascii="新細明體"/>
      <w:sz w:val="21"/>
      <w:szCs w:val="20"/>
      <w:lang w:val="en-US"/>
    </w:rPr>
  </w:style>
  <w:style w:type="character" w:styleId="PageNumber">
    <w:name w:val="page number"/>
    <w:basedOn w:val="DefaultParagraphFont"/>
  </w:style>
  <w:style w:type="paragraph" w:styleId="Footer">
    <w:name w:val="footer"/>
    <w:basedOn w:val="Normal"/>
    <w:pPr>
      <w:tabs>
        <w:tab w:val="center" w:pos="4320"/>
        <w:tab w:val="right" w:pos="8640"/>
      </w:tabs>
    </w:pPr>
    <w:rPr>
      <w:rFonts w:ascii="新細明體"/>
      <w:sz w:val="21"/>
      <w:szCs w:val="20"/>
      <w:lang w:val="en-US"/>
    </w:rPr>
  </w:style>
  <w:style w:type="paragraph" w:styleId="Title">
    <w:name w:val="Title"/>
    <w:basedOn w:val="Normal"/>
    <w:qFormat/>
    <w:pPr>
      <w:tabs>
        <w:tab w:val="left" w:pos="1200"/>
      </w:tabs>
      <w:snapToGrid w:val="0"/>
      <w:spacing w:line="360" w:lineRule="atLeast"/>
      <w:ind w:right="-216"/>
      <w:jc w:val="center"/>
    </w:pPr>
    <w:rPr>
      <w:b/>
      <w:kern w:val="0"/>
      <w:sz w:val="28"/>
    </w:rPr>
  </w:style>
  <w:style w:type="paragraph" w:styleId="BodyText2">
    <w:name w:val="Body Text 2"/>
    <w:basedOn w:val="Normal"/>
    <w:pPr>
      <w:tabs>
        <w:tab w:val="left" w:pos="900"/>
        <w:tab w:val="left" w:pos="1080"/>
        <w:tab w:val="left" w:pos="2790"/>
      </w:tabs>
      <w:snapToGrid w:val="0"/>
      <w:spacing w:line="260" w:lineRule="exact"/>
      <w:ind w:right="28"/>
      <w:jc w:val="both"/>
    </w:pPr>
  </w:style>
  <w:style w:type="paragraph" w:styleId="ListBullet">
    <w:name w:val="List Bullet"/>
    <w:basedOn w:val="Normal"/>
    <w:autoRedefine/>
    <w:pPr>
      <w:numPr>
        <w:numId w:val="3"/>
      </w:numPr>
    </w:pPr>
  </w:style>
  <w:style w:type="paragraph" w:customStyle="1" w:styleId="a">
    <w:name w:val="附件列"/>
    <w:basedOn w:val="BodyText"/>
    <w:pPr>
      <w:tabs>
        <w:tab w:val="left" w:pos="1080"/>
      </w:tabs>
      <w:spacing w:line="480" w:lineRule="atLeast"/>
      <w:jc w:val="both"/>
    </w:pPr>
    <w:rPr>
      <w:rFonts w:ascii="Times New Roman"/>
      <w:kern w:val="0"/>
    </w:rPr>
  </w:style>
  <w:style w:type="paragraph" w:styleId="CommentText">
    <w:name w:val="annotation text"/>
    <w:basedOn w:val="Normal"/>
    <w:semiHidden/>
    <w:rPr>
      <w:szCs w:val="20"/>
      <w:lang w:val="en-US"/>
    </w:rPr>
  </w:style>
  <w:style w:type="character" w:styleId="FootnoteReference">
    <w:name w:val="footnote reference"/>
    <w:uiPriority w:val="99"/>
    <w:semiHidden/>
    <w:qFormat/>
    <w:rPr>
      <w:vertAlign w:val="superscript"/>
    </w:rPr>
  </w:style>
  <w:style w:type="paragraph" w:customStyle="1" w:styleId="BOXE12">
    <w:name w:val="BOX_E標題12"/>
    <w:basedOn w:val="Normal"/>
    <w:pPr>
      <w:keepNext/>
      <w:widowControl/>
      <w:tabs>
        <w:tab w:val="left" w:pos="936"/>
        <w:tab w:val="left" w:pos="1560"/>
        <w:tab w:val="left" w:pos="2184"/>
        <w:tab w:val="left" w:pos="2808"/>
      </w:tabs>
      <w:adjustRightInd w:val="0"/>
      <w:spacing w:after="120" w:line="240" w:lineRule="atLeast"/>
      <w:ind w:left="113" w:right="113"/>
      <w:jc w:val="both"/>
      <w:textAlignment w:val="baseline"/>
    </w:pPr>
    <w:rPr>
      <w:rFonts w:eastAsia="華康中黑體"/>
      <w:b/>
      <w:bCs/>
      <w:snapToGrid w:val="0"/>
      <w:kern w:val="0"/>
      <w:sz w:val="22"/>
      <w:szCs w:val="20"/>
      <w:lang w:val="en-US"/>
    </w:rPr>
  </w:style>
  <w:style w:type="paragraph" w:customStyle="1" w:styleId="BOXE">
    <w:name w:val="BOX_E標題分中"/>
    <w:basedOn w:val="Normal"/>
    <w:pPr>
      <w:widowControl/>
      <w:tabs>
        <w:tab w:val="left" w:pos="936"/>
        <w:tab w:val="left" w:pos="1559"/>
        <w:tab w:val="left" w:pos="2183"/>
        <w:tab w:val="left" w:pos="2807"/>
      </w:tabs>
      <w:adjustRightInd w:val="0"/>
      <w:spacing w:after="120" w:line="240" w:lineRule="atLeast"/>
      <w:ind w:left="113" w:right="113"/>
      <w:jc w:val="center"/>
      <w:textAlignment w:val="baseline"/>
    </w:pPr>
    <w:rPr>
      <w:rFonts w:eastAsia="華康中黑體"/>
      <w:b/>
      <w:snapToGrid w:val="0"/>
      <w:kern w:val="0"/>
      <w:szCs w:val="20"/>
      <w:lang w:val="en-US"/>
    </w:rPr>
  </w:style>
  <w:style w:type="paragraph" w:customStyle="1" w:styleId="BOXE0">
    <w:name w:val="BOX_E內文"/>
    <w:basedOn w:val="Normal"/>
    <w:pPr>
      <w:widowControl/>
      <w:tabs>
        <w:tab w:val="left" w:pos="907"/>
        <w:tab w:val="left" w:pos="936"/>
        <w:tab w:val="left" w:pos="1560"/>
        <w:tab w:val="left" w:pos="2184"/>
        <w:tab w:val="left" w:pos="2808"/>
      </w:tabs>
      <w:adjustRightInd w:val="0"/>
      <w:spacing w:after="120"/>
      <w:ind w:left="113" w:right="113"/>
      <w:jc w:val="both"/>
      <w:textAlignment w:val="baseline"/>
    </w:pPr>
    <w:rPr>
      <w:rFonts w:eastAsia="華康細明體"/>
      <w:snapToGrid w:val="0"/>
      <w:kern w:val="0"/>
      <w:sz w:val="22"/>
      <w:szCs w:val="20"/>
      <w:lang w:val="en-US"/>
    </w:rPr>
  </w:style>
  <w:style w:type="paragraph" w:customStyle="1" w:styleId="BOXE1">
    <w:name w:val="BOX_E內縮"/>
    <w:basedOn w:val="Normal"/>
    <w:pPr>
      <w:widowControl/>
      <w:tabs>
        <w:tab w:val="left" w:pos="907"/>
        <w:tab w:val="left" w:pos="936"/>
        <w:tab w:val="left" w:pos="1560"/>
        <w:tab w:val="left" w:pos="2184"/>
        <w:tab w:val="left" w:pos="2808"/>
      </w:tabs>
      <w:adjustRightInd w:val="0"/>
      <w:spacing w:after="60"/>
      <w:ind w:left="680" w:right="113" w:hanging="567"/>
      <w:jc w:val="both"/>
      <w:textAlignment w:val="baseline"/>
    </w:pPr>
    <w:rPr>
      <w:rFonts w:eastAsia="華康細明體"/>
      <w:snapToGrid w:val="0"/>
      <w:kern w:val="0"/>
      <w:sz w:val="22"/>
      <w:szCs w:val="20"/>
      <w:lang w:val="en-US"/>
    </w:rPr>
  </w:style>
  <w:style w:type="paragraph" w:styleId="BalloonText">
    <w:name w:val="Balloon Text"/>
    <w:basedOn w:val="Normal"/>
    <w:semiHidden/>
    <w:rPr>
      <w:rFonts w:ascii="Arial" w:hAnsi="Arial"/>
      <w:sz w:val="18"/>
      <w:szCs w:val="18"/>
    </w:rPr>
  </w:style>
  <w:style w:type="paragraph" w:styleId="Header">
    <w:name w:val="header"/>
    <w:basedOn w:val="Normal"/>
    <w:pPr>
      <w:tabs>
        <w:tab w:val="center" w:pos="4153"/>
        <w:tab w:val="right" w:pos="8306"/>
      </w:tabs>
      <w:snapToGrid w:val="0"/>
    </w:pPr>
    <w:rPr>
      <w:sz w:val="20"/>
      <w:szCs w:val="20"/>
    </w:rPr>
  </w:style>
  <w:style w:type="paragraph" w:styleId="FootnoteText">
    <w:name w:val="footnote text"/>
    <w:basedOn w:val="Normal"/>
    <w:link w:val="FootnoteTextChar"/>
    <w:uiPriority w:val="99"/>
    <w:pPr>
      <w:snapToGrid w:val="0"/>
    </w:pPr>
    <w:rPr>
      <w:kern w:val="0"/>
      <w:sz w:val="20"/>
      <w:szCs w:val="20"/>
    </w:rPr>
  </w:style>
  <w:style w:type="table" w:styleId="TableGrid">
    <w:name w:val="Table Grid"/>
    <w:basedOn w:val="TableNormal"/>
    <w:rsid w:val="003A41C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4C7269"/>
    <w:pPr>
      <w:widowControl/>
    </w:pPr>
    <w:rPr>
      <w:rFonts w:ascii="新細明體" w:hAnsi="新細明體" w:cs="新細明體"/>
      <w:kern w:val="0"/>
      <w:lang w:val="en-US"/>
    </w:rPr>
  </w:style>
  <w:style w:type="character" w:customStyle="1" w:styleId="apple-style-span">
    <w:name w:val="apple-style-span"/>
    <w:basedOn w:val="DefaultParagraphFont"/>
    <w:rsid w:val="00F152ED"/>
  </w:style>
  <w:style w:type="character" w:customStyle="1" w:styleId="apple-converted-space">
    <w:name w:val="apple-converted-space"/>
    <w:basedOn w:val="DefaultParagraphFont"/>
    <w:rsid w:val="00F152ED"/>
  </w:style>
  <w:style w:type="paragraph" w:customStyle="1" w:styleId="eng11ptbold">
    <w:name w:val="eng11ptbold"/>
    <w:basedOn w:val="Normal"/>
    <w:rsid w:val="00192F57"/>
    <w:pPr>
      <w:widowControl/>
      <w:spacing w:before="100" w:beforeAutospacing="1" w:after="100" w:afterAutospacing="1"/>
    </w:pPr>
    <w:rPr>
      <w:rFonts w:ascii="新細明體" w:hAnsi="新細明體" w:cs="新細明體"/>
      <w:kern w:val="0"/>
      <w:lang w:val="en-US"/>
    </w:rPr>
  </w:style>
  <w:style w:type="paragraph" w:customStyle="1" w:styleId="Char">
    <w:name w:val="Char"/>
    <w:basedOn w:val="Normal"/>
    <w:locked/>
    <w:rsid w:val="00745453"/>
    <w:pPr>
      <w:widowControl/>
      <w:spacing w:after="160" w:line="240" w:lineRule="exact"/>
    </w:pPr>
    <w:rPr>
      <w:rFonts w:ascii="Verdana" w:hAnsi="Verdana"/>
      <w:kern w:val="0"/>
      <w:sz w:val="20"/>
      <w:szCs w:val="20"/>
      <w:lang w:val="en-US" w:eastAsia="en-AU"/>
    </w:rPr>
  </w:style>
  <w:style w:type="character" w:styleId="Hyperlink">
    <w:name w:val="Hyperlink"/>
    <w:rsid w:val="00745453"/>
    <w:rPr>
      <w:color w:val="0000FF"/>
      <w:u w:val="single"/>
    </w:rPr>
  </w:style>
  <w:style w:type="paragraph" w:customStyle="1" w:styleId="a0">
    <w:name w:val="字元"/>
    <w:basedOn w:val="Normal"/>
    <w:locked/>
    <w:rsid w:val="002C4BA9"/>
    <w:pPr>
      <w:widowControl/>
      <w:spacing w:after="160" w:line="240" w:lineRule="exact"/>
    </w:pPr>
    <w:rPr>
      <w:rFonts w:ascii="Verdana" w:hAnsi="Verdana"/>
      <w:kern w:val="0"/>
      <w:sz w:val="20"/>
      <w:szCs w:val="20"/>
      <w:lang w:val="en-US" w:eastAsia="en-AU"/>
    </w:rPr>
  </w:style>
  <w:style w:type="paragraph" w:styleId="Subtitle">
    <w:name w:val="Subtitle"/>
    <w:basedOn w:val="Normal"/>
    <w:qFormat/>
    <w:rsid w:val="00A97753"/>
    <w:pPr>
      <w:jc w:val="center"/>
    </w:pPr>
    <w:rPr>
      <w:rFonts w:ascii="Arial" w:hAnsi="Arial" w:cs="Arial"/>
      <w:b/>
      <w:bCs/>
      <w:sz w:val="32"/>
    </w:rPr>
  </w:style>
  <w:style w:type="paragraph" w:customStyle="1" w:styleId="CharCharChar">
    <w:name w:val="Char Char 字元 字元 Char"/>
    <w:basedOn w:val="Normal"/>
    <w:locked/>
    <w:rsid w:val="00A32582"/>
    <w:pPr>
      <w:widowControl/>
      <w:spacing w:after="160" w:line="240" w:lineRule="exact"/>
    </w:pPr>
    <w:rPr>
      <w:rFonts w:ascii="Verdana" w:hAnsi="Verdana"/>
      <w:kern w:val="0"/>
      <w:sz w:val="20"/>
      <w:szCs w:val="20"/>
      <w:lang w:val="en-US" w:eastAsia="en-AU"/>
    </w:rPr>
  </w:style>
  <w:style w:type="character" w:customStyle="1" w:styleId="klink">
    <w:name w:val="klink"/>
    <w:basedOn w:val="DefaultParagraphFont"/>
    <w:rsid w:val="003C0502"/>
  </w:style>
  <w:style w:type="paragraph" w:customStyle="1" w:styleId="infocontent">
    <w:name w:val="infocontent"/>
    <w:basedOn w:val="Normal"/>
    <w:rsid w:val="004B21C9"/>
    <w:pPr>
      <w:widowControl/>
      <w:spacing w:before="100" w:beforeAutospacing="1" w:after="100" w:afterAutospacing="1"/>
    </w:pPr>
    <w:rPr>
      <w:rFonts w:ascii="Verdana" w:hAnsi="Verdana" w:cs="新細明體"/>
      <w:color w:val="000000"/>
      <w:kern w:val="0"/>
      <w:sz w:val="20"/>
      <w:szCs w:val="20"/>
      <w:lang w:val="en-US"/>
    </w:rPr>
  </w:style>
  <w:style w:type="character" w:customStyle="1" w:styleId="EndnoteTextChar">
    <w:name w:val="Endnote Text Char"/>
    <w:link w:val="EndnoteText"/>
    <w:semiHidden/>
    <w:rsid w:val="00704A5E"/>
    <w:rPr>
      <w:rFonts w:ascii="新細明體" w:eastAsia="新細明體"/>
      <w:kern w:val="2"/>
      <w:sz w:val="21"/>
      <w:lang w:val="en-US" w:eastAsia="zh-TW" w:bidi="ar-SA"/>
    </w:rPr>
  </w:style>
  <w:style w:type="character" w:customStyle="1" w:styleId="hightlightstexte1">
    <w:name w:val="hightlights_text_e1"/>
    <w:rsid w:val="009C132B"/>
    <w:rPr>
      <w:rFonts w:ascii="Helvetica" w:hAnsi="Helvetica" w:hint="default"/>
      <w:sz w:val="24"/>
      <w:szCs w:val="24"/>
    </w:rPr>
  </w:style>
  <w:style w:type="paragraph" w:styleId="CommentSubject">
    <w:name w:val="annotation subject"/>
    <w:basedOn w:val="CommentText"/>
    <w:next w:val="CommentText"/>
    <w:semiHidden/>
    <w:rsid w:val="001B1607"/>
    <w:rPr>
      <w:b/>
      <w:bCs/>
      <w:szCs w:val="24"/>
      <w:lang w:val="en-GB"/>
    </w:rPr>
  </w:style>
  <w:style w:type="paragraph" w:customStyle="1" w:styleId="Char0">
    <w:name w:val="Char 字元 字元"/>
    <w:basedOn w:val="Normal"/>
    <w:locked/>
    <w:rsid w:val="00534812"/>
    <w:pPr>
      <w:widowControl/>
      <w:spacing w:after="160" w:line="240" w:lineRule="exact"/>
    </w:pPr>
    <w:rPr>
      <w:rFonts w:ascii="Verdana" w:hAnsi="Verdana"/>
      <w:kern w:val="0"/>
      <w:sz w:val="20"/>
      <w:szCs w:val="20"/>
      <w:lang w:val="en-US" w:eastAsia="en-AU"/>
    </w:rPr>
  </w:style>
  <w:style w:type="paragraph" w:customStyle="1" w:styleId="CharCharChar0">
    <w:name w:val="Char Char 字元 字元 Char 字元 字元"/>
    <w:basedOn w:val="Normal"/>
    <w:locked/>
    <w:rsid w:val="00707A21"/>
    <w:pPr>
      <w:widowControl/>
      <w:spacing w:after="160" w:line="240" w:lineRule="exact"/>
    </w:pPr>
    <w:rPr>
      <w:rFonts w:ascii="Verdana" w:hAnsi="Verdana"/>
      <w:kern w:val="0"/>
      <w:sz w:val="20"/>
      <w:szCs w:val="20"/>
      <w:lang w:val="en-US" w:eastAsia="en-AU"/>
    </w:rPr>
  </w:style>
  <w:style w:type="paragraph" w:styleId="ListParagraph">
    <w:name w:val="List Paragraph"/>
    <w:basedOn w:val="Normal"/>
    <w:link w:val="ListParagraphChar"/>
    <w:uiPriority w:val="34"/>
    <w:qFormat/>
    <w:rsid w:val="00C127A9"/>
    <w:pPr>
      <w:ind w:leftChars="200" w:left="480"/>
    </w:pPr>
  </w:style>
  <w:style w:type="paragraph" w:styleId="Revision">
    <w:name w:val="Revision"/>
    <w:hidden/>
    <w:uiPriority w:val="99"/>
    <w:semiHidden/>
    <w:rsid w:val="00322656"/>
    <w:rPr>
      <w:kern w:val="2"/>
      <w:sz w:val="24"/>
      <w:szCs w:val="24"/>
      <w:lang w:val="en-GB"/>
    </w:rPr>
  </w:style>
  <w:style w:type="character" w:customStyle="1" w:styleId="BodyTextChar">
    <w:name w:val="Body Text Char"/>
    <w:link w:val="BodyText"/>
    <w:rsid w:val="00EC0047"/>
    <w:rPr>
      <w:rFonts w:ascii="新細明體"/>
      <w:kern w:val="2"/>
      <w:sz w:val="28"/>
    </w:rPr>
  </w:style>
  <w:style w:type="character" w:customStyle="1" w:styleId="FootnoteTextChar">
    <w:name w:val="Footnote Text Char"/>
    <w:link w:val="FootnoteText"/>
    <w:uiPriority w:val="99"/>
    <w:rsid w:val="009E5509"/>
    <w:rPr>
      <w:lang w:val="en-GB"/>
    </w:rPr>
  </w:style>
  <w:style w:type="character" w:customStyle="1" w:styleId="Heading5Char">
    <w:name w:val="Heading 5 Char"/>
    <w:link w:val="Heading5"/>
    <w:rsid w:val="00224B7E"/>
    <w:rPr>
      <w:rFonts w:ascii="新細明體"/>
      <w:kern w:val="2"/>
      <w:sz w:val="21"/>
      <w:u w:val="single"/>
    </w:rPr>
  </w:style>
  <w:style w:type="character" w:customStyle="1" w:styleId="ListParagraphChar">
    <w:name w:val="List Paragraph Char"/>
    <w:link w:val="ListParagraph"/>
    <w:uiPriority w:val="34"/>
    <w:qFormat/>
    <w:locked/>
    <w:rsid w:val="00D548B1"/>
    <w:rPr>
      <w:kern w:val="2"/>
      <w:sz w:val="24"/>
      <w:szCs w:val="24"/>
      <w:lang w:val="en-GB"/>
    </w:rPr>
  </w:style>
  <w:style w:type="character" w:styleId="FollowedHyperlink">
    <w:name w:val="FollowedHyperlink"/>
    <w:basedOn w:val="DefaultParagraphFont"/>
    <w:semiHidden/>
    <w:unhideWhenUsed/>
    <w:rsid w:val="006658D9"/>
    <w:rPr>
      <w:color w:val="800080" w:themeColor="followedHyperlink"/>
      <w:u w:val="single"/>
    </w:rPr>
  </w:style>
  <w:style w:type="character" w:customStyle="1" w:styleId="fontsize11">
    <w:name w:val="fontsize11"/>
    <w:basedOn w:val="DefaultParagraphFont"/>
    <w:rsid w:val="00BD7CF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12266">
      <w:bodyDiv w:val="1"/>
      <w:marLeft w:val="0"/>
      <w:marRight w:val="0"/>
      <w:marTop w:val="0"/>
      <w:marBottom w:val="0"/>
      <w:divBdr>
        <w:top w:val="none" w:sz="0" w:space="0" w:color="auto"/>
        <w:left w:val="none" w:sz="0" w:space="0" w:color="auto"/>
        <w:bottom w:val="none" w:sz="0" w:space="0" w:color="auto"/>
        <w:right w:val="none" w:sz="0" w:space="0" w:color="auto"/>
      </w:divBdr>
    </w:div>
    <w:div w:id="232618962">
      <w:bodyDiv w:val="1"/>
      <w:marLeft w:val="0"/>
      <w:marRight w:val="0"/>
      <w:marTop w:val="0"/>
      <w:marBottom w:val="0"/>
      <w:divBdr>
        <w:top w:val="none" w:sz="0" w:space="0" w:color="auto"/>
        <w:left w:val="none" w:sz="0" w:space="0" w:color="auto"/>
        <w:bottom w:val="none" w:sz="0" w:space="0" w:color="auto"/>
        <w:right w:val="none" w:sz="0" w:space="0" w:color="auto"/>
      </w:divBdr>
    </w:div>
    <w:div w:id="238758688">
      <w:bodyDiv w:val="1"/>
      <w:marLeft w:val="0"/>
      <w:marRight w:val="0"/>
      <w:marTop w:val="0"/>
      <w:marBottom w:val="0"/>
      <w:divBdr>
        <w:top w:val="none" w:sz="0" w:space="0" w:color="auto"/>
        <w:left w:val="none" w:sz="0" w:space="0" w:color="auto"/>
        <w:bottom w:val="none" w:sz="0" w:space="0" w:color="auto"/>
        <w:right w:val="none" w:sz="0" w:space="0" w:color="auto"/>
      </w:divBdr>
    </w:div>
    <w:div w:id="262761352">
      <w:bodyDiv w:val="1"/>
      <w:marLeft w:val="0"/>
      <w:marRight w:val="0"/>
      <w:marTop w:val="0"/>
      <w:marBottom w:val="0"/>
      <w:divBdr>
        <w:top w:val="none" w:sz="0" w:space="0" w:color="auto"/>
        <w:left w:val="none" w:sz="0" w:space="0" w:color="auto"/>
        <w:bottom w:val="none" w:sz="0" w:space="0" w:color="auto"/>
        <w:right w:val="none" w:sz="0" w:space="0" w:color="auto"/>
      </w:divBdr>
    </w:div>
    <w:div w:id="314527482">
      <w:bodyDiv w:val="1"/>
      <w:marLeft w:val="0"/>
      <w:marRight w:val="0"/>
      <w:marTop w:val="0"/>
      <w:marBottom w:val="0"/>
      <w:divBdr>
        <w:top w:val="none" w:sz="0" w:space="0" w:color="auto"/>
        <w:left w:val="none" w:sz="0" w:space="0" w:color="auto"/>
        <w:bottom w:val="none" w:sz="0" w:space="0" w:color="auto"/>
        <w:right w:val="none" w:sz="0" w:space="0" w:color="auto"/>
      </w:divBdr>
    </w:div>
    <w:div w:id="478115030">
      <w:bodyDiv w:val="1"/>
      <w:marLeft w:val="0"/>
      <w:marRight w:val="0"/>
      <w:marTop w:val="0"/>
      <w:marBottom w:val="0"/>
      <w:divBdr>
        <w:top w:val="none" w:sz="0" w:space="0" w:color="auto"/>
        <w:left w:val="none" w:sz="0" w:space="0" w:color="auto"/>
        <w:bottom w:val="none" w:sz="0" w:space="0" w:color="auto"/>
        <w:right w:val="none" w:sz="0" w:space="0" w:color="auto"/>
      </w:divBdr>
    </w:div>
    <w:div w:id="515389547">
      <w:bodyDiv w:val="1"/>
      <w:marLeft w:val="0"/>
      <w:marRight w:val="0"/>
      <w:marTop w:val="0"/>
      <w:marBottom w:val="0"/>
      <w:divBdr>
        <w:top w:val="none" w:sz="0" w:space="0" w:color="auto"/>
        <w:left w:val="none" w:sz="0" w:space="0" w:color="auto"/>
        <w:bottom w:val="none" w:sz="0" w:space="0" w:color="auto"/>
        <w:right w:val="none" w:sz="0" w:space="0" w:color="auto"/>
      </w:divBdr>
    </w:div>
    <w:div w:id="534390981">
      <w:bodyDiv w:val="1"/>
      <w:marLeft w:val="0"/>
      <w:marRight w:val="0"/>
      <w:marTop w:val="0"/>
      <w:marBottom w:val="0"/>
      <w:divBdr>
        <w:top w:val="none" w:sz="0" w:space="0" w:color="auto"/>
        <w:left w:val="none" w:sz="0" w:space="0" w:color="auto"/>
        <w:bottom w:val="none" w:sz="0" w:space="0" w:color="auto"/>
        <w:right w:val="none" w:sz="0" w:space="0" w:color="auto"/>
      </w:divBdr>
    </w:div>
    <w:div w:id="625547582">
      <w:bodyDiv w:val="1"/>
      <w:marLeft w:val="0"/>
      <w:marRight w:val="0"/>
      <w:marTop w:val="0"/>
      <w:marBottom w:val="0"/>
      <w:divBdr>
        <w:top w:val="none" w:sz="0" w:space="0" w:color="auto"/>
        <w:left w:val="none" w:sz="0" w:space="0" w:color="auto"/>
        <w:bottom w:val="none" w:sz="0" w:space="0" w:color="auto"/>
        <w:right w:val="none" w:sz="0" w:space="0" w:color="auto"/>
      </w:divBdr>
    </w:div>
    <w:div w:id="828444189">
      <w:bodyDiv w:val="1"/>
      <w:marLeft w:val="0"/>
      <w:marRight w:val="0"/>
      <w:marTop w:val="0"/>
      <w:marBottom w:val="0"/>
      <w:divBdr>
        <w:top w:val="none" w:sz="0" w:space="0" w:color="auto"/>
        <w:left w:val="none" w:sz="0" w:space="0" w:color="auto"/>
        <w:bottom w:val="none" w:sz="0" w:space="0" w:color="auto"/>
        <w:right w:val="none" w:sz="0" w:space="0" w:color="auto"/>
      </w:divBdr>
    </w:div>
    <w:div w:id="848908307">
      <w:bodyDiv w:val="1"/>
      <w:marLeft w:val="0"/>
      <w:marRight w:val="0"/>
      <w:marTop w:val="0"/>
      <w:marBottom w:val="0"/>
      <w:divBdr>
        <w:top w:val="none" w:sz="0" w:space="0" w:color="auto"/>
        <w:left w:val="none" w:sz="0" w:space="0" w:color="auto"/>
        <w:bottom w:val="none" w:sz="0" w:space="0" w:color="auto"/>
        <w:right w:val="none" w:sz="0" w:space="0" w:color="auto"/>
      </w:divBdr>
    </w:div>
    <w:div w:id="850027914">
      <w:bodyDiv w:val="1"/>
      <w:marLeft w:val="0"/>
      <w:marRight w:val="0"/>
      <w:marTop w:val="0"/>
      <w:marBottom w:val="0"/>
      <w:divBdr>
        <w:top w:val="none" w:sz="0" w:space="0" w:color="auto"/>
        <w:left w:val="none" w:sz="0" w:space="0" w:color="auto"/>
        <w:bottom w:val="none" w:sz="0" w:space="0" w:color="auto"/>
        <w:right w:val="none" w:sz="0" w:space="0" w:color="auto"/>
      </w:divBdr>
    </w:div>
    <w:div w:id="888761630">
      <w:bodyDiv w:val="1"/>
      <w:marLeft w:val="0"/>
      <w:marRight w:val="0"/>
      <w:marTop w:val="0"/>
      <w:marBottom w:val="0"/>
      <w:divBdr>
        <w:top w:val="none" w:sz="0" w:space="0" w:color="auto"/>
        <w:left w:val="none" w:sz="0" w:space="0" w:color="auto"/>
        <w:bottom w:val="none" w:sz="0" w:space="0" w:color="auto"/>
        <w:right w:val="none" w:sz="0" w:space="0" w:color="auto"/>
      </w:divBdr>
    </w:div>
    <w:div w:id="911937316">
      <w:bodyDiv w:val="1"/>
      <w:marLeft w:val="0"/>
      <w:marRight w:val="0"/>
      <w:marTop w:val="0"/>
      <w:marBottom w:val="0"/>
      <w:divBdr>
        <w:top w:val="none" w:sz="0" w:space="0" w:color="auto"/>
        <w:left w:val="none" w:sz="0" w:space="0" w:color="auto"/>
        <w:bottom w:val="none" w:sz="0" w:space="0" w:color="auto"/>
        <w:right w:val="none" w:sz="0" w:space="0" w:color="auto"/>
      </w:divBdr>
    </w:div>
    <w:div w:id="945573536">
      <w:bodyDiv w:val="1"/>
      <w:marLeft w:val="0"/>
      <w:marRight w:val="0"/>
      <w:marTop w:val="0"/>
      <w:marBottom w:val="0"/>
      <w:divBdr>
        <w:top w:val="none" w:sz="0" w:space="0" w:color="auto"/>
        <w:left w:val="none" w:sz="0" w:space="0" w:color="auto"/>
        <w:bottom w:val="none" w:sz="0" w:space="0" w:color="auto"/>
        <w:right w:val="none" w:sz="0" w:space="0" w:color="auto"/>
      </w:divBdr>
    </w:div>
    <w:div w:id="996568616">
      <w:bodyDiv w:val="1"/>
      <w:marLeft w:val="0"/>
      <w:marRight w:val="0"/>
      <w:marTop w:val="0"/>
      <w:marBottom w:val="0"/>
      <w:divBdr>
        <w:top w:val="none" w:sz="0" w:space="0" w:color="auto"/>
        <w:left w:val="none" w:sz="0" w:space="0" w:color="auto"/>
        <w:bottom w:val="none" w:sz="0" w:space="0" w:color="auto"/>
        <w:right w:val="none" w:sz="0" w:space="0" w:color="auto"/>
      </w:divBdr>
    </w:div>
    <w:div w:id="1127553171">
      <w:bodyDiv w:val="1"/>
      <w:marLeft w:val="0"/>
      <w:marRight w:val="0"/>
      <w:marTop w:val="0"/>
      <w:marBottom w:val="0"/>
      <w:divBdr>
        <w:top w:val="none" w:sz="0" w:space="0" w:color="auto"/>
        <w:left w:val="none" w:sz="0" w:space="0" w:color="auto"/>
        <w:bottom w:val="none" w:sz="0" w:space="0" w:color="auto"/>
        <w:right w:val="none" w:sz="0" w:space="0" w:color="auto"/>
      </w:divBdr>
    </w:div>
    <w:div w:id="1167555679">
      <w:bodyDiv w:val="1"/>
      <w:marLeft w:val="0"/>
      <w:marRight w:val="0"/>
      <w:marTop w:val="0"/>
      <w:marBottom w:val="0"/>
      <w:divBdr>
        <w:top w:val="none" w:sz="0" w:space="0" w:color="auto"/>
        <w:left w:val="none" w:sz="0" w:space="0" w:color="auto"/>
        <w:bottom w:val="none" w:sz="0" w:space="0" w:color="auto"/>
        <w:right w:val="none" w:sz="0" w:space="0" w:color="auto"/>
      </w:divBdr>
    </w:div>
    <w:div w:id="1215971754">
      <w:bodyDiv w:val="1"/>
      <w:marLeft w:val="0"/>
      <w:marRight w:val="0"/>
      <w:marTop w:val="0"/>
      <w:marBottom w:val="0"/>
      <w:divBdr>
        <w:top w:val="none" w:sz="0" w:space="0" w:color="auto"/>
        <w:left w:val="none" w:sz="0" w:space="0" w:color="auto"/>
        <w:bottom w:val="none" w:sz="0" w:space="0" w:color="auto"/>
        <w:right w:val="none" w:sz="0" w:space="0" w:color="auto"/>
      </w:divBdr>
    </w:div>
    <w:div w:id="1301884379">
      <w:bodyDiv w:val="1"/>
      <w:marLeft w:val="0"/>
      <w:marRight w:val="0"/>
      <w:marTop w:val="0"/>
      <w:marBottom w:val="0"/>
      <w:divBdr>
        <w:top w:val="none" w:sz="0" w:space="0" w:color="auto"/>
        <w:left w:val="none" w:sz="0" w:space="0" w:color="auto"/>
        <w:bottom w:val="none" w:sz="0" w:space="0" w:color="auto"/>
        <w:right w:val="none" w:sz="0" w:space="0" w:color="auto"/>
      </w:divBdr>
    </w:div>
    <w:div w:id="1343436069">
      <w:bodyDiv w:val="1"/>
      <w:marLeft w:val="0"/>
      <w:marRight w:val="0"/>
      <w:marTop w:val="0"/>
      <w:marBottom w:val="0"/>
      <w:divBdr>
        <w:top w:val="none" w:sz="0" w:space="0" w:color="auto"/>
        <w:left w:val="none" w:sz="0" w:space="0" w:color="auto"/>
        <w:bottom w:val="none" w:sz="0" w:space="0" w:color="auto"/>
        <w:right w:val="none" w:sz="0" w:space="0" w:color="auto"/>
      </w:divBdr>
    </w:div>
    <w:div w:id="1376003863">
      <w:bodyDiv w:val="1"/>
      <w:marLeft w:val="0"/>
      <w:marRight w:val="0"/>
      <w:marTop w:val="0"/>
      <w:marBottom w:val="0"/>
      <w:divBdr>
        <w:top w:val="none" w:sz="0" w:space="0" w:color="auto"/>
        <w:left w:val="none" w:sz="0" w:space="0" w:color="auto"/>
        <w:bottom w:val="none" w:sz="0" w:space="0" w:color="auto"/>
        <w:right w:val="none" w:sz="0" w:space="0" w:color="auto"/>
      </w:divBdr>
    </w:div>
    <w:div w:id="1381369540">
      <w:bodyDiv w:val="1"/>
      <w:marLeft w:val="0"/>
      <w:marRight w:val="0"/>
      <w:marTop w:val="0"/>
      <w:marBottom w:val="0"/>
      <w:divBdr>
        <w:top w:val="none" w:sz="0" w:space="0" w:color="auto"/>
        <w:left w:val="none" w:sz="0" w:space="0" w:color="auto"/>
        <w:bottom w:val="none" w:sz="0" w:space="0" w:color="auto"/>
        <w:right w:val="none" w:sz="0" w:space="0" w:color="auto"/>
      </w:divBdr>
    </w:div>
    <w:div w:id="1406076122">
      <w:bodyDiv w:val="1"/>
      <w:marLeft w:val="0"/>
      <w:marRight w:val="0"/>
      <w:marTop w:val="0"/>
      <w:marBottom w:val="0"/>
      <w:divBdr>
        <w:top w:val="none" w:sz="0" w:space="0" w:color="auto"/>
        <w:left w:val="none" w:sz="0" w:space="0" w:color="auto"/>
        <w:bottom w:val="none" w:sz="0" w:space="0" w:color="auto"/>
        <w:right w:val="none" w:sz="0" w:space="0" w:color="auto"/>
      </w:divBdr>
    </w:div>
    <w:div w:id="1692368100">
      <w:bodyDiv w:val="1"/>
      <w:marLeft w:val="0"/>
      <w:marRight w:val="0"/>
      <w:marTop w:val="0"/>
      <w:marBottom w:val="0"/>
      <w:divBdr>
        <w:top w:val="none" w:sz="0" w:space="0" w:color="auto"/>
        <w:left w:val="none" w:sz="0" w:space="0" w:color="auto"/>
        <w:bottom w:val="none" w:sz="0" w:space="0" w:color="auto"/>
        <w:right w:val="none" w:sz="0" w:space="0" w:color="auto"/>
      </w:divBdr>
    </w:div>
    <w:div w:id="1845977287">
      <w:bodyDiv w:val="1"/>
      <w:marLeft w:val="0"/>
      <w:marRight w:val="0"/>
      <w:marTop w:val="0"/>
      <w:marBottom w:val="0"/>
      <w:divBdr>
        <w:top w:val="none" w:sz="0" w:space="0" w:color="auto"/>
        <w:left w:val="none" w:sz="0" w:space="0" w:color="auto"/>
        <w:bottom w:val="none" w:sz="0" w:space="0" w:color="auto"/>
        <w:right w:val="none" w:sz="0" w:space="0" w:color="auto"/>
      </w:divBdr>
    </w:div>
    <w:div w:id="1875844574">
      <w:bodyDiv w:val="1"/>
      <w:marLeft w:val="0"/>
      <w:marRight w:val="0"/>
      <w:marTop w:val="0"/>
      <w:marBottom w:val="0"/>
      <w:divBdr>
        <w:top w:val="none" w:sz="0" w:space="0" w:color="auto"/>
        <w:left w:val="none" w:sz="0" w:space="0" w:color="auto"/>
        <w:bottom w:val="none" w:sz="0" w:space="0" w:color="auto"/>
        <w:right w:val="none" w:sz="0" w:space="0" w:color="auto"/>
      </w:divBdr>
    </w:div>
    <w:div w:id="1893032793">
      <w:bodyDiv w:val="1"/>
      <w:marLeft w:val="0"/>
      <w:marRight w:val="0"/>
      <w:marTop w:val="0"/>
      <w:marBottom w:val="0"/>
      <w:divBdr>
        <w:top w:val="none" w:sz="0" w:space="0" w:color="auto"/>
        <w:left w:val="none" w:sz="0" w:space="0" w:color="auto"/>
        <w:bottom w:val="none" w:sz="0" w:space="0" w:color="auto"/>
        <w:right w:val="none" w:sz="0" w:space="0" w:color="auto"/>
      </w:divBdr>
    </w:div>
    <w:div w:id="1897933297">
      <w:bodyDiv w:val="1"/>
      <w:marLeft w:val="0"/>
      <w:marRight w:val="0"/>
      <w:marTop w:val="0"/>
      <w:marBottom w:val="0"/>
      <w:divBdr>
        <w:top w:val="none" w:sz="0" w:space="0" w:color="auto"/>
        <w:left w:val="none" w:sz="0" w:space="0" w:color="auto"/>
        <w:bottom w:val="none" w:sz="0" w:space="0" w:color="auto"/>
        <w:right w:val="none" w:sz="0" w:space="0" w:color="auto"/>
      </w:divBdr>
    </w:div>
    <w:div w:id="2084981230">
      <w:bodyDiv w:val="1"/>
      <w:marLeft w:val="0"/>
      <w:marRight w:val="0"/>
      <w:marTop w:val="0"/>
      <w:marBottom w:val="0"/>
      <w:divBdr>
        <w:top w:val="none" w:sz="0" w:space="0" w:color="auto"/>
        <w:left w:val="none" w:sz="0" w:space="0" w:color="auto"/>
        <w:bottom w:val="none" w:sz="0" w:space="0" w:color="auto"/>
        <w:right w:val="none" w:sz="0" w:space="0" w:color="auto"/>
      </w:divBdr>
      <w:divsChild>
        <w:div w:id="1281954453">
          <w:marLeft w:val="0"/>
          <w:marRight w:val="0"/>
          <w:marTop w:val="0"/>
          <w:marBottom w:val="0"/>
          <w:divBdr>
            <w:top w:val="none" w:sz="0" w:space="0" w:color="auto"/>
            <w:left w:val="none" w:sz="0" w:space="0" w:color="auto"/>
            <w:bottom w:val="none" w:sz="0" w:space="0" w:color="auto"/>
            <w:right w:val="none" w:sz="0" w:space="0" w:color="auto"/>
          </w:divBdr>
          <w:divsChild>
            <w:div w:id="2055620398">
              <w:marLeft w:val="0"/>
              <w:marRight w:val="0"/>
              <w:marTop w:val="0"/>
              <w:marBottom w:val="0"/>
              <w:divBdr>
                <w:top w:val="none" w:sz="0" w:space="0" w:color="auto"/>
                <w:left w:val="none" w:sz="0" w:space="0" w:color="auto"/>
                <w:bottom w:val="none" w:sz="0" w:space="0" w:color="auto"/>
                <w:right w:val="none" w:sz="0" w:space="0" w:color="auto"/>
              </w:divBdr>
              <w:divsChild>
                <w:div w:id="379980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9844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AA4FFE-718D-4E92-9B9A-A39D3F53F3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18</Pages>
  <Words>5014</Words>
  <Characters>27048</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CHAPTER 1 : OVERALL VIEW</vt:lpstr>
    </vt:vector>
  </TitlesOfParts>
  <Company>EABFU</Company>
  <LinksUpToDate>false</LinksUpToDate>
  <CharactersWithSpaces>31999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 OVERALL VIEW</dc:title>
  <dc:creator>PSII/Sr Econ 1</dc:creator>
  <cp:lastModifiedBy>OGE</cp:lastModifiedBy>
  <cp:revision>35</cp:revision>
  <cp:lastPrinted>2025-02-18T07:42:00Z</cp:lastPrinted>
  <dcterms:created xsi:type="dcterms:W3CDTF">2025-02-14T08:49:00Z</dcterms:created>
  <dcterms:modified xsi:type="dcterms:W3CDTF">2025-02-18T08:24:00Z</dcterms:modified>
</cp:coreProperties>
</file>