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568002" w14:textId="77777777" w:rsidR="002C2BF2" w:rsidRPr="00E35646" w:rsidRDefault="002C2BF2" w:rsidP="004F07D1">
      <w:pPr>
        <w:pStyle w:val="a9"/>
      </w:pPr>
      <w:r w:rsidRPr="00E35646">
        <w:rPr>
          <w:rFonts w:hint="eastAsia"/>
        </w:rPr>
        <w:t>第</w:t>
      </w:r>
      <w:r>
        <w:rPr>
          <w:rFonts w:hint="eastAsia"/>
          <w:lang w:val="en-GB" w:eastAsia="zh-HK"/>
        </w:rPr>
        <w:t>四</w:t>
      </w:r>
      <w:r w:rsidRPr="00E35646">
        <w:rPr>
          <w:rFonts w:hint="eastAsia"/>
        </w:rPr>
        <w:t>章</w:t>
      </w:r>
      <w:r w:rsidRPr="00E35646">
        <w:rPr>
          <w:rFonts w:hint="eastAsia"/>
          <w:b/>
        </w:rPr>
        <w:t>：</w:t>
      </w:r>
      <w:r w:rsidRPr="00E35646">
        <w:rPr>
          <w:rFonts w:hint="eastAsia"/>
        </w:rPr>
        <w:t>金融業</w:t>
      </w:r>
      <w:r w:rsidRPr="00E35646">
        <w:rPr>
          <w:rStyle w:val="af0"/>
          <w:b/>
        </w:rPr>
        <w:footnoteReference w:customMarkFollows="1" w:id="2"/>
        <w:t>#</w:t>
      </w:r>
    </w:p>
    <w:p w14:paraId="5E79916F" w14:textId="77777777" w:rsidR="002C2BF2" w:rsidRPr="001709B5" w:rsidRDefault="002C2BF2" w:rsidP="001709B5">
      <w:pPr>
        <w:pStyle w:val="122"/>
      </w:pPr>
      <w:r w:rsidRPr="00A838F4">
        <w:rPr>
          <w:rFonts w:hint="eastAsia"/>
        </w:rPr>
        <w:t>摘要</w:t>
      </w:r>
    </w:p>
    <w:p w14:paraId="3AA656DF" w14:textId="24AD5A1E" w:rsidR="000B10F9" w:rsidRPr="002A79D9" w:rsidRDefault="008D02C9" w:rsidP="00A735A8">
      <w:pPr>
        <w:pStyle w:val="a0"/>
        <w:rPr>
          <w:lang w:val="en-GB" w:eastAsia="zh-HK"/>
        </w:rPr>
      </w:pPr>
      <w:r w:rsidRPr="00A735A8">
        <w:rPr>
          <w:rFonts w:hint="eastAsia"/>
          <w:lang w:val="en-GB" w:eastAsia="zh-HK"/>
        </w:rPr>
        <w:t>香港在</w:t>
      </w:r>
      <w:r w:rsidRPr="00A735A8">
        <w:rPr>
          <w:lang w:val="en-GB" w:eastAsia="zh-HK"/>
        </w:rPr>
        <w:t>第</w:t>
      </w:r>
      <w:r w:rsidRPr="00A735A8">
        <w:rPr>
          <w:rFonts w:hint="eastAsia"/>
          <w:lang w:val="en-GB" w:eastAsia="zh-HK"/>
        </w:rPr>
        <w:t>二</w:t>
      </w:r>
      <w:r w:rsidRPr="00A735A8">
        <w:rPr>
          <w:lang w:val="en-GB" w:eastAsia="zh-HK"/>
        </w:rPr>
        <w:t>季</w:t>
      </w:r>
      <w:r w:rsidRPr="00A735A8">
        <w:rPr>
          <w:rFonts w:hint="eastAsia"/>
          <w:lang w:val="en-GB" w:eastAsia="zh-HK"/>
        </w:rPr>
        <w:t>繼續處於高息環境</w:t>
      </w:r>
      <w:r w:rsidRPr="00A735A8">
        <w:rPr>
          <w:lang w:val="en-GB" w:eastAsia="zh-HK"/>
        </w:rPr>
        <w:t>。</w:t>
      </w:r>
      <w:r w:rsidRPr="00A735A8">
        <w:rPr>
          <w:rFonts w:hint="eastAsia"/>
          <w:lang w:val="en-GB" w:eastAsia="zh-HK"/>
        </w:rPr>
        <w:t>由於美國聯邦公開市場委員會</w:t>
      </w:r>
      <w:r w:rsidR="00725FAF" w:rsidRPr="00A735A8">
        <w:rPr>
          <w:rFonts w:hint="eastAsia"/>
          <w:lang w:val="en-GB" w:eastAsia="zh-HK"/>
        </w:rPr>
        <w:t>維持</w:t>
      </w:r>
      <w:r w:rsidRPr="00A735A8">
        <w:rPr>
          <w:rFonts w:hint="eastAsia"/>
          <w:lang w:val="en-GB" w:eastAsia="zh-HK"/>
        </w:rPr>
        <w:t>聯邦基金利率的目標區間</w:t>
      </w:r>
      <w:r>
        <w:rPr>
          <w:rFonts w:hint="eastAsia"/>
          <w:lang w:val="en-GB" w:eastAsia="zh-HK"/>
        </w:rPr>
        <w:t>不變</w:t>
      </w:r>
      <w:r w:rsidRPr="00A735A8">
        <w:rPr>
          <w:rFonts w:hint="eastAsia"/>
          <w:lang w:val="en-GB" w:eastAsia="zh-HK"/>
        </w:rPr>
        <w:t>，</w:t>
      </w:r>
      <w:r w:rsidR="00A735A8">
        <w:rPr>
          <w:rFonts w:hint="eastAsia"/>
          <w:lang w:val="en-GB" w:eastAsia="zh-HK"/>
        </w:rPr>
        <w:t>香港</w:t>
      </w:r>
      <w:r w:rsidR="00A735A8" w:rsidRPr="00A735A8">
        <w:rPr>
          <w:rFonts w:hint="eastAsia"/>
          <w:lang w:val="en-GB" w:eastAsia="zh-HK"/>
        </w:rPr>
        <w:t>金</w:t>
      </w:r>
      <w:r w:rsidR="00A735A8">
        <w:rPr>
          <w:rFonts w:hint="eastAsia"/>
          <w:lang w:val="en-GB" w:eastAsia="zh-HK"/>
        </w:rPr>
        <w:t>融管理局</w:t>
      </w:r>
      <w:r w:rsidR="00A735A8">
        <w:rPr>
          <w:rFonts w:hint="eastAsia"/>
          <w:lang w:val="en-GB"/>
        </w:rPr>
        <w:t>(</w:t>
      </w:r>
      <w:r w:rsidR="00A735A8">
        <w:rPr>
          <w:rFonts w:hint="eastAsia"/>
          <w:lang w:val="en-GB" w:eastAsia="zh-HK"/>
        </w:rPr>
        <w:t>金</w:t>
      </w:r>
      <w:r w:rsidR="00A735A8" w:rsidRPr="00A735A8">
        <w:rPr>
          <w:rFonts w:hint="eastAsia"/>
          <w:lang w:val="en-GB" w:eastAsia="zh-HK"/>
        </w:rPr>
        <w:t>管局</w:t>
      </w:r>
      <w:r w:rsidR="00A735A8">
        <w:rPr>
          <w:rFonts w:hint="eastAsia"/>
          <w:lang w:val="en-GB"/>
        </w:rPr>
        <w:t>)</w:t>
      </w:r>
      <w:r w:rsidR="00725FAF">
        <w:rPr>
          <w:rFonts w:hint="eastAsia"/>
          <w:lang w:val="en-GB" w:eastAsia="zh-HK"/>
        </w:rPr>
        <w:t>的</w:t>
      </w:r>
      <w:r w:rsidR="00725FAF" w:rsidRPr="00A735A8">
        <w:rPr>
          <w:lang w:val="en-GB" w:eastAsia="zh-HK"/>
        </w:rPr>
        <w:t>貼現窗基本利率</w:t>
      </w:r>
      <w:r w:rsidR="00597404" w:rsidRPr="00A735A8">
        <w:rPr>
          <w:rFonts w:hint="eastAsia"/>
          <w:lang w:val="en-GB" w:eastAsia="zh-HK"/>
        </w:rPr>
        <w:t>在六月底</w:t>
      </w:r>
      <w:r w:rsidR="00147E2E">
        <w:rPr>
          <w:rFonts w:hint="eastAsia"/>
          <w:lang w:val="en-GB" w:eastAsia="zh-HK"/>
        </w:rPr>
        <w:t>亦</w:t>
      </w:r>
      <w:r w:rsidRPr="00A735A8">
        <w:rPr>
          <w:rFonts w:hint="eastAsia"/>
          <w:lang w:val="en-GB" w:eastAsia="zh-HK"/>
        </w:rPr>
        <w:t>維持在</w:t>
      </w:r>
      <w:r w:rsidRPr="00A735A8">
        <w:rPr>
          <w:lang w:val="en-GB" w:eastAsia="zh-HK"/>
        </w:rPr>
        <w:t> 5.</w:t>
      </w:r>
      <w:r w:rsidRPr="00A735A8">
        <w:rPr>
          <w:rFonts w:hint="eastAsia"/>
          <w:lang w:val="en-GB" w:eastAsia="zh-HK"/>
        </w:rPr>
        <w:t>7</w:t>
      </w:r>
      <w:r w:rsidRPr="00A735A8">
        <w:rPr>
          <w:lang w:val="en-GB" w:eastAsia="zh-HK"/>
        </w:rPr>
        <w:t>5%</w:t>
      </w:r>
      <w:r w:rsidRPr="00A735A8">
        <w:rPr>
          <w:lang w:val="en-GB" w:eastAsia="zh-HK"/>
        </w:rPr>
        <w:t>。港元銀行同業拆息</w:t>
      </w:r>
      <w:r w:rsidR="00597404">
        <w:rPr>
          <w:rFonts w:hint="eastAsia"/>
          <w:lang w:val="en-GB" w:eastAsia="zh-HK"/>
        </w:rPr>
        <w:t>在</w:t>
      </w:r>
      <w:r w:rsidRPr="00A735A8">
        <w:rPr>
          <w:rFonts w:hint="eastAsia"/>
          <w:lang w:val="en-GB" w:eastAsia="zh-HK"/>
        </w:rPr>
        <w:t>踏入第二</w:t>
      </w:r>
      <w:r w:rsidRPr="00A735A8">
        <w:rPr>
          <w:lang w:val="en-GB" w:eastAsia="zh-HK"/>
        </w:rPr>
        <w:t>季</w:t>
      </w:r>
      <w:r w:rsidR="001313B8">
        <w:rPr>
          <w:rFonts w:hint="eastAsia"/>
          <w:lang w:val="en-GB" w:eastAsia="zh-HK"/>
        </w:rPr>
        <w:t>時</w:t>
      </w:r>
      <w:r w:rsidR="00725FAF">
        <w:rPr>
          <w:rFonts w:hint="eastAsia"/>
          <w:lang w:val="en-GB" w:eastAsia="zh-HK"/>
        </w:rPr>
        <w:t>走低</w:t>
      </w:r>
      <w:r w:rsidRPr="00A735A8">
        <w:rPr>
          <w:rFonts w:hint="eastAsia"/>
          <w:lang w:val="en-GB" w:eastAsia="zh-HK"/>
        </w:rPr>
        <w:t>，但隨後受到股票市場活動轉趨活躍和與股息相關的資金</w:t>
      </w:r>
      <w:r w:rsidRPr="00A735A8">
        <w:rPr>
          <w:lang w:val="en-GB" w:eastAsia="zh-HK"/>
        </w:rPr>
        <w:t>需求</w:t>
      </w:r>
      <w:r w:rsidRPr="00A735A8">
        <w:rPr>
          <w:rFonts w:hint="eastAsia"/>
          <w:lang w:val="en-GB" w:eastAsia="zh-HK"/>
        </w:rPr>
        <w:t>所帶動而</w:t>
      </w:r>
      <w:r w:rsidR="00725FAF">
        <w:rPr>
          <w:rFonts w:hint="eastAsia"/>
          <w:lang w:val="en-GB" w:eastAsia="zh-HK"/>
        </w:rPr>
        <w:t>略為</w:t>
      </w:r>
      <w:r w:rsidRPr="00A735A8">
        <w:rPr>
          <w:rFonts w:hint="eastAsia"/>
          <w:lang w:val="en-GB" w:eastAsia="zh-HK"/>
        </w:rPr>
        <w:t>回升</w:t>
      </w:r>
      <w:r w:rsidRPr="00A735A8">
        <w:rPr>
          <w:lang w:val="en-GB" w:eastAsia="zh-HK"/>
        </w:rPr>
        <w:t>。</w:t>
      </w:r>
      <w:r w:rsidRPr="008D02C9">
        <w:rPr>
          <w:rFonts w:hint="eastAsia"/>
          <w:lang w:val="en-GB" w:eastAsia="zh-HK"/>
        </w:rPr>
        <w:t>零售層面的利率</w:t>
      </w:r>
      <w:r w:rsidR="001313B8">
        <w:rPr>
          <w:rFonts w:hint="eastAsia"/>
          <w:lang w:val="en-GB" w:eastAsia="zh-HK"/>
        </w:rPr>
        <w:t>保</w:t>
      </w:r>
      <w:r w:rsidRPr="008D02C9">
        <w:rPr>
          <w:rFonts w:hint="eastAsia"/>
          <w:lang w:val="en-GB" w:eastAsia="zh-HK"/>
        </w:rPr>
        <w:t>持平穩。</w:t>
      </w:r>
    </w:p>
    <w:p w14:paraId="22443188" w14:textId="7096DB7D" w:rsidR="008D02C9" w:rsidRDefault="008D02C9" w:rsidP="008D02C9">
      <w:pPr>
        <w:pStyle w:val="a0"/>
        <w:rPr>
          <w:lang w:val="en-GB" w:eastAsia="zh-HK"/>
        </w:rPr>
      </w:pPr>
      <w:r w:rsidRPr="008D02C9">
        <w:rPr>
          <w:rFonts w:hint="eastAsia"/>
          <w:lang w:val="en-GB" w:eastAsia="zh-HK"/>
        </w:rPr>
        <w:t>港元兌美元即期匯率在第二季內轉強。隨着美元兌大部分主要貨幣</w:t>
      </w:r>
      <w:r w:rsidR="00725FAF">
        <w:rPr>
          <w:rFonts w:hint="eastAsia"/>
          <w:lang w:val="en-GB" w:eastAsia="zh-HK"/>
        </w:rPr>
        <w:t>稍</w:t>
      </w:r>
      <w:r w:rsidRPr="008D02C9">
        <w:rPr>
          <w:rFonts w:hint="eastAsia"/>
          <w:lang w:val="en-GB" w:eastAsia="zh-HK"/>
        </w:rPr>
        <w:t>為轉強，貿易加權名義港匯指數</w:t>
      </w:r>
      <w:r w:rsidR="00725FAF">
        <w:rPr>
          <w:rFonts w:hint="eastAsia"/>
          <w:lang w:val="en-GB" w:eastAsia="zh-HK"/>
        </w:rPr>
        <w:t>和</w:t>
      </w:r>
      <w:r w:rsidR="00725FAF" w:rsidRPr="008D02C9">
        <w:rPr>
          <w:rFonts w:hint="eastAsia"/>
          <w:lang w:val="en-GB" w:eastAsia="zh-HK"/>
        </w:rPr>
        <w:t>實質港匯指數</w:t>
      </w:r>
      <w:r w:rsidRPr="008D02C9">
        <w:rPr>
          <w:rFonts w:hint="eastAsia"/>
          <w:lang w:val="en-GB" w:eastAsia="zh-HK"/>
        </w:rPr>
        <w:t>在第二季內</w:t>
      </w:r>
      <w:r w:rsidR="00725FAF">
        <w:rPr>
          <w:rFonts w:hint="eastAsia"/>
          <w:lang w:val="en-GB" w:eastAsia="zh-HK"/>
        </w:rPr>
        <w:t>分別</w:t>
      </w:r>
      <w:r w:rsidRPr="008D02C9">
        <w:rPr>
          <w:rFonts w:hint="eastAsia"/>
          <w:lang w:val="en-GB" w:eastAsia="zh-HK"/>
        </w:rPr>
        <w:t>上升</w:t>
      </w:r>
      <w:r w:rsidRPr="008D02C9">
        <w:rPr>
          <w:rFonts w:hint="eastAsia"/>
          <w:lang w:val="en-GB" w:eastAsia="zh-HK"/>
        </w:rPr>
        <w:t>1.3%</w:t>
      </w:r>
      <w:r w:rsidR="00725FAF">
        <w:rPr>
          <w:rFonts w:hint="eastAsia"/>
          <w:lang w:val="en-GB" w:eastAsia="zh-HK"/>
        </w:rPr>
        <w:t>和</w:t>
      </w:r>
      <w:r w:rsidR="00725FAF">
        <w:rPr>
          <w:rFonts w:hint="eastAsia"/>
          <w:lang w:val="en-GB" w:eastAsia="zh-HK"/>
        </w:rPr>
        <w:t>0.3</w:t>
      </w:r>
      <w:r w:rsidRPr="008D02C9">
        <w:rPr>
          <w:rFonts w:hint="eastAsia"/>
          <w:lang w:val="en-GB" w:eastAsia="zh-HK"/>
        </w:rPr>
        <w:t>%</w:t>
      </w:r>
      <w:r w:rsidRPr="008D02C9">
        <w:rPr>
          <w:rFonts w:hint="eastAsia"/>
          <w:lang w:val="en-GB" w:eastAsia="zh-HK"/>
        </w:rPr>
        <w:t>。</w:t>
      </w:r>
    </w:p>
    <w:p w14:paraId="029C8BD7" w14:textId="6F4EF463" w:rsidR="00620F2E" w:rsidRPr="00620F2E" w:rsidRDefault="00620F2E" w:rsidP="0080194C">
      <w:pPr>
        <w:pStyle w:val="a0"/>
        <w:rPr>
          <w:lang w:val="en-GB" w:eastAsia="zh-HK"/>
        </w:rPr>
      </w:pPr>
      <w:r w:rsidRPr="00620F2E">
        <w:rPr>
          <w:rFonts w:hint="eastAsia"/>
          <w:lang w:val="en-GB" w:eastAsia="zh-HK"/>
        </w:rPr>
        <w:t>貸款及墊款總額在第</w:t>
      </w:r>
      <w:r>
        <w:rPr>
          <w:rFonts w:hint="eastAsia"/>
          <w:lang w:val="en-GB" w:eastAsia="zh-HK"/>
        </w:rPr>
        <w:t>二</w:t>
      </w:r>
      <w:r w:rsidRPr="00620F2E">
        <w:rPr>
          <w:rFonts w:hint="eastAsia"/>
          <w:lang w:val="en-GB" w:eastAsia="zh-HK"/>
        </w:rPr>
        <w:t>季內減少</w:t>
      </w:r>
      <w:r>
        <w:rPr>
          <w:rFonts w:hint="eastAsia"/>
          <w:lang w:val="en-GB"/>
        </w:rPr>
        <w:t>0.9</w:t>
      </w:r>
      <w:r w:rsidRPr="00620F2E">
        <w:rPr>
          <w:rFonts w:hint="eastAsia"/>
          <w:lang w:val="en-GB" w:eastAsia="zh-HK"/>
        </w:rPr>
        <w:t>%</w:t>
      </w:r>
      <w:r w:rsidRPr="00620F2E">
        <w:rPr>
          <w:rFonts w:hint="eastAsia"/>
          <w:lang w:val="en-GB" w:eastAsia="zh-HK"/>
        </w:rPr>
        <w:t>。當中，在香港境內使用的貸款</w:t>
      </w:r>
      <w:r>
        <w:rPr>
          <w:rFonts w:hint="eastAsia"/>
          <w:lang w:val="en-GB" w:eastAsia="zh-HK"/>
        </w:rPr>
        <w:t>微升</w:t>
      </w:r>
      <w:r>
        <w:rPr>
          <w:rFonts w:hint="eastAsia"/>
          <w:lang w:val="en-GB"/>
        </w:rPr>
        <w:t>0.3%</w:t>
      </w:r>
      <w:r>
        <w:rPr>
          <w:rFonts w:hint="eastAsia"/>
          <w:lang w:val="en-GB" w:eastAsia="zh-HK"/>
        </w:rPr>
        <w:t>，在</w:t>
      </w:r>
      <w:r w:rsidR="0080194C" w:rsidRPr="0080194C">
        <w:rPr>
          <w:rFonts w:hint="eastAsia"/>
          <w:lang w:val="en-GB" w:eastAsia="zh-HK"/>
        </w:rPr>
        <w:t>香港</w:t>
      </w:r>
      <w:r w:rsidRPr="00620F2E">
        <w:rPr>
          <w:rFonts w:hint="eastAsia"/>
          <w:lang w:val="en-GB" w:eastAsia="zh-HK"/>
        </w:rPr>
        <w:t>境外使用的貸款</w:t>
      </w:r>
      <w:r w:rsidR="00597404">
        <w:rPr>
          <w:rFonts w:hint="eastAsia"/>
          <w:lang w:val="en-GB" w:eastAsia="zh-HK"/>
        </w:rPr>
        <w:t>下跌</w:t>
      </w:r>
      <w:r>
        <w:rPr>
          <w:rFonts w:hint="eastAsia"/>
          <w:lang w:val="en-GB"/>
        </w:rPr>
        <w:t>4.7</w:t>
      </w:r>
      <w:r w:rsidRPr="00620F2E">
        <w:rPr>
          <w:rFonts w:hint="eastAsia"/>
          <w:lang w:val="en-GB" w:eastAsia="zh-HK"/>
        </w:rPr>
        <w:t>%</w:t>
      </w:r>
      <w:r w:rsidRPr="00620F2E">
        <w:rPr>
          <w:rFonts w:hint="eastAsia"/>
          <w:lang w:val="en-GB" w:eastAsia="zh-HK"/>
        </w:rPr>
        <w:t>。</w:t>
      </w:r>
    </w:p>
    <w:p w14:paraId="74022380" w14:textId="4CB25D31" w:rsidR="002F7ADE" w:rsidRPr="00D17FD4" w:rsidRDefault="002F7ADE" w:rsidP="002F7ADE">
      <w:pPr>
        <w:pStyle w:val="a0"/>
      </w:pPr>
      <w:r w:rsidRPr="00D17FD4">
        <w:rPr>
          <w:rFonts w:hint="eastAsia"/>
          <w:iCs/>
          <w:lang w:val="en-GB" w:eastAsia="zh-HK"/>
        </w:rPr>
        <w:t>本地股票市場</w:t>
      </w:r>
      <w:r>
        <w:rPr>
          <w:rFonts w:hint="eastAsia"/>
          <w:lang w:val="en-GB" w:eastAsia="zh-HK"/>
        </w:rPr>
        <w:t>在第二</w:t>
      </w:r>
      <w:r w:rsidRPr="00D17FD4">
        <w:rPr>
          <w:rFonts w:hint="eastAsia"/>
          <w:lang w:val="en-GB" w:eastAsia="zh-HK"/>
        </w:rPr>
        <w:t>季</w:t>
      </w:r>
      <w:r>
        <w:rPr>
          <w:rFonts w:hint="eastAsia"/>
          <w:lang w:val="en-GB" w:eastAsia="zh-HK"/>
        </w:rPr>
        <w:t>表現好轉</w:t>
      </w:r>
      <w:r w:rsidRPr="00D17FD4">
        <w:rPr>
          <w:rFonts w:hint="eastAsia"/>
          <w:lang w:val="en-GB" w:eastAsia="zh-HK"/>
        </w:rPr>
        <w:t>。</w:t>
      </w:r>
      <w:r>
        <w:rPr>
          <w:rFonts w:hint="eastAsia"/>
          <w:lang w:val="en-GB" w:eastAsia="zh-HK"/>
        </w:rPr>
        <w:t>自</w:t>
      </w:r>
      <w:r w:rsidRPr="007012A2">
        <w:rPr>
          <w:rFonts w:hint="eastAsia"/>
          <w:lang w:val="en-GB" w:eastAsia="zh-HK"/>
        </w:rPr>
        <w:t>內地與香港資本市場互聯互通</w:t>
      </w:r>
      <w:r>
        <w:rPr>
          <w:rFonts w:hint="eastAsia"/>
          <w:lang w:val="en-GB" w:eastAsia="zh-HK"/>
        </w:rPr>
        <w:t>的優化措施公布後，</w:t>
      </w:r>
      <w:r w:rsidRPr="00D17FD4">
        <w:rPr>
          <w:rFonts w:hint="eastAsia"/>
          <w:lang w:val="en-GB" w:eastAsia="zh-HK"/>
        </w:rPr>
        <w:t>市場</w:t>
      </w:r>
      <w:r>
        <w:rPr>
          <w:rFonts w:hint="eastAsia"/>
          <w:lang w:val="en-GB" w:eastAsia="zh-HK"/>
        </w:rPr>
        <w:t>氣氛</w:t>
      </w:r>
      <w:r w:rsidRPr="00D17FD4">
        <w:rPr>
          <w:rFonts w:hint="eastAsia"/>
          <w:lang w:val="en-GB" w:eastAsia="zh-HK"/>
        </w:rPr>
        <w:t>有所</w:t>
      </w:r>
      <w:r>
        <w:rPr>
          <w:rFonts w:hint="eastAsia"/>
          <w:lang w:val="en-GB" w:eastAsia="zh-HK"/>
        </w:rPr>
        <w:t>改善，</w:t>
      </w:r>
      <w:r w:rsidRPr="00D17FD4">
        <w:rPr>
          <w:rFonts w:hint="eastAsia"/>
        </w:rPr>
        <w:t>恒生指數</w:t>
      </w:r>
      <w:r w:rsidRPr="00D17FD4">
        <w:t>(</w:t>
      </w:r>
      <w:r w:rsidRPr="00D17FD4">
        <w:rPr>
          <w:rFonts w:hint="eastAsia"/>
        </w:rPr>
        <w:t>恒指</w:t>
      </w:r>
      <w:r w:rsidRPr="00D17FD4">
        <w:t>)</w:t>
      </w:r>
      <w:r w:rsidR="000122EE">
        <w:rPr>
          <w:rFonts w:hint="eastAsia"/>
          <w:lang w:eastAsia="zh-HK"/>
        </w:rPr>
        <w:t>因而</w:t>
      </w:r>
      <w:r w:rsidR="00B15F3B">
        <w:rPr>
          <w:rFonts w:hint="eastAsia"/>
          <w:lang w:val="en-GB" w:eastAsia="zh-HK"/>
        </w:rPr>
        <w:t>顯著上升</w:t>
      </w:r>
      <w:r w:rsidR="00B15F3B" w:rsidRPr="00D17FD4">
        <w:rPr>
          <w:rFonts w:hint="eastAsia"/>
          <w:lang w:val="en-GB" w:eastAsia="zh-HK"/>
        </w:rPr>
        <w:t>至</w:t>
      </w:r>
      <w:r>
        <w:rPr>
          <w:rFonts w:hint="eastAsia"/>
          <w:lang w:val="en-GB" w:eastAsia="zh-HK"/>
        </w:rPr>
        <w:t>五月二十日</w:t>
      </w:r>
      <w:r w:rsidR="00B15F3B">
        <w:rPr>
          <w:rFonts w:hint="eastAsia"/>
          <w:lang w:val="en-GB" w:eastAsia="zh-HK"/>
        </w:rPr>
        <w:t>的</w:t>
      </w:r>
      <w:r>
        <w:rPr>
          <w:rFonts w:hint="eastAsia"/>
          <w:lang w:val="en-GB"/>
        </w:rPr>
        <w:t>19</w:t>
      </w:r>
      <w:r>
        <w:rPr>
          <w:lang w:val="en-GB"/>
        </w:rPr>
        <w:t> 6</w:t>
      </w:r>
      <w:r>
        <w:rPr>
          <w:rFonts w:hint="eastAsia"/>
          <w:lang w:val="en-GB"/>
        </w:rPr>
        <w:t>36</w:t>
      </w:r>
      <w:r w:rsidRPr="00D17FD4">
        <w:rPr>
          <w:lang w:val="en-GB"/>
        </w:rPr>
        <w:t> </w:t>
      </w:r>
      <w:r w:rsidRPr="00D17FD4">
        <w:rPr>
          <w:rFonts w:hint="eastAsia"/>
          <w:lang w:val="en-GB" w:eastAsia="zh-HK"/>
        </w:rPr>
        <w:t>點，是</w:t>
      </w:r>
      <w:r>
        <w:rPr>
          <w:rFonts w:hint="eastAsia"/>
          <w:lang w:val="en-GB" w:eastAsia="zh-HK"/>
        </w:rPr>
        <w:t>近</w:t>
      </w:r>
      <w:r w:rsidRPr="00D17FD4">
        <w:rPr>
          <w:rFonts w:hint="eastAsia"/>
          <w:lang w:val="en-GB" w:eastAsia="zh-HK"/>
        </w:rPr>
        <w:t>十</w:t>
      </w:r>
      <w:r>
        <w:rPr>
          <w:rFonts w:hint="eastAsia"/>
          <w:lang w:val="en-GB" w:eastAsia="zh-HK"/>
        </w:rPr>
        <w:t>個</w:t>
      </w:r>
      <w:r w:rsidRPr="00D17FD4">
        <w:rPr>
          <w:rFonts w:hint="eastAsia"/>
          <w:lang w:val="en-GB" w:eastAsia="zh-HK"/>
        </w:rPr>
        <w:t>月</w:t>
      </w:r>
      <w:r>
        <w:rPr>
          <w:rFonts w:hint="eastAsia"/>
          <w:lang w:val="en-GB" w:eastAsia="zh-HK"/>
        </w:rPr>
        <w:t>以來</w:t>
      </w:r>
      <w:r w:rsidRPr="00D17FD4">
        <w:rPr>
          <w:rFonts w:hint="eastAsia"/>
          <w:lang w:val="en-GB" w:eastAsia="zh-HK"/>
        </w:rPr>
        <w:t>的</w:t>
      </w:r>
      <w:r>
        <w:rPr>
          <w:rFonts w:hint="eastAsia"/>
          <w:lang w:val="en-GB" w:eastAsia="zh-HK"/>
        </w:rPr>
        <w:t>高</w:t>
      </w:r>
      <w:r w:rsidRPr="00D17FD4">
        <w:rPr>
          <w:rFonts w:hint="eastAsia"/>
          <w:lang w:val="en-GB" w:eastAsia="zh-HK"/>
        </w:rPr>
        <w:t>位。</w:t>
      </w:r>
      <w:r>
        <w:rPr>
          <w:rFonts w:hint="eastAsia"/>
          <w:lang w:val="en-GB" w:eastAsia="zh-HK"/>
        </w:rPr>
        <w:t>不</w:t>
      </w:r>
      <w:r>
        <w:rPr>
          <w:rFonts w:hint="eastAsia"/>
          <w:lang w:val="en-GB"/>
        </w:rPr>
        <w:t>過</w:t>
      </w:r>
      <w:r w:rsidRPr="00D17FD4">
        <w:rPr>
          <w:rFonts w:hint="eastAsia"/>
          <w:lang w:val="en-GB" w:eastAsia="zh-HK"/>
        </w:rPr>
        <w:t>，</w:t>
      </w:r>
      <w:r>
        <w:rPr>
          <w:rFonts w:hint="eastAsia"/>
          <w:lang w:val="en-GB" w:eastAsia="zh-HK"/>
        </w:rPr>
        <w:t>受市場對美國延遲減息的預期和對內地經</w:t>
      </w:r>
      <w:r>
        <w:rPr>
          <w:rFonts w:hint="eastAsia"/>
          <w:lang w:val="en-GB"/>
        </w:rPr>
        <w:t>濟</w:t>
      </w:r>
      <w:r>
        <w:rPr>
          <w:rFonts w:hint="eastAsia"/>
          <w:lang w:val="en-GB" w:eastAsia="zh-HK"/>
        </w:rPr>
        <w:t>復蘇</w:t>
      </w:r>
      <w:r w:rsidRPr="004F3051">
        <w:rPr>
          <w:lang w:val="en-GB" w:eastAsia="zh-HK"/>
        </w:rPr>
        <w:t>動</w:t>
      </w:r>
      <w:r w:rsidRPr="004F3051">
        <w:rPr>
          <w:rFonts w:hint="eastAsia"/>
          <w:lang w:val="en-GB" w:eastAsia="zh-HK"/>
        </w:rPr>
        <w:t>力</w:t>
      </w:r>
      <w:r>
        <w:rPr>
          <w:rFonts w:hint="eastAsia"/>
          <w:lang w:val="en-GB" w:eastAsia="zh-HK"/>
        </w:rPr>
        <w:t>的憂</w:t>
      </w:r>
      <w:r>
        <w:rPr>
          <w:rFonts w:hint="eastAsia"/>
          <w:lang w:val="en-GB"/>
        </w:rPr>
        <w:t>慮</w:t>
      </w:r>
      <w:r>
        <w:rPr>
          <w:rFonts w:hint="eastAsia"/>
          <w:lang w:val="en-GB" w:eastAsia="zh-HK"/>
        </w:rPr>
        <w:t>所拖累，</w:t>
      </w:r>
      <w:r w:rsidRPr="00D17FD4">
        <w:rPr>
          <w:rFonts w:hint="eastAsia"/>
          <w:lang w:val="en-GB" w:eastAsia="zh-HK"/>
        </w:rPr>
        <w:t>恒指</w:t>
      </w:r>
      <w:r>
        <w:rPr>
          <w:rFonts w:hint="eastAsia"/>
          <w:lang w:val="en-GB" w:eastAsia="zh-HK"/>
        </w:rPr>
        <w:t>其</w:t>
      </w:r>
      <w:r w:rsidRPr="00964E62">
        <w:rPr>
          <w:rFonts w:hint="eastAsia"/>
          <w:lang w:val="en-GB" w:eastAsia="zh-HK"/>
        </w:rPr>
        <w:t>後</w:t>
      </w:r>
      <w:r>
        <w:rPr>
          <w:rFonts w:hint="eastAsia"/>
          <w:lang w:val="en-GB" w:eastAsia="zh-HK"/>
        </w:rPr>
        <w:t>回落，</w:t>
      </w:r>
      <w:r>
        <w:rPr>
          <w:rFonts w:hint="eastAsia"/>
          <w:spacing w:val="26"/>
          <w:lang w:eastAsia="zh-HK"/>
        </w:rPr>
        <w:t>於</w:t>
      </w:r>
      <w:r w:rsidRPr="00046E78">
        <w:rPr>
          <w:rFonts w:hint="eastAsia"/>
          <w:spacing w:val="26"/>
          <w:lang w:val="en-GB" w:eastAsia="zh-HK"/>
        </w:rPr>
        <w:t>季末</w:t>
      </w:r>
      <w:r w:rsidRPr="00D17FD4">
        <w:rPr>
          <w:rFonts w:hint="eastAsia"/>
          <w:lang w:val="en-GB" w:eastAsia="zh-HK"/>
        </w:rPr>
        <w:t>收報</w:t>
      </w:r>
      <w:r>
        <w:rPr>
          <w:lang w:eastAsia="zh-HK"/>
        </w:rPr>
        <w:t> </w:t>
      </w:r>
      <w:r>
        <w:rPr>
          <w:rFonts w:hint="eastAsia"/>
          <w:lang w:val="en-GB"/>
        </w:rPr>
        <w:t>17</w:t>
      </w:r>
      <w:r w:rsidRPr="00D17FD4">
        <w:rPr>
          <w:lang w:val="en-GB"/>
        </w:rPr>
        <w:t> </w:t>
      </w:r>
      <w:r>
        <w:rPr>
          <w:rFonts w:hint="eastAsia"/>
        </w:rPr>
        <w:t>719</w:t>
      </w:r>
      <w:r w:rsidRPr="00D17FD4">
        <w:t> </w:t>
      </w:r>
      <w:r w:rsidRPr="00D17FD4">
        <w:rPr>
          <w:rFonts w:hint="eastAsia"/>
          <w:lang w:val="en-GB" w:eastAsia="zh-HK"/>
        </w:rPr>
        <w:t>點，較</w:t>
      </w:r>
      <w:r>
        <w:rPr>
          <w:rFonts w:hint="eastAsia"/>
          <w:lang w:val="en-GB" w:eastAsia="zh-HK"/>
        </w:rPr>
        <w:t>三月底高</w:t>
      </w:r>
      <w:r>
        <w:rPr>
          <w:lang w:eastAsia="zh-HK"/>
        </w:rPr>
        <w:t> </w:t>
      </w:r>
      <w:r>
        <w:rPr>
          <w:rFonts w:hint="eastAsia"/>
          <w:lang w:val="en-GB"/>
        </w:rPr>
        <w:t>7.1</w:t>
      </w:r>
      <w:r w:rsidRPr="00D17FD4">
        <w:rPr>
          <w:bCs/>
          <w:lang w:val="en-GB" w:eastAsia="zh-HK"/>
        </w:rPr>
        <w:t>%</w:t>
      </w:r>
      <w:r w:rsidRPr="00D17FD4">
        <w:rPr>
          <w:rFonts w:hint="eastAsia"/>
          <w:lang w:val="en-GB" w:eastAsia="zh-HK"/>
        </w:rPr>
        <w:t>。</w:t>
      </w:r>
      <w:r w:rsidRPr="00D17FD4">
        <w:rPr>
          <w:rFonts w:hint="eastAsia"/>
        </w:rPr>
        <w:t>交投活動</w:t>
      </w:r>
      <w:r w:rsidRPr="00465487">
        <w:rPr>
          <w:rFonts w:hint="eastAsia"/>
        </w:rPr>
        <w:t>進一步增加</w:t>
      </w:r>
      <w:r w:rsidRPr="00D17FD4">
        <w:rPr>
          <w:rFonts w:hint="eastAsia"/>
          <w:lang w:eastAsia="zh-HK"/>
        </w:rPr>
        <w:t>，集資活動</w:t>
      </w:r>
      <w:r>
        <w:rPr>
          <w:rFonts w:hint="eastAsia"/>
          <w:lang w:eastAsia="zh-HK"/>
        </w:rPr>
        <w:t>略見恢復</w:t>
      </w:r>
      <w:r w:rsidRPr="00D17FD4">
        <w:rPr>
          <w:rFonts w:hint="eastAsia"/>
          <w:lang w:eastAsia="zh-HK"/>
        </w:rPr>
        <w:t>。</w:t>
      </w:r>
    </w:p>
    <w:p w14:paraId="519F7B24" w14:textId="77777777" w:rsidR="002A79D9" w:rsidRDefault="004F07D1" w:rsidP="00B5618D">
      <w:pPr>
        <w:pStyle w:val="12"/>
        <w:rPr>
          <w:lang w:val="en-GB"/>
        </w:rPr>
      </w:pPr>
      <w:r>
        <w:rPr>
          <w:lang w:val="en-GB"/>
        </w:rPr>
        <w:br w:type="page"/>
      </w:r>
    </w:p>
    <w:p w14:paraId="6A9AD940" w14:textId="77777777" w:rsidR="002A79D9" w:rsidRPr="002A79D9" w:rsidRDefault="002A79D9" w:rsidP="00256EA6">
      <w:pPr>
        <w:pStyle w:val="12"/>
      </w:pPr>
      <w:r w:rsidRPr="002A79D9">
        <w:rPr>
          <w:rFonts w:hint="eastAsia"/>
        </w:rPr>
        <w:lastRenderedPageBreak/>
        <w:t>利率及匯率</w:t>
      </w:r>
    </w:p>
    <w:p w14:paraId="518D59A5" w14:textId="67EA1DC5" w:rsidR="002A79D9" w:rsidRDefault="002A79D9" w:rsidP="002A79D9">
      <w:pPr>
        <w:rPr>
          <w:szCs w:val="24"/>
        </w:rPr>
      </w:pPr>
      <w:r w:rsidRPr="002A79D9">
        <w:rPr>
          <w:rFonts w:hint="eastAsia"/>
          <w:b/>
        </w:rPr>
        <w:t>4.1</w:t>
      </w:r>
      <w:r w:rsidRPr="002A79D9">
        <w:tab/>
      </w:r>
      <w:r w:rsidRPr="002A79D9">
        <w:rPr>
          <w:rFonts w:hint="eastAsia"/>
          <w:szCs w:val="24"/>
        </w:rPr>
        <w:t>香港在</w:t>
      </w:r>
      <w:r w:rsidRPr="002A79D9">
        <w:rPr>
          <w:szCs w:val="24"/>
        </w:rPr>
        <w:t>第</w:t>
      </w:r>
      <w:r w:rsidRPr="002A79D9">
        <w:rPr>
          <w:rFonts w:hint="eastAsia"/>
          <w:szCs w:val="24"/>
        </w:rPr>
        <w:t>二</w:t>
      </w:r>
      <w:r w:rsidRPr="002A79D9">
        <w:rPr>
          <w:szCs w:val="24"/>
        </w:rPr>
        <w:t>季</w:t>
      </w:r>
      <w:r w:rsidRPr="002A79D9">
        <w:rPr>
          <w:rFonts w:hint="eastAsia"/>
          <w:szCs w:val="24"/>
        </w:rPr>
        <w:t>繼續處於高息環境</w:t>
      </w:r>
      <w:r w:rsidRPr="002A79D9">
        <w:rPr>
          <w:szCs w:val="24"/>
        </w:rPr>
        <w:t>。</w:t>
      </w:r>
      <w:r w:rsidRPr="002A79D9">
        <w:rPr>
          <w:rFonts w:hint="eastAsia"/>
          <w:szCs w:val="24"/>
          <w:lang w:eastAsia="zh-HK"/>
        </w:rPr>
        <w:t>由於</w:t>
      </w:r>
      <w:r w:rsidRPr="002A79D9">
        <w:rPr>
          <w:rFonts w:hint="eastAsia"/>
          <w:szCs w:val="24"/>
        </w:rPr>
        <w:t>美國聯邦公開市場委員會把聯邦基金利率的目標區間維持在</w:t>
      </w:r>
      <w:r w:rsidRPr="002A79D9">
        <w:rPr>
          <w:szCs w:val="24"/>
        </w:rPr>
        <w:t> </w:t>
      </w:r>
      <w:r w:rsidRPr="002A79D9">
        <w:rPr>
          <w:rFonts w:hint="eastAsia"/>
          <w:szCs w:val="24"/>
        </w:rPr>
        <w:t>5.25-5.50%</w:t>
      </w:r>
      <w:r w:rsidRPr="002A79D9">
        <w:rPr>
          <w:rFonts w:hint="eastAsia"/>
          <w:szCs w:val="24"/>
        </w:rPr>
        <w:t>，</w:t>
      </w:r>
      <w:r w:rsidRPr="002A79D9">
        <w:rPr>
          <w:szCs w:val="24"/>
        </w:rPr>
        <w:t>金管局</w:t>
      </w:r>
      <w:r w:rsidR="00725FAF" w:rsidRPr="002A79D9">
        <w:rPr>
          <w:rFonts w:hint="eastAsia"/>
          <w:szCs w:val="24"/>
        </w:rPr>
        <w:t>的</w:t>
      </w:r>
      <w:r w:rsidRPr="002A79D9">
        <w:rPr>
          <w:szCs w:val="24"/>
        </w:rPr>
        <w:t>貼現窗</w:t>
      </w:r>
      <w:r w:rsidRPr="002A79D9">
        <w:rPr>
          <w:i/>
          <w:szCs w:val="24"/>
        </w:rPr>
        <w:t>基本利率</w:t>
      </w:r>
      <w:r w:rsidRPr="002A79D9">
        <w:rPr>
          <w:spacing w:val="34"/>
          <w:vertAlign w:val="superscript"/>
        </w:rPr>
        <w:t>(1)</w:t>
      </w:r>
      <w:r w:rsidR="00725FAF" w:rsidRPr="002A79D9">
        <w:rPr>
          <w:rFonts w:hint="eastAsia"/>
          <w:szCs w:val="24"/>
          <w:lang w:eastAsia="zh-HK"/>
        </w:rPr>
        <w:t>在</w:t>
      </w:r>
      <w:r w:rsidR="00725FAF" w:rsidRPr="002A79D9">
        <w:rPr>
          <w:rFonts w:hint="eastAsia"/>
          <w:szCs w:val="24"/>
        </w:rPr>
        <w:t>六</w:t>
      </w:r>
      <w:r w:rsidR="00725FAF" w:rsidRPr="002A79D9">
        <w:rPr>
          <w:rFonts w:hint="eastAsia"/>
          <w:szCs w:val="24"/>
          <w:lang w:eastAsia="zh-HK"/>
        </w:rPr>
        <w:t>月底</w:t>
      </w:r>
      <w:r w:rsidR="00725FAF">
        <w:rPr>
          <w:rFonts w:hint="eastAsia"/>
          <w:szCs w:val="24"/>
          <w:lang w:eastAsia="zh-HK"/>
        </w:rPr>
        <w:t>亦</w:t>
      </w:r>
      <w:r w:rsidRPr="002A79D9">
        <w:rPr>
          <w:rFonts w:hint="eastAsia"/>
          <w:szCs w:val="24"/>
          <w:lang w:eastAsia="zh-HK"/>
        </w:rPr>
        <w:t>維持在</w:t>
      </w:r>
      <w:r w:rsidRPr="002A79D9">
        <w:rPr>
          <w:szCs w:val="24"/>
          <w:lang w:eastAsia="zh-HK"/>
        </w:rPr>
        <w:t> </w:t>
      </w:r>
      <w:r w:rsidRPr="002A79D9">
        <w:rPr>
          <w:szCs w:val="24"/>
        </w:rPr>
        <w:t>5.</w:t>
      </w:r>
      <w:r w:rsidRPr="002A79D9">
        <w:rPr>
          <w:rFonts w:hint="eastAsia"/>
          <w:szCs w:val="24"/>
        </w:rPr>
        <w:t>7</w:t>
      </w:r>
      <w:r w:rsidRPr="002A79D9">
        <w:rPr>
          <w:szCs w:val="24"/>
        </w:rPr>
        <w:t>5%</w:t>
      </w:r>
      <w:r w:rsidRPr="002A79D9">
        <w:rPr>
          <w:szCs w:val="24"/>
        </w:rPr>
        <w:t>。</w:t>
      </w:r>
      <w:r w:rsidRPr="002A79D9">
        <w:rPr>
          <w:i/>
          <w:szCs w:val="24"/>
        </w:rPr>
        <w:t>港元銀行同業拆息</w:t>
      </w:r>
      <w:r w:rsidR="00147E2E" w:rsidRPr="00147E2E">
        <w:rPr>
          <w:rFonts w:hint="eastAsia"/>
          <w:szCs w:val="24"/>
        </w:rPr>
        <w:t>在</w:t>
      </w:r>
      <w:r w:rsidRPr="002A79D9">
        <w:rPr>
          <w:rFonts w:hint="eastAsia"/>
          <w:szCs w:val="24"/>
        </w:rPr>
        <w:t>踏入第二</w:t>
      </w:r>
      <w:r w:rsidRPr="002A79D9">
        <w:rPr>
          <w:szCs w:val="24"/>
        </w:rPr>
        <w:t>季</w:t>
      </w:r>
      <w:r w:rsidR="001313B8">
        <w:rPr>
          <w:rFonts w:hint="eastAsia"/>
          <w:szCs w:val="24"/>
          <w:lang w:eastAsia="zh-HK"/>
        </w:rPr>
        <w:t>時</w:t>
      </w:r>
      <w:r w:rsidR="00725FAF">
        <w:rPr>
          <w:rFonts w:hint="eastAsia"/>
          <w:szCs w:val="24"/>
          <w:lang w:eastAsia="zh-HK"/>
        </w:rPr>
        <w:t>走低</w:t>
      </w:r>
      <w:r w:rsidRPr="002A79D9">
        <w:rPr>
          <w:rFonts w:hint="eastAsia"/>
          <w:szCs w:val="24"/>
        </w:rPr>
        <w:t>，但隨後受到股票市場活動轉趨活躍和與股息相關的資</w:t>
      </w:r>
      <w:r w:rsidRPr="002A79D9">
        <w:rPr>
          <w:rFonts w:hint="eastAsia"/>
          <w:lang w:eastAsia="zh-HK"/>
        </w:rPr>
        <w:t>金</w:t>
      </w:r>
      <w:r w:rsidRPr="002A79D9">
        <w:rPr>
          <w:szCs w:val="24"/>
        </w:rPr>
        <w:t>需求</w:t>
      </w:r>
      <w:r w:rsidRPr="002A79D9">
        <w:rPr>
          <w:rFonts w:hint="eastAsia"/>
          <w:szCs w:val="24"/>
        </w:rPr>
        <w:t>所帶動而</w:t>
      </w:r>
      <w:r w:rsidR="00725FAF">
        <w:rPr>
          <w:rFonts w:hint="eastAsia"/>
          <w:szCs w:val="24"/>
          <w:lang w:eastAsia="zh-HK"/>
        </w:rPr>
        <w:t>略為</w:t>
      </w:r>
      <w:r w:rsidRPr="002A79D9">
        <w:rPr>
          <w:rFonts w:hint="eastAsia"/>
          <w:szCs w:val="24"/>
        </w:rPr>
        <w:t>回升</w:t>
      </w:r>
      <w:r w:rsidRPr="002A79D9">
        <w:rPr>
          <w:szCs w:val="24"/>
        </w:rPr>
        <w:t>。三個月期拆息由</w:t>
      </w:r>
      <w:r w:rsidRPr="002A79D9">
        <w:rPr>
          <w:rFonts w:hint="eastAsia"/>
          <w:szCs w:val="24"/>
        </w:rPr>
        <w:t>三月</w:t>
      </w:r>
      <w:r w:rsidRPr="002A79D9">
        <w:rPr>
          <w:szCs w:val="24"/>
        </w:rPr>
        <w:t>底的</w:t>
      </w:r>
      <w:r w:rsidRPr="002A79D9">
        <w:rPr>
          <w:szCs w:val="24"/>
        </w:rPr>
        <w:t> </w:t>
      </w:r>
      <w:r w:rsidRPr="002A79D9">
        <w:rPr>
          <w:rFonts w:hint="eastAsia"/>
          <w:szCs w:val="24"/>
        </w:rPr>
        <w:t>4</w:t>
      </w:r>
      <w:r w:rsidRPr="002A79D9">
        <w:rPr>
          <w:szCs w:val="24"/>
        </w:rPr>
        <w:t>.</w:t>
      </w:r>
      <w:r w:rsidRPr="002A79D9">
        <w:rPr>
          <w:rFonts w:hint="eastAsia"/>
          <w:szCs w:val="24"/>
        </w:rPr>
        <w:t>72</w:t>
      </w:r>
      <w:r w:rsidRPr="002A79D9">
        <w:rPr>
          <w:szCs w:val="24"/>
        </w:rPr>
        <w:t>%</w:t>
      </w:r>
      <w:r w:rsidRPr="002A79D9">
        <w:rPr>
          <w:rFonts w:hint="eastAsia"/>
          <w:szCs w:val="24"/>
        </w:rPr>
        <w:t>微升至六</w:t>
      </w:r>
      <w:r w:rsidRPr="002A79D9">
        <w:rPr>
          <w:szCs w:val="24"/>
        </w:rPr>
        <w:t>月底的</w:t>
      </w:r>
      <w:r w:rsidRPr="002A79D9">
        <w:rPr>
          <w:rFonts w:hint="eastAsia"/>
          <w:szCs w:val="24"/>
        </w:rPr>
        <w:t>4</w:t>
      </w:r>
      <w:r w:rsidRPr="002A79D9">
        <w:rPr>
          <w:szCs w:val="24"/>
        </w:rPr>
        <w:t>.</w:t>
      </w:r>
      <w:r w:rsidRPr="002A79D9">
        <w:rPr>
          <w:rFonts w:hint="eastAsia"/>
          <w:szCs w:val="24"/>
        </w:rPr>
        <w:t>75</w:t>
      </w:r>
      <w:r w:rsidRPr="002A79D9">
        <w:rPr>
          <w:szCs w:val="24"/>
        </w:rPr>
        <w:t>%</w:t>
      </w:r>
      <w:r w:rsidRPr="002A79D9">
        <w:rPr>
          <w:rFonts w:hint="eastAsia"/>
          <w:szCs w:val="24"/>
        </w:rPr>
        <w:t>，</w:t>
      </w:r>
      <w:r w:rsidRPr="002A79D9">
        <w:rPr>
          <w:szCs w:val="24"/>
        </w:rPr>
        <w:t>隔夜拆息由</w:t>
      </w:r>
      <w:r w:rsidRPr="002A79D9">
        <w:rPr>
          <w:szCs w:val="24"/>
        </w:rPr>
        <w:t> </w:t>
      </w:r>
      <w:r w:rsidRPr="002A79D9">
        <w:rPr>
          <w:rFonts w:hint="eastAsia"/>
          <w:szCs w:val="24"/>
        </w:rPr>
        <w:t>5</w:t>
      </w:r>
      <w:r w:rsidRPr="002A79D9">
        <w:rPr>
          <w:szCs w:val="24"/>
        </w:rPr>
        <w:t>.</w:t>
      </w:r>
      <w:r w:rsidRPr="002A79D9">
        <w:rPr>
          <w:rFonts w:hint="eastAsia"/>
          <w:szCs w:val="24"/>
        </w:rPr>
        <w:t>00</w:t>
      </w:r>
      <w:r w:rsidRPr="002A79D9">
        <w:rPr>
          <w:szCs w:val="24"/>
        </w:rPr>
        <w:t>%</w:t>
      </w:r>
      <w:r w:rsidRPr="002A79D9">
        <w:rPr>
          <w:rFonts w:hint="eastAsia"/>
          <w:szCs w:val="24"/>
        </w:rPr>
        <w:t>微</w:t>
      </w:r>
      <w:r w:rsidRPr="002A79D9">
        <w:rPr>
          <w:szCs w:val="24"/>
        </w:rPr>
        <w:t>跌至</w:t>
      </w:r>
      <w:r w:rsidRPr="002A79D9">
        <w:rPr>
          <w:szCs w:val="24"/>
        </w:rPr>
        <w:t> </w:t>
      </w:r>
      <w:r w:rsidRPr="002A79D9">
        <w:rPr>
          <w:rFonts w:hint="eastAsia"/>
          <w:szCs w:val="24"/>
        </w:rPr>
        <w:t>4</w:t>
      </w:r>
      <w:r w:rsidRPr="002A79D9">
        <w:rPr>
          <w:szCs w:val="24"/>
        </w:rPr>
        <w:t>.</w:t>
      </w:r>
      <w:r w:rsidRPr="002A79D9">
        <w:rPr>
          <w:rFonts w:hint="eastAsia"/>
          <w:szCs w:val="24"/>
        </w:rPr>
        <w:t>98</w:t>
      </w:r>
      <w:r w:rsidRPr="002A79D9">
        <w:rPr>
          <w:szCs w:val="24"/>
        </w:rPr>
        <w:t>%</w:t>
      </w:r>
      <w:r w:rsidRPr="002A79D9">
        <w:rPr>
          <w:szCs w:val="24"/>
        </w:rPr>
        <w:t>，</w:t>
      </w:r>
      <w:r w:rsidRPr="002A79D9">
        <w:rPr>
          <w:rFonts w:hint="eastAsia"/>
          <w:szCs w:val="24"/>
        </w:rPr>
        <w:t>兩者均低於一</w:t>
      </w:r>
      <w:r w:rsidRPr="002A79D9">
        <w:rPr>
          <w:szCs w:val="24"/>
        </w:rPr>
        <w:t>年</w:t>
      </w:r>
      <w:r w:rsidRPr="002A79D9">
        <w:rPr>
          <w:rFonts w:hint="eastAsia"/>
          <w:szCs w:val="24"/>
        </w:rPr>
        <w:t>前的</w:t>
      </w:r>
      <w:r w:rsidRPr="002A79D9">
        <w:rPr>
          <w:szCs w:val="24"/>
        </w:rPr>
        <w:t>水平。</w:t>
      </w:r>
    </w:p>
    <w:p w14:paraId="679BF844" w14:textId="293EDCE1" w:rsidR="00F85ACA" w:rsidRDefault="002A79D9" w:rsidP="002A79D9">
      <w:pPr>
        <w:rPr>
          <w:szCs w:val="24"/>
          <w:lang w:eastAsia="zh-HK"/>
        </w:rPr>
      </w:pPr>
      <w:r w:rsidRPr="003A7E8B">
        <w:rPr>
          <w:rFonts w:hint="eastAsia"/>
          <w:b/>
        </w:rPr>
        <w:t>4.2</w:t>
      </w:r>
      <w:r w:rsidRPr="003A7E8B">
        <w:tab/>
      </w:r>
      <w:r>
        <w:rPr>
          <w:rFonts w:hint="eastAsia"/>
        </w:rPr>
        <w:t>在第二季內，</w:t>
      </w:r>
      <w:r w:rsidRPr="003A7E8B">
        <w:rPr>
          <w:i/>
          <w:szCs w:val="24"/>
        </w:rPr>
        <w:t>港元收益率</w:t>
      </w:r>
      <w:r>
        <w:rPr>
          <w:rFonts w:hint="eastAsia"/>
          <w:i/>
          <w:szCs w:val="24"/>
        </w:rPr>
        <w:t>曲線</w:t>
      </w:r>
      <w:r w:rsidR="002D0CBE">
        <w:rPr>
          <w:rFonts w:hint="eastAsia"/>
          <w:szCs w:val="24"/>
          <w:lang w:eastAsia="zh-HK"/>
        </w:rPr>
        <w:t>輕</w:t>
      </w:r>
      <w:r w:rsidR="002D0CBE">
        <w:rPr>
          <w:rFonts w:hint="eastAsia"/>
          <w:szCs w:val="24"/>
        </w:rPr>
        <w:t>微</w:t>
      </w:r>
      <w:r w:rsidR="00725FAF">
        <w:rPr>
          <w:rFonts w:hint="eastAsia"/>
          <w:szCs w:val="24"/>
        </w:rPr>
        <w:t>倒掛</w:t>
      </w:r>
      <w:r w:rsidR="00725FAF">
        <w:rPr>
          <w:rFonts w:hint="eastAsia"/>
        </w:rPr>
        <w:t>，</w:t>
      </w:r>
      <w:r>
        <w:rPr>
          <w:rFonts w:hint="eastAsia"/>
          <w:szCs w:val="24"/>
        </w:rPr>
        <w:t>短期收益率上升，</w:t>
      </w:r>
      <w:r w:rsidR="00725FAF">
        <w:rPr>
          <w:rFonts w:hint="eastAsia"/>
          <w:szCs w:val="24"/>
          <w:lang w:eastAsia="zh-HK"/>
        </w:rPr>
        <w:t>而</w:t>
      </w:r>
      <w:r w:rsidRPr="0039489F">
        <w:rPr>
          <w:rFonts w:hint="eastAsia"/>
          <w:i/>
          <w:szCs w:val="24"/>
        </w:rPr>
        <w:t>美元收益率曲線</w:t>
      </w:r>
      <w:r>
        <w:rPr>
          <w:rFonts w:hint="eastAsia"/>
          <w:szCs w:val="24"/>
        </w:rPr>
        <w:t>則</w:t>
      </w:r>
      <w:r w:rsidR="00725FAF">
        <w:rPr>
          <w:rFonts w:hint="eastAsia"/>
          <w:szCs w:val="24"/>
          <w:lang w:eastAsia="zh-HK"/>
        </w:rPr>
        <w:t>見</w:t>
      </w:r>
      <w:r w:rsidR="00725FAF">
        <w:rPr>
          <w:rFonts w:hint="eastAsia"/>
          <w:szCs w:val="24"/>
        </w:rPr>
        <w:t>較長年期</w:t>
      </w:r>
      <w:r w:rsidR="00725FAF">
        <w:rPr>
          <w:rFonts w:hint="eastAsia"/>
          <w:szCs w:val="24"/>
          <w:lang w:eastAsia="zh-HK"/>
        </w:rPr>
        <w:t>收益率</w:t>
      </w:r>
      <w:r w:rsidR="002D0CBE">
        <w:rPr>
          <w:rFonts w:hint="eastAsia"/>
          <w:szCs w:val="24"/>
          <w:lang w:eastAsia="zh-HK"/>
        </w:rPr>
        <w:t>略</w:t>
      </w:r>
      <w:r w:rsidR="00E30E4E">
        <w:rPr>
          <w:rFonts w:hint="eastAsia"/>
          <w:szCs w:val="24"/>
          <w:lang w:eastAsia="zh-HK"/>
        </w:rPr>
        <w:t>為</w:t>
      </w:r>
      <w:r>
        <w:rPr>
          <w:rFonts w:hint="eastAsia"/>
          <w:szCs w:val="24"/>
        </w:rPr>
        <w:t>上升。</w:t>
      </w:r>
      <w:r w:rsidRPr="003A7E8B">
        <w:rPr>
          <w:szCs w:val="24"/>
          <w:lang w:eastAsia="zh-HK"/>
        </w:rPr>
        <w:t>反映</w:t>
      </w:r>
      <w:r w:rsidRPr="003A7E8B">
        <w:rPr>
          <w:rFonts w:hint="eastAsia"/>
          <w:szCs w:val="24"/>
        </w:rPr>
        <w:t>港元收益率和美元收益率</w:t>
      </w:r>
      <w:r w:rsidRPr="003A7E8B">
        <w:rPr>
          <w:szCs w:val="24"/>
          <w:lang w:eastAsia="zh-HK"/>
        </w:rPr>
        <w:t>的相對走勢，</w:t>
      </w:r>
      <w:r w:rsidRPr="003A7E8B">
        <w:rPr>
          <w:szCs w:val="24"/>
        </w:rPr>
        <w:t>六個月期外匯基金票據與六個月期美國國庫券的</w:t>
      </w:r>
      <w:r w:rsidRPr="003A7E8B">
        <w:rPr>
          <w:szCs w:val="24"/>
          <w:lang w:eastAsia="zh-HK"/>
        </w:rPr>
        <w:t>收益率負差距</w:t>
      </w:r>
      <w:r w:rsidRPr="003A7E8B">
        <w:rPr>
          <w:szCs w:val="24"/>
        </w:rPr>
        <w:t>，由</w:t>
      </w:r>
      <w:r>
        <w:rPr>
          <w:rFonts w:hint="eastAsia"/>
          <w:szCs w:val="24"/>
        </w:rPr>
        <w:t>三月</w:t>
      </w:r>
      <w:r w:rsidRPr="003A7E8B">
        <w:rPr>
          <w:szCs w:val="24"/>
        </w:rPr>
        <w:t>底的</w:t>
      </w:r>
      <w:r>
        <w:rPr>
          <w:szCs w:val="24"/>
        </w:rPr>
        <w:t> </w:t>
      </w:r>
      <w:r>
        <w:rPr>
          <w:rFonts w:hint="eastAsia"/>
          <w:szCs w:val="24"/>
        </w:rPr>
        <w:t>11</w:t>
      </w:r>
      <w:r w:rsidRPr="003A7E8B">
        <w:rPr>
          <w:rFonts w:hint="eastAsia"/>
          <w:szCs w:val="24"/>
        </w:rPr>
        <w:t>3</w:t>
      </w:r>
      <w:r w:rsidRPr="003A7E8B">
        <w:rPr>
          <w:szCs w:val="24"/>
          <w:lang w:eastAsia="zh-HK"/>
        </w:rPr>
        <w:t> </w:t>
      </w:r>
      <w:r>
        <w:rPr>
          <w:szCs w:val="24"/>
          <w:lang w:eastAsia="zh-HK"/>
        </w:rPr>
        <w:t>個基點</w:t>
      </w:r>
      <w:r>
        <w:rPr>
          <w:rFonts w:hint="eastAsia"/>
          <w:szCs w:val="24"/>
        </w:rPr>
        <w:t>收窄</w:t>
      </w:r>
      <w:r w:rsidRPr="003A7E8B">
        <w:rPr>
          <w:szCs w:val="24"/>
          <w:lang w:eastAsia="zh-HK"/>
        </w:rPr>
        <w:t>至</w:t>
      </w:r>
      <w:r>
        <w:rPr>
          <w:rFonts w:hint="eastAsia"/>
          <w:szCs w:val="24"/>
        </w:rPr>
        <w:t>六月</w:t>
      </w:r>
      <w:r w:rsidRPr="003A7E8B">
        <w:rPr>
          <w:szCs w:val="24"/>
        </w:rPr>
        <w:t>底</w:t>
      </w:r>
      <w:r w:rsidRPr="003A7E8B">
        <w:rPr>
          <w:szCs w:val="24"/>
          <w:lang w:eastAsia="zh-HK"/>
        </w:rPr>
        <w:t>的</w:t>
      </w:r>
      <w:r w:rsidR="00FF1679">
        <w:rPr>
          <w:szCs w:val="24"/>
          <w:lang w:eastAsia="zh-HK"/>
        </w:rPr>
        <w:t> </w:t>
      </w:r>
      <w:r>
        <w:rPr>
          <w:rFonts w:hint="eastAsia"/>
          <w:szCs w:val="24"/>
        </w:rPr>
        <w:t>95</w:t>
      </w:r>
      <w:r w:rsidRPr="003A7E8B">
        <w:rPr>
          <w:szCs w:val="24"/>
          <w:lang w:eastAsia="zh-HK"/>
        </w:rPr>
        <w:t> </w:t>
      </w:r>
      <w:r w:rsidRPr="003A7E8B">
        <w:rPr>
          <w:szCs w:val="24"/>
          <w:lang w:eastAsia="zh-HK"/>
        </w:rPr>
        <w:t>個基點</w:t>
      </w:r>
      <w:r w:rsidRPr="003A7E8B">
        <w:rPr>
          <w:rFonts w:hint="eastAsia"/>
        </w:rPr>
        <w:t>；</w:t>
      </w:r>
      <w:r w:rsidRPr="003A7E8B">
        <w:rPr>
          <w:szCs w:val="24"/>
          <w:lang w:eastAsia="zh-HK"/>
        </w:rPr>
        <w:t>十年期香港政府債券與十年期美國國庫債券的收益率負差距，</w:t>
      </w:r>
      <w:r w:rsidRPr="003A7E8B">
        <w:rPr>
          <w:rFonts w:hint="eastAsia"/>
          <w:szCs w:val="24"/>
          <w:lang w:eastAsia="zh-HK"/>
        </w:rPr>
        <w:t>則</w:t>
      </w:r>
      <w:r w:rsidRPr="003A7E8B">
        <w:rPr>
          <w:szCs w:val="24"/>
          <w:lang w:eastAsia="zh-HK"/>
        </w:rPr>
        <w:t>由</w:t>
      </w:r>
      <w:r>
        <w:rPr>
          <w:rFonts w:hint="eastAsia"/>
          <w:szCs w:val="24"/>
        </w:rPr>
        <w:t>49</w:t>
      </w:r>
      <w:r w:rsidRPr="003A7E8B">
        <w:rPr>
          <w:szCs w:val="24"/>
          <w:lang w:eastAsia="zh-HK"/>
        </w:rPr>
        <w:t> </w:t>
      </w:r>
      <w:r w:rsidRPr="003A7E8B">
        <w:rPr>
          <w:szCs w:val="24"/>
          <w:lang w:eastAsia="zh-HK"/>
        </w:rPr>
        <w:t>個基點</w:t>
      </w:r>
      <w:r w:rsidRPr="00716FD3">
        <w:rPr>
          <w:rFonts w:hint="eastAsia"/>
          <w:szCs w:val="24"/>
        </w:rPr>
        <w:t>擴闊</w:t>
      </w:r>
      <w:r w:rsidRPr="003A7E8B">
        <w:rPr>
          <w:szCs w:val="24"/>
          <w:lang w:eastAsia="zh-HK"/>
        </w:rPr>
        <w:t>至</w:t>
      </w:r>
      <w:r>
        <w:rPr>
          <w:rFonts w:hint="eastAsia"/>
          <w:szCs w:val="24"/>
        </w:rPr>
        <w:t>82</w:t>
      </w:r>
      <w:r w:rsidRPr="003A7E8B">
        <w:rPr>
          <w:szCs w:val="24"/>
          <w:lang w:eastAsia="zh-HK"/>
        </w:rPr>
        <w:t> </w:t>
      </w:r>
      <w:r w:rsidRPr="003A7E8B">
        <w:rPr>
          <w:szCs w:val="24"/>
          <w:lang w:eastAsia="zh-HK"/>
        </w:rPr>
        <w:t>個基點。</w:t>
      </w:r>
    </w:p>
    <w:p w14:paraId="335F3A1B" w14:textId="2856C781" w:rsidR="00A735A8" w:rsidRDefault="00F85ACA" w:rsidP="002A79D9">
      <w:pPr>
        <w:ind w:left="2"/>
        <w:rPr>
          <w:sz w:val="20"/>
        </w:rPr>
      </w:pPr>
      <w:r w:rsidRPr="00F85ACA">
        <w:rPr>
          <w:noProof/>
        </w:rPr>
        <w:drawing>
          <wp:inline distT="0" distB="0" distL="0" distR="0" wp14:anchorId="3D71E9ED" wp14:editId="6E1B60FE">
            <wp:extent cx="5760085" cy="3751440"/>
            <wp:effectExtent l="0" t="0" r="0" b="1905"/>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751440"/>
                    </a:xfrm>
                    <a:prstGeom prst="rect">
                      <a:avLst/>
                    </a:prstGeom>
                    <a:noFill/>
                    <a:ln>
                      <a:noFill/>
                    </a:ln>
                  </pic:spPr>
                </pic:pic>
              </a:graphicData>
            </a:graphic>
          </wp:inline>
        </w:drawing>
      </w:r>
      <w:r w:rsidR="00A735A8">
        <w:rPr>
          <w:sz w:val="20"/>
        </w:rPr>
        <w:br w:type="page"/>
      </w:r>
    </w:p>
    <w:p w14:paraId="0C78400B" w14:textId="00B6CCD9" w:rsidR="002A79D9" w:rsidRDefault="002A79D9" w:rsidP="002A79D9">
      <w:r w:rsidRPr="00B03B91">
        <w:rPr>
          <w:b/>
        </w:rPr>
        <w:lastRenderedPageBreak/>
        <w:t>4.3</w:t>
      </w:r>
      <w:r w:rsidRPr="00B03B91">
        <w:tab/>
      </w:r>
      <w:r w:rsidRPr="007F1023">
        <w:t>零售層面的利率</w:t>
      </w:r>
      <w:r>
        <w:rPr>
          <w:rFonts w:hint="eastAsia"/>
          <w:lang w:eastAsia="zh-HK"/>
        </w:rPr>
        <w:t>在第二季內</w:t>
      </w:r>
      <w:r w:rsidR="001313B8">
        <w:rPr>
          <w:rFonts w:hint="eastAsia"/>
          <w:lang w:eastAsia="zh-HK"/>
        </w:rPr>
        <w:t>保</w:t>
      </w:r>
      <w:r>
        <w:rPr>
          <w:rFonts w:hint="eastAsia"/>
        </w:rPr>
        <w:t>持平穩</w:t>
      </w:r>
      <w:r w:rsidRPr="007F1023">
        <w:t>。</w:t>
      </w:r>
      <w:r>
        <w:rPr>
          <w:rFonts w:hint="eastAsia"/>
          <w:lang w:eastAsia="zh-HK"/>
        </w:rPr>
        <w:t>市場上的</w:t>
      </w:r>
      <w:r w:rsidRPr="007F1023">
        <w:rPr>
          <w:i/>
        </w:rPr>
        <w:t>最優惠貸款利率</w:t>
      </w:r>
      <w:r>
        <w:rPr>
          <w:rFonts w:hint="eastAsia"/>
          <w:lang w:eastAsia="zh-HK"/>
        </w:rPr>
        <w:t>維持</w:t>
      </w:r>
      <w:r w:rsidR="00725FAF">
        <w:rPr>
          <w:rFonts w:hint="eastAsia"/>
          <w:lang w:eastAsia="zh-HK"/>
        </w:rPr>
        <w:t>在</w:t>
      </w:r>
      <w:r>
        <w:t> </w:t>
      </w:r>
      <w:r w:rsidRPr="007F1023">
        <w:t>5.</w:t>
      </w:r>
      <w:r>
        <w:rPr>
          <w:rFonts w:hint="eastAsia"/>
        </w:rPr>
        <w:t>875</w:t>
      </w:r>
      <w:r w:rsidRPr="007F1023">
        <w:t>%</w:t>
      </w:r>
      <w:r w:rsidRPr="007F1023">
        <w:t>至</w:t>
      </w:r>
      <w:r>
        <w:t> </w:t>
      </w:r>
      <w:r w:rsidRPr="007F1023">
        <w:t>6.</w:t>
      </w:r>
      <w:r>
        <w:rPr>
          <w:rFonts w:hint="eastAsia"/>
        </w:rPr>
        <w:t>375</w:t>
      </w:r>
      <w:r w:rsidRPr="007F1023">
        <w:t>%</w:t>
      </w:r>
      <w:r w:rsidR="00725FAF">
        <w:rPr>
          <w:rFonts w:hint="eastAsia"/>
          <w:lang w:eastAsia="zh-HK"/>
        </w:rPr>
        <w:t>之間</w:t>
      </w:r>
      <w:r w:rsidRPr="007F1023">
        <w:t>。主要銀行為少於</w:t>
      </w:r>
      <w:r w:rsidRPr="007F1023">
        <w:t>10</w:t>
      </w:r>
      <w:r>
        <w:t> </w:t>
      </w:r>
      <w:r w:rsidRPr="007F1023">
        <w:t>萬元存款提供</w:t>
      </w:r>
      <w:r w:rsidRPr="00EE15E3">
        <w:rPr>
          <w:rFonts w:hint="eastAsia"/>
          <w:spacing w:val="28"/>
        </w:rPr>
        <w:t>的</w:t>
      </w:r>
      <w:r w:rsidRPr="00EE15E3">
        <w:rPr>
          <w:rFonts w:hint="eastAsia"/>
          <w:i/>
          <w:spacing w:val="28"/>
        </w:rPr>
        <w:t>平均儲蓄</w:t>
      </w:r>
      <w:r w:rsidRPr="00D11A27">
        <w:rPr>
          <w:rFonts w:hint="eastAsia"/>
          <w:i/>
          <w:spacing w:val="28"/>
        </w:rPr>
        <w:t>存款利率</w:t>
      </w:r>
      <w:r w:rsidRPr="00161136">
        <w:rPr>
          <w:rFonts w:hint="eastAsia"/>
          <w:spacing w:val="28"/>
          <w:lang w:eastAsia="zh-HK"/>
        </w:rPr>
        <w:t>維</w:t>
      </w:r>
      <w:r w:rsidRPr="00D11A27">
        <w:rPr>
          <w:rFonts w:hint="eastAsia"/>
          <w:spacing w:val="28"/>
          <w:lang w:eastAsia="zh-HK"/>
        </w:rPr>
        <w:t>持在</w:t>
      </w:r>
      <w:r>
        <w:rPr>
          <w:spacing w:val="28"/>
          <w:lang w:eastAsia="zh-HK"/>
        </w:rPr>
        <w:t> </w:t>
      </w:r>
      <w:r w:rsidRPr="00D11A27">
        <w:rPr>
          <w:spacing w:val="28"/>
        </w:rPr>
        <w:t>0.79%</w:t>
      </w:r>
      <w:r w:rsidRPr="00D11A27">
        <w:rPr>
          <w:rFonts w:hint="eastAsia"/>
          <w:spacing w:val="28"/>
          <w:lang w:eastAsia="zh-HK"/>
        </w:rPr>
        <w:t>不變</w:t>
      </w:r>
      <w:r>
        <w:rPr>
          <w:rFonts w:hint="eastAsia"/>
          <w:spacing w:val="28"/>
          <w:lang w:eastAsia="zh-HK"/>
        </w:rPr>
        <w:t>，</w:t>
      </w:r>
      <w:r w:rsidRPr="00D11A27">
        <w:rPr>
          <w:rFonts w:hint="eastAsia"/>
          <w:i/>
          <w:spacing w:val="28"/>
        </w:rPr>
        <w:t>一年定期存款利率</w:t>
      </w:r>
      <w:r>
        <w:rPr>
          <w:rFonts w:hint="eastAsia"/>
          <w:spacing w:val="28"/>
          <w:lang w:eastAsia="zh-HK"/>
        </w:rPr>
        <w:t>則由</w:t>
      </w:r>
      <w:r w:rsidRPr="007F1023">
        <w:rPr>
          <w:lang w:eastAsia="zh-HK"/>
        </w:rPr>
        <w:t>三</w:t>
      </w:r>
      <w:r w:rsidRPr="007F1023">
        <w:t>月底的</w:t>
      </w:r>
      <w:r>
        <w:rPr>
          <w:spacing w:val="28"/>
          <w:lang w:eastAsia="zh-HK"/>
        </w:rPr>
        <w:t> </w:t>
      </w:r>
      <w:r w:rsidRPr="00D11A27">
        <w:rPr>
          <w:spacing w:val="28"/>
        </w:rPr>
        <w:t>0.67%</w:t>
      </w:r>
      <w:r>
        <w:rPr>
          <w:rFonts w:hint="eastAsia"/>
          <w:spacing w:val="28"/>
          <w:lang w:eastAsia="zh-HK"/>
        </w:rPr>
        <w:t>微跌至</w:t>
      </w:r>
      <w:r>
        <w:rPr>
          <w:rFonts w:hint="eastAsia"/>
          <w:lang w:eastAsia="zh-HK"/>
        </w:rPr>
        <w:t>六月</w:t>
      </w:r>
      <w:r w:rsidRPr="007F1023">
        <w:rPr>
          <w:spacing w:val="34"/>
          <w:lang w:eastAsia="zh-HK"/>
        </w:rPr>
        <w:t>底</w:t>
      </w:r>
      <w:r w:rsidRPr="007F1023">
        <w:t>的</w:t>
      </w:r>
      <w:r>
        <w:rPr>
          <w:spacing w:val="28"/>
          <w:lang w:eastAsia="zh-HK"/>
        </w:rPr>
        <w:t> </w:t>
      </w:r>
      <w:r>
        <w:rPr>
          <w:rFonts w:hint="eastAsia"/>
          <w:spacing w:val="28"/>
        </w:rPr>
        <w:t>0.65%</w:t>
      </w:r>
      <w:r w:rsidRPr="00D11A27">
        <w:rPr>
          <w:rFonts w:hint="eastAsia"/>
          <w:spacing w:val="28"/>
          <w:lang w:eastAsia="zh-HK"/>
        </w:rPr>
        <w:t>。</w:t>
      </w:r>
      <w:r w:rsidRPr="00D11A27">
        <w:rPr>
          <w:rFonts w:hint="eastAsia"/>
          <w:spacing w:val="28"/>
        </w:rPr>
        <w:t>反映零售銀行平均資金成本的</w:t>
      </w:r>
      <w:r w:rsidRPr="00D11A27">
        <w:rPr>
          <w:rFonts w:hint="eastAsia"/>
          <w:i/>
          <w:spacing w:val="28"/>
        </w:rPr>
        <w:t>綜合利率</w:t>
      </w:r>
      <w:r w:rsidRPr="002C7543">
        <w:rPr>
          <w:i/>
          <w:spacing w:val="28"/>
          <w:vertAlign w:val="superscript"/>
        </w:rPr>
        <w:t> </w:t>
      </w:r>
      <w:r w:rsidRPr="00D11A27">
        <w:rPr>
          <w:spacing w:val="28"/>
          <w:vertAlign w:val="superscript"/>
        </w:rPr>
        <w:t>(2)</w:t>
      </w:r>
      <w:r w:rsidRPr="007A5967">
        <w:rPr>
          <w:spacing w:val="34"/>
        </w:rPr>
        <w:t>由</w:t>
      </w:r>
      <w:r w:rsidRPr="007F1023">
        <w:rPr>
          <w:lang w:eastAsia="zh-HK"/>
        </w:rPr>
        <w:t>三</w:t>
      </w:r>
      <w:r w:rsidRPr="007F1023">
        <w:t>月底的</w:t>
      </w:r>
      <w:r>
        <w:t> </w:t>
      </w:r>
      <w:r w:rsidRPr="007F1023">
        <w:t>2.</w:t>
      </w:r>
      <w:r>
        <w:rPr>
          <w:rFonts w:hint="eastAsia"/>
        </w:rPr>
        <w:t>73</w:t>
      </w:r>
      <w:r w:rsidRPr="007F1023">
        <w:t>%</w:t>
      </w:r>
      <w:r>
        <w:rPr>
          <w:rFonts w:hint="eastAsia"/>
          <w:lang w:eastAsia="zh-HK"/>
        </w:rPr>
        <w:t>下</w:t>
      </w:r>
      <w:r w:rsidR="00627E8B">
        <w:rPr>
          <w:rFonts w:hint="eastAsia"/>
          <w:lang w:eastAsia="zh-HK"/>
        </w:rPr>
        <w:t>跌</w:t>
      </w:r>
      <w:r w:rsidRPr="007F1023">
        <w:t>至</w:t>
      </w:r>
      <w:r>
        <w:rPr>
          <w:rFonts w:hint="eastAsia"/>
          <w:lang w:eastAsia="zh-HK"/>
        </w:rPr>
        <w:t>六月</w:t>
      </w:r>
      <w:r w:rsidRPr="007F1023">
        <w:rPr>
          <w:spacing w:val="34"/>
          <w:lang w:eastAsia="zh-HK"/>
        </w:rPr>
        <w:t>底</w:t>
      </w:r>
      <w:r w:rsidRPr="007F1023">
        <w:t>的</w:t>
      </w:r>
      <w:r>
        <w:t> </w:t>
      </w:r>
      <w:r w:rsidRPr="007F1023">
        <w:t>2.</w:t>
      </w:r>
      <w:r>
        <w:rPr>
          <w:rFonts w:hint="eastAsia"/>
        </w:rPr>
        <w:t>62</w:t>
      </w:r>
      <w:r w:rsidRPr="007F1023">
        <w:t>%</w:t>
      </w:r>
      <w:r w:rsidRPr="007F1023">
        <w:t>。</w:t>
      </w:r>
    </w:p>
    <w:p w14:paraId="4243D51A" w14:textId="70ED2189" w:rsidR="002A79D9" w:rsidRPr="00256EA6" w:rsidRDefault="00FC24ED" w:rsidP="00256EA6">
      <w:r w:rsidRPr="00FC24ED">
        <w:rPr>
          <w:noProof/>
        </w:rPr>
        <w:drawing>
          <wp:inline distT="0" distB="0" distL="0" distR="0" wp14:anchorId="23403687" wp14:editId="7A12B9A3">
            <wp:extent cx="5760085" cy="376249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62490"/>
                    </a:xfrm>
                    <a:prstGeom prst="rect">
                      <a:avLst/>
                    </a:prstGeom>
                    <a:noFill/>
                    <a:ln>
                      <a:noFill/>
                    </a:ln>
                  </pic:spPr>
                </pic:pic>
              </a:graphicData>
            </a:graphic>
          </wp:inline>
        </w:drawing>
      </w:r>
    </w:p>
    <w:p w14:paraId="3F531D36" w14:textId="57624690" w:rsidR="00A735A8" w:rsidRDefault="002A79D9" w:rsidP="00564BC8">
      <w:pPr>
        <w:rPr>
          <w:lang w:eastAsia="zh-HK"/>
        </w:rPr>
      </w:pPr>
      <w:r w:rsidRPr="005F0501">
        <w:rPr>
          <w:b/>
        </w:rPr>
        <w:t>4.4</w:t>
      </w:r>
      <w:r w:rsidRPr="005F0501">
        <w:tab/>
      </w:r>
      <w:r>
        <w:rPr>
          <w:rFonts w:hint="eastAsia"/>
          <w:lang w:eastAsia="zh-HK"/>
        </w:rPr>
        <w:t>在股</w:t>
      </w:r>
      <w:r w:rsidR="00725FAF">
        <w:rPr>
          <w:rFonts w:hint="eastAsia"/>
          <w:lang w:eastAsia="zh-HK"/>
        </w:rPr>
        <w:t>票和</w:t>
      </w:r>
      <w:r>
        <w:rPr>
          <w:rFonts w:hint="eastAsia"/>
          <w:lang w:eastAsia="zh-HK"/>
        </w:rPr>
        <w:t>股息</w:t>
      </w:r>
      <w:r w:rsidRPr="00852CC0">
        <w:rPr>
          <w:rFonts w:hint="eastAsia"/>
          <w:lang w:eastAsia="zh-HK"/>
        </w:rPr>
        <w:t>相關資金需求</w:t>
      </w:r>
      <w:r>
        <w:rPr>
          <w:rFonts w:hint="eastAsia"/>
          <w:lang w:eastAsia="zh-HK"/>
        </w:rPr>
        <w:t>的支持下</w:t>
      </w:r>
      <w:r w:rsidRPr="00680EFB">
        <w:rPr>
          <w:rFonts w:hint="eastAsia"/>
          <w:iCs/>
        </w:rPr>
        <w:t>，</w:t>
      </w:r>
      <w:r w:rsidRPr="00046E78">
        <w:rPr>
          <w:rFonts w:hint="eastAsia"/>
          <w:i/>
          <w:iCs/>
        </w:rPr>
        <w:t>港元兌美元即期匯率</w:t>
      </w:r>
      <w:r w:rsidRPr="00EA35F6">
        <w:t>在</w:t>
      </w:r>
      <w:r>
        <w:rPr>
          <w:rFonts w:hint="eastAsia"/>
          <w:lang w:eastAsia="zh-HK"/>
        </w:rPr>
        <w:t>第二季內轉強，</w:t>
      </w:r>
      <w:r w:rsidR="00902021">
        <w:rPr>
          <w:rFonts w:hint="eastAsia"/>
          <w:lang w:eastAsia="zh-HK"/>
        </w:rPr>
        <w:t>於</w:t>
      </w:r>
      <w:r w:rsidRPr="00EA35F6">
        <w:t>季末收報每美元兌</w:t>
      </w:r>
      <w:r>
        <w:t> </w:t>
      </w:r>
      <w:r w:rsidRPr="00EA35F6">
        <w:t>7.</w:t>
      </w:r>
      <w:r>
        <w:rPr>
          <w:rFonts w:hint="eastAsia"/>
        </w:rPr>
        <w:t>808</w:t>
      </w:r>
      <w:r>
        <w:t> </w:t>
      </w:r>
      <w:r w:rsidRPr="00EA35F6">
        <w:t>港元，</w:t>
      </w:r>
      <w:r>
        <w:rPr>
          <w:rFonts w:hint="eastAsia"/>
          <w:lang w:eastAsia="zh-HK"/>
        </w:rPr>
        <w:t>三月</w:t>
      </w:r>
      <w:r w:rsidRPr="00EA35F6">
        <w:t>底則為每美元兌</w:t>
      </w:r>
      <w:r>
        <w:t> </w:t>
      </w:r>
      <w:r w:rsidRPr="00EA35F6">
        <w:t>7.</w:t>
      </w:r>
      <w:r>
        <w:rPr>
          <w:rFonts w:hint="eastAsia"/>
        </w:rPr>
        <w:t>824</w:t>
      </w:r>
      <w:r>
        <w:t> </w:t>
      </w:r>
      <w:r w:rsidRPr="00EA35F6">
        <w:t>港元。三個月和十二個月</w:t>
      </w:r>
      <w:r w:rsidRPr="001F6794">
        <w:rPr>
          <w:i/>
        </w:rPr>
        <w:t>港元遠期匯率</w:t>
      </w:r>
      <w:r w:rsidRPr="00EA35F6">
        <w:t>的折讓</w:t>
      </w:r>
      <w:r>
        <w:rPr>
          <w:rFonts w:hint="eastAsia"/>
          <w:lang w:eastAsia="zh-HK"/>
        </w:rPr>
        <w:t>在期內</w:t>
      </w:r>
      <w:r w:rsidRPr="00EA35F6">
        <w:t>分別由</w:t>
      </w:r>
      <w:r>
        <w:rPr>
          <w:rFonts w:hint="eastAsia"/>
        </w:rPr>
        <w:t>197</w:t>
      </w:r>
      <w:r>
        <w:t> </w:t>
      </w:r>
      <w:r w:rsidRPr="00EA35F6">
        <w:t>點子和</w:t>
      </w:r>
      <w:r>
        <w:t> </w:t>
      </w:r>
      <w:r>
        <w:rPr>
          <w:rFonts w:hint="eastAsia"/>
        </w:rPr>
        <w:t>570</w:t>
      </w:r>
      <w:r>
        <w:t> </w:t>
      </w:r>
      <w:r w:rsidRPr="00EA35F6">
        <w:t>點子</w:t>
      </w:r>
      <w:r w:rsidRPr="00EA35F6">
        <w:t>(</w:t>
      </w:r>
      <w:r w:rsidRPr="00EA35F6">
        <w:t>每點子相等於</w:t>
      </w:r>
      <w:r>
        <w:t> </w:t>
      </w:r>
      <w:r w:rsidRPr="00EA35F6">
        <w:t>0.0001</w:t>
      </w:r>
      <w:r>
        <w:t> </w:t>
      </w:r>
      <w:r w:rsidRPr="00EA35F6">
        <w:t>港元</w:t>
      </w:r>
      <w:r w:rsidRPr="00EA35F6">
        <w:t>)</w:t>
      </w:r>
      <w:r w:rsidRPr="00143BFF">
        <w:rPr>
          <w:rFonts w:hint="eastAsia"/>
        </w:rPr>
        <w:t>收窄至</w:t>
      </w:r>
      <w:r>
        <w:t> </w:t>
      </w:r>
      <w:r>
        <w:rPr>
          <w:rFonts w:hint="eastAsia"/>
        </w:rPr>
        <w:t>193</w:t>
      </w:r>
      <w:r>
        <w:t> </w:t>
      </w:r>
      <w:r w:rsidRPr="00EA35F6">
        <w:t>點子和</w:t>
      </w:r>
      <w:r>
        <w:rPr>
          <w:rFonts w:hint="eastAsia"/>
        </w:rPr>
        <w:t>544</w:t>
      </w:r>
      <w:r>
        <w:t> </w:t>
      </w:r>
      <w:r w:rsidRPr="00EA35F6">
        <w:t>點子。</w:t>
      </w:r>
      <w:r>
        <w:rPr>
          <w:rFonts w:hint="eastAsia"/>
          <w:lang w:eastAsia="zh-HK"/>
        </w:rPr>
        <w:t>總結餘幾無變動，在六月底為</w:t>
      </w:r>
      <w:r>
        <w:rPr>
          <w:lang w:eastAsia="zh-HK"/>
        </w:rPr>
        <w:t> </w:t>
      </w:r>
      <w:r>
        <w:rPr>
          <w:rFonts w:hint="eastAsia"/>
        </w:rPr>
        <w:t>450</w:t>
      </w:r>
      <w:r>
        <w:rPr>
          <w:rFonts w:hint="eastAsia"/>
          <w:lang w:eastAsia="zh-HK"/>
        </w:rPr>
        <w:t>億元。</w:t>
      </w:r>
      <w:r w:rsidR="00A735A8">
        <w:rPr>
          <w:lang w:eastAsia="zh-HK"/>
        </w:rPr>
        <w:br w:type="page"/>
      </w:r>
    </w:p>
    <w:p w14:paraId="528FB45A" w14:textId="1194FE30" w:rsidR="002A79D9" w:rsidRDefault="002A79D9" w:rsidP="008C3DF8">
      <w:pPr>
        <w:rPr>
          <w:lang w:val="en-GB" w:eastAsia="zh-HK"/>
        </w:rPr>
      </w:pPr>
      <w:r w:rsidRPr="002A79D9">
        <w:rPr>
          <w:b/>
          <w:lang w:val="en-GB"/>
        </w:rPr>
        <w:lastRenderedPageBreak/>
        <w:t>4.5</w:t>
      </w:r>
      <w:r w:rsidRPr="002A79D9">
        <w:rPr>
          <w:b/>
          <w:lang w:val="en-GB"/>
        </w:rPr>
        <w:tab/>
      </w:r>
      <w:r w:rsidRPr="002A79D9">
        <w:rPr>
          <w:rFonts w:hint="eastAsia"/>
          <w:lang w:val="en-GB" w:eastAsia="zh-HK"/>
        </w:rPr>
        <w:t>在聯繫匯率制度下，港元兌其他貨幣的匯率走勢緊隨美元的匯率變化。隨着美元</w:t>
      </w:r>
      <w:r w:rsidRPr="002A79D9">
        <w:rPr>
          <w:rFonts w:hint="eastAsia"/>
          <w:lang w:val="en-GB"/>
        </w:rPr>
        <w:t>兌大部分主要貨幣</w:t>
      </w:r>
      <w:r w:rsidR="00725FAF">
        <w:rPr>
          <w:rFonts w:hint="eastAsia"/>
          <w:lang w:val="en-GB" w:eastAsia="zh-HK"/>
        </w:rPr>
        <w:t>稍</w:t>
      </w:r>
      <w:r w:rsidRPr="002A79D9">
        <w:rPr>
          <w:rFonts w:hint="eastAsia"/>
          <w:lang w:val="en-GB" w:eastAsia="zh-HK"/>
        </w:rPr>
        <w:t>為</w:t>
      </w:r>
      <w:r w:rsidRPr="002A79D9">
        <w:rPr>
          <w:rFonts w:hint="eastAsia"/>
          <w:lang w:val="en-GB"/>
        </w:rPr>
        <w:t>轉強</w:t>
      </w:r>
      <w:r w:rsidRPr="002A79D9">
        <w:rPr>
          <w:rFonts w:hint="eastAsia"/>
          <w:lang w:val="en-GB" w:eastAsia="zh-HK"/>
        </w:rPr>
        <w:t>，</w:t>
      </w:r>
      <w:r w:rsidRPr="002A79D9">
        <w:rPr>
          <w:rFonts w:hint="eastAsia"/>
          <w:i/>
          <w:lang w:val="en-GB" w:eastAsia="zh-HK"/>
        </w:rPr>
        <w:t>貿易加權名義港匯指數</w:t>
      </w:r>
      <w:r w:rsidR="00725FAF" w:rsidRPr="00A35D94">
        <w:rPr>
          <w:rFonts w:hint="eastAsia"/>
          <w:lang w:val="en-GB" w:eastAsia="zh-HK"/>
        </w:rPr>
        <w:t>和</w:t>
      </w:r>
      <w:r w:rsidR="00725FAF" w:rsidRPr="002A79D9">
        <w:rPr>
          <w:rFonts w:hint="eastAsia"/>
          <w:i/>
          <w:lang w:val="en-GB" w:eastAsia="zh-HK"/>
        </w:rPr>
        <w:t>實質港匯指數</w:t>
      </w:r>
      <w:r w:rsidRPr="002A79D9">
        <w:rPr>
          <w:i/>
          <w:vertAlign w:val="superscript"/>
          <w:lang w:eastAsia="zh-HK"/>
        </w:rPr>
        <w:t> </w:t>
      </w:r>
      <w:r w:rsidRPr="002A79D9">
        <w:rPr>
          <w:rFonts w:hint="eastAsia"/>
          <w:vertAlign w:val="superscript"/>
          <w:lang w:val="en-GB" w:eastAsia="zh-HK"/>
        </w:rPr>
        <w:t>(</w:t>
      </w:r>
      <w:r w:rsidRPr="002A79D9">
        <w:rPr>
          <w:rFonts w:hint="eastAsia"/>
          <w:vertAlign w:val="superscript"/>
          <w:lang w:val="en-GB"/>
        </w:rPr>
        <w:t>3</w:t>
      </w:r>
      <w:r w:rsidRPr="002A79D9">
        <w:rPr>
          <w:rFonts w:hint="eastAsia"/>
          <w:vertAlign w:val="superscript"/>
          <w:lang w:val="en-GB" w:eastAsia="zh-HK"/>
        </w:rPr>
        <w:t>)</w:t>
      </w:r>
      <w:r w:rsidRPr="002A79D9">
        <w:rPr>
          <w:rFonts w:hint="eastAsia"/>
          <w:lang w:val="en-GB" w:eastAsia="zh-HK"/>
        </w:rPr>
        <w:t>在第二季內</w:t>
      </w:r>
      <w:r w:rsidR="00725FAF">
        <w:rPr>
          <w:rFonts w:hint="eastAsia"/>
          <w:lang w:val="en-GB" w:eastAsia="zh-HK"/>
        </w:rPr>
        <w:t>分別</w:t>
      </w:r>
      <w:r w:rsidRPr="002A79D9">
        <w:rPr>
          <w:rFonts w:hint="eastAsia"/>
          <w:lang w:val="en-GB" w:eastAsia="zh-HK"/>
        </w:rPr>
        <w:t>上升</w:t>
      </w:r>
      <w:r w:rsidR="00475F9B">
        <w:rPr>
          <w:lang w:eastAsia="zh-HK"/>
        </w:rPr>
        <w:t> </w:t>
      </w:r>
      <w:r w:rsidRPr="002A79D9">
        <w:rPr>
          <w:rFonts w:hint="eastAsia"/>
        </w:rPr>
        <w:t>1.3</w:t>
      </w:r>
      <w:r w:rsidRPr="002A79D9">
        <w:rPr>
          <w:lang w:val="en-GB"/>
        </w:rPr>
        <w:t>%</w:t>
      </w:r>
      <w:r w:rsidR="00725FAF">
        <w:rPr>
          <w:rFonts w:hint="eastAsia"/>
          <w:lang w:val="en-GB" w:eastAsia="zh-HK"/>
        </w:rPr>
        <w:t>和</w:t>
      </w:r>
      <w:r w:rsidR="00725FAF">
        <w:rPr>
          <w:lang w:eastAsia="zh-HK"/>
        </w:rPr>
        <w:t> </w:t>
      </w:r>
      <w:r w:rsidR="00725FAF">
        <w:rPr>
          <w:rFonts w:hint="eastAsia"/>
          <w:lang w:val="en-GB"/>
        </w:rPr>
        <w:t>0.3%</w:t>
      </w:r>
      <w:r w:rsidRPr="002A79D9">
        <w:rPr>
          <w:rFonts w:hint="eastAsia"/>
          <w:lang w:val="en-GB" w:eastAsia="zh-HK"/>
        </w:rPr>
        <w:t>。</w:t>
      </w:r>
    </w:p>
    <w:p w14:paraId="590140EE" w14:textId="4ACCBA88" w:rsidR="00256EA6" w:rsidRPr="00256EA6" w:rsidRDefault="00671EDE" w:rsidP="00256EA6">
      <w:r w:rsidRPr="00671EDE">
        <w:rPr>
          <w:noProof/>
        </w:rPr>
        <w:drawing>
          <wp:inline distT="0" distB="0" distL="0" distR="0" wp14:anchorId="2006AA4B" wp14:editId="773B2AAF">
            <wp:extent cx="5760085" cy="3751440"/>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751440"/>
                    </a:xfrm>
                    <a:prstGeom prst="rect">
                      <a:avLst/>
                    </a:prstGeom>
                    <a:noFill/>
                    <a:ln>
                      <a:noFill/>
                    </a:ln>
                  </pic:spPr>
                </pic:pic>
              </a:graphicData>
            </a:graphic>
          </wp:inline>
        </w:drawing>
      </w:r>
    </w:p>
    <w:p w14:paraId="3F5AFDF2" w14:textId="77777777" w:rsidR="002A79D9" w:rsidRPr="008C3DF8" w:rsidRDefault="002A79D9" w:rsidP="008C3DF8">
      <w:pPr>
        <w:pStyle w:val="12"/>
      </w:pPr>
      <w:r w:rsidRPr="008C3DF8">
        <w:rPr>
          <w:rFonts w:hint="eastAsia"/>
        </w:rPr>
        <w:t>貨幣供應及銀行業</w:t>
      </w:r>
    </w:p>
    <w:p w14:paraId="20CCFC57" w14:textId="3A3C7AFB" w:rsidR="002A79D9" w:rsidRPr="002A79D9" w:rsidRDefault="002A79D9" w:rsidP="008C3DF8">
      <w:pPr>
        <w:rPr>
          <w:lang w:val="en-GB"/>
        </w:rPr>
      </w:pPr>
      <w:r w:rsidRPr="002A79D9">
        <w:rPr>
          <w:b/>
        </w:rPr>
        <w:t>4</w:t>
      </w:r>
      <w:r w:rsidRPr="002A79D9">
        <w:rPr>
          <w:b/>
          <w:lang w:val="en-GB"/>
        </w:rPr>
        <w:t>.6</w:t>
      </w:r>
      <w:r w:rsidRPr="002A79D9">
        <w:rPr>
          <w:b/>
          <w:lang w:val="en-GB"/>
        </w:rPr>
        <w:tab/>
      </w:r>
      <w:r w:rsidRPr="002A79D9">
        <w:rPr>
          <w:rFonts w:hint="eastAsia"/>
          <w:lang w:val="en-GB" w:eastAsia="zh-HK"/>
        </w:rPr>
        <w:t>港元廣義</w:t>
      </w:r>
      <w:r w:rsidRPr="002A79D9">
        <w:rPr>
          <w:rFonts w:hint="eastAsia"/>
          <w:i/>
          <w:lang w:val="en-GB" w:eastAsia="zh-HK"/>
        </w:rPr>
        <w:t>貨幣供應</w:t>
      </w:r>
      <w:r w:rsidRPr="002A79D9">
        <w:rPr>
          <w:rFonts w:hint="eastAsia"/>
          <w:lang w:val="en-GB" w:eastAsia="zh-HK"/>
        </w:rPr>
        <w:t>(</w:t>
      </w:r>
      <w:r w:rsidRPr="002A79D9">
        <w:rPr>
          <w:rFonts w:hint="eastAsia"/>
          <w:lang w:val="en-GB" w:eastAsia="zh-HK"/>
        </w:rPr>
        <w:t>港元</w:t>
      </w:r>
      <w:r w:rsidRPr="002A79D9">
        <w:rPr>
          <w:lang w:eastAsia="zh-HK"/>
        </w:rPr>
        <w:t> </w:t>
      </w:r>
      <w:r w:rsidRPr="002A79D9">
        <w:rPr>
          <w:rFonts w:hint="eastAsia"/>
          <w:lang w:val="en-GB" w:eastAsia="zh-HK"/>
        </w:rPr>
        <w:t>M3)</w:t>
      </w:r>
      <w:r w:rsidRPr="002A79D9">
        <w:rPr>
          <w:rFonts w:hint="eastAsia"/>
          <w:lang w:val="en-GB" w:eastAsia="zh-HK"/>
        </w:rPr>
        <w:t>較三月</w:t>
      </w:r>
      <w:r w:rsidRPr="002A79D9">
        <w:rPr>
          <w:rFonts w:hint="eastAsia"/>
          <w:lang w:eastAsia="zh-HK"/>
        </w:rPr>
        <w:t>底增加</w:t>
      </w:r>
      <w:r w:rsidR="00A735A8">
        <w:rPr>
          <w:lang w:eastAsia="zh-HK"/>
        </w:rPr>
        <w:t> </w:t>
      </w:r>
      <w:r w:rsidRPr="002A79D9">
        <w:rPr>
          <w:rFonts w:hint="eastAsia"/>
        </w:rPr>
        <w:t>1.1%</w:t>
      </w:r>
      <w:r w:rsidRPr="002A79D9">
        <w:rPr>
          <w:rFonts w:hint="eastAsia"/>
          <w:lang w:eastAsia="zh-HK"/>
        </w:rPr>
        <w:t>至六月底的</w:t>
      </w:r>
      <w:r w:rsidRPr="002A79D9">
        <w:rPr>
          <w:rFonts w:hint="eastAsia"/>
        </w:rPr>
        <w:t>83,560</w:t>
      </w:r>
      <w:r w:rsidRPr="002A79D9">
        <w:t> </w:t>
      </w:r>
      <w:r w:rsidRPr="002A79D9">
        <w:rPr>
          <w:rFonts w:hint="eastAsia"/>
          <w:lang w:val="en-GB" w:eastAsia="zh-HK"/>
        </w:rPr>
        <w:t>億元，</w:t>
      </w:r>
      <w:r w:rsidRPr="002A79D9">
        <w:rPr>
          <w:rFonts w:hint="eastAsia"/>
          <w:lang w:val="en-GB"/>
        </w:rPr>
        <w:t>而</w:t>
      </w:r>
      <w:r w:rsidRPr="002A79D9">
        <w:rPr>
          <w:rFonts w:hint="eastAsia"/>
          <w:lang w:val="en-GB" w:eastAsia="zh-HK"/>
        </w:rPr>
        <w:t>經季節性調整後的港元狹義貨幣供應</w:t>
      </w:r>
      <w:r w:rsidRPr="002A79D9">
        <w:rPr>
          <w:rFonts w:hint="eastAsia"/>
          <w:lang w:val="en-GB" w:eastAsia="zh-HK"/>
        </w:rPr>
        <w:t>(</w:t>
      </w:r>
      <w:r w:rsidRPr="002A79D9">
        <w:rPr>
          <w:rFonts w:hint="eastAsia"/>
          <w:lang w:val="en-GB" w:eastAsia="zh-HK"/>
        </w:rPr>
        <w:t>港元</w:t>
      </w:r>
      <w:r w:rsidRPr="002A79D9">
        <w:rPr>
          <w:lang w:eastAsia="zh-HK"/>
        </w:rPr>
        <w:t> </w:t>
      </w:r>
      <w:r w:rsidRPr="002A79D9">
        <w:rPr>
          <w:rFonts w:hint="eastAsia"/>
          <w:lang w:val="en-GB" w:eastAsia="zh-HK"/>
        </w:rPr>
        <w:t>M1)</w:t>
      </w:r>
      <w:r w:rsidRPr="002A79D9">
        <w:rPr>
          <w:rFonts w:hint="eastAsia"/>
          <w:lang w:val="en-GB" w:eastAsia="zh-HK"/>
        </w:rPr>
        <w:t>則輕微減少</w:t>
      </w:r>
      <w:r w:rsidR="00A735A8">
        <w:rPr>
          <w:lang w:eastAsia="zh-HK"/>
        </w:rPr>
        <w:t> </w:t>
      </w:r>
      <w:r w:rsidRPr="002A79D9">
        <w:rPr>
          <w:rFonts w:hint="eastAsia"/>
        </w:rPr>
        <w:t>0.1%</w:t>
      </w:r>
      <w:r w:rsidRPr="002A79D9">
        <w:rPr>
          <w:rFonts w:hint="eastAsia"/>
          <w:lang w:val="en-GB" w:eastAsia="zh-HK"/>
        </w:rPr>
        <w:t>至</w:t>
      </w:r>
      <w:r w:rsidR="00A735A8">
        <w:rPr>
          <w:lang w:eastAsia="zh-HK"/>
        </w:rPr>
        <w:t> </w:t>
      </w:r>
      <w:r w:rsidRPr="002A79D9">
        <w:rPr>
          <w:rFonts w:hint="eastAsia"/>
          <w:lang w:val="en-GB"/>
        </w:rPr>
        <w:t>15,140</w:t>
      </w:r>
      <w:r w:rsidRPr="002A79D9">
        <w:rPr>
          <w:lang w:eastAsia="zh-HK"/>
        </w:rPr>
        <w:t> </w:t>
      </w:r>
      <w:r w:rsidRPr="002A79D9">
        <w:rPr>
          <w:rFonts w:hint="eastAsia"/>
          <w:lang w:val="en-GB" w:eastAsia="zh-HK"/>
        </w:rPr>
        <w:t>億元</w:t>
      </w:r>
      <w:r w:rsidRPr="002A79D9">
        <w:rPr>
          <w:rFonts w:hint="eastAsia"/>
          <w:vertAlign w:val="superscript"/>
          <w:lang w:val="en-GB" w:eastAsia="zh-HK"/>
        </w:rPr>
        <w:t>(</w:t>
      </w:r>
      <w:r w:rsidRPr="002A79D9">
        <w:rPr>
          <w:rFonts w:hint="eastAsia"/>
          <w:vertAlign w:val="superscript"/>
          <w:lang w:val="en-GB"/>
        </w:rPr>
        <w:t>4</w:t>
      </w:r>
      <w:r w:rsidRPr="002A79D9">
        <w:rPr>
          <w:rFonts w:hint="eastAsia"/>
          <w:vertAlign w:val="superscript"/>
          <w:lang w:val="en-GB" w:eastAsia="zh-HK"/>
        </w:rPr>
        <w:t>)</w:t>
      </w:r>
      <w:r w:rsidRPr="002A79D9">
        <w:rPr>
          <w:rFonts w:hint="eastAsia"/>
          <w:lang w:val="en-GB" w:eastAsia="zh-HK"/>
        </w:rPr>
        <w:t>。同時，認可機構</w:t>
      </w:r>
      <w:r w:rsidRPr="002A79D9">
        <w:rPr>
          <w:rFonts w:hint="eastAsia"/>
          <w:vertAlign w:val="superscript"/>
          <w:lang w:val="en-GB" w:eastAsia="zh-HK"/>
        </w:rPr>
        <w:t>(</w:t>
      </w:r>
      <w:r w:rsidRPr="002A79D9">
        <w:rPr>
          <w:rFonts w:hint="eastAsia"/>
          <w:vertAlign w:val="superscript"/>
          <w:lang w:val="en-GB"/>
        </w:rPr>
        <w:t>5</w:t>
      </w:r>
      <w:r w:rsidRPr="002A79D9">
        <w:rPr>
          <w:rFonts w:hint="eastAsia"/>
          <w:vertAlign w:val="superscript"/>
          <w:lang w:val="en-GB" w:eastAsia="zh-HK"/>
        </w:rPr>
        <w:t>)</w:t>
      </w:r>
      <w:r w:rsidRPr="002A79D9">
        <w:rPr>
          <w:rFonts w:hint="eastAsia"/>
          <w:lang w:val="en-GB" w:eastAsia="zh-HK"/>
        </w:rPr>
        <w:t>的</w:t>
      </w:r>
      <w:r w:rsidRPr="002A79D9">
        <w:rPr>
          <w:rFonts w:hint="eastAsia"/>
          <w:i/>
          <w:lang w:val="en-GB" w:eastAsia="zh-HK"/>
        </w:rPr>
        <w:t>存款總額</w:t>
      </w:r>
      <w:r w:rsidRPr="002A79D9">
        <w:rPr>
          <w:rFonts w:hint="eastAsia"/>
          <w:lang w:val="en-GB" w:eastAsia="zh-HK"/>
        </w:rPr>
        <w:t>上升</w:t>
      </w:r>
      <w:r w:rsidR="00533B8A">
        <w:rPr>
          <w:lang w:eastAsia="zh-HK"/>
        </w:rPr>
        <w:t> </w:t>
      </w:r>
      <w:r w:rsidRPr="002A79D9">
        <w:rPr>
          <w:rFonts w:hint="eastAsia"/>
          <w:lang w:val="en-GB"/>
        </w:rPr>
        <w:t>3.4%</w:t>
      </w:r>
      <w:r w:rsidRPr="002A79D9">
        <w:rPr>
          <w:rFonts w:hint="eastAsia"/>
          <w:lang w:val="en-GB" w:eastAsia="zh-HK"/>
        </w:rPr>
        <w:t>至</w:t>
      </w:r>
      <w:r w:rsidR="00DF7FA1">
        <w:rPr>
          <w:lang w:eastAsia="zh-HK"/>
        </w:rPr>
        <w:t> </w:t>
      </w:r>
      <w:r w:rsidRPr="002A79D9">
        <w:rPr>
          <w:rFonts w:hint="eastAsia"/>
          <w:lang w:val="en-GB"/>
        </w:rPr>
        <w:t>167,430</w:t>
      </w:r>
      <w:r w:rsidRPr="002A79D9">
        <w:t> </w:t>
      </w:r>
      <w:r w:rsidRPr="002A79D9">
        <w:rPr>
          <w:rFonts w:hint="eastAsia"/>
          <w:lang w:val="en-GB" w:eastAsia="zh-HK"/>
        </w:rPr>
        <w:t>億元，當中港元存款和外幣存款分別上升</w:t>
      </w:r>
      <w:r w:rsidR="00DF7FA1">
        <w:rPr>
          <w:lang w:eastAsia="zh-HK"/>
        </w:rPr>
        <w:t> </w:t>
      </w:r>
      <w:r w:rsidRPr="002A79D9">
        <w:rPr>
          <w:rFonts w:hint="eastAsia"/>
          <w:lang w:val="en-GB"/>
        </w:rPr>
        <w:t>1.0%</w:t>
      </w:r>
      <w:r w:rsidRPr="002A79D9">
        <w:rPr>
          <w:rFonts w:hint="eastAsia"/>
          <w:lang w:val="en-GB" w:eastAsia="zh-HK"/>
        </w:rPr>
        <w:t>和</w:t>
      </w:r>
      <w:r w:rsidRPr="002A79D9">
        <w:rPr>
          <w:rFonts w:hint="eastAsia"/>
          <w:lang w:val="en-GB"/>
        </w:rPr>
        <w:t>5.5%</w:t>
      </w:r>
      <w:r w:rsidRPr="002A79D9">
        <w:rPr>
          <w:rFonts w:hint="eastAsia"/>
          <w:lang w:val="en-GB"/>
        </w:rPr>
        <w:t>。</w:t>
      </w:r>
    </w:p>
    <w:p w14:paraId="72F95DC2" w14:textId="28809900" w:rsidR="00A735A8" w:rsidRDefault="00A735A8" w:rsidP="002A79D9">
      <w:r>
        <w:br w:type="page"/>
      </w:r>
    </w:p>
    <w:p w14:paraId="2C15D33B" w14:textId="7DC91F6C" w:rsidR="008C3DF8" w:rsidRPr="008C3DF8" w:rsidRDefault="00671EDE" w:rsidP="008C3DF8">
      <w:r w:rsidRPr="00671EDE">
        <w:rPr>
          <w:noProof/>
        </w:rPr>
        <w:lastRenderedPageBreak/>
        <w:drawing>
          <wp:inline distT="0" distB="0" distL="0" distR="0" wp14:anchorId="6E286577" wp14:editId="69B83116">
            <wp:extent cx="5760085" cy="3751440"/>
            <wp:effectExtent l="0" t="0" r="0" b="1905"/>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751440"/>
                    </a:xfrm>
                    <a:prstGeom prst="rect">
                      <a:avLst/>
                    </a:prstGeom>
                    <a:noFill/>
                    <a:ln>
                      <a:noFill/>
                    </a:ln>
                  </pic:spPr>
                </pic:pic>
              </a:graphicData>
            </a:graphic>
          </wp:inline>
        </w:drawing>
      </w:r>
    </w:p>
    <w:p w14:paraId="184C3F61" w14:textId="547C4579" w:rsidR="002A79D9" w:rsidRDefault="002A79D9" w:rsidP="00D56DE5">
      <w:pPr>
        <w:pStyle w:val="afff3"/>
        <w:keepNext w:val="0"/>
      </w:pPr>
      <w:r w:rsidRPr="002A79D9">
        <w:t>表</w:t>
      </w:r>
      <w:r w:rsidRPr="002A79D9">
        <w:rPr>
          <w:rFonts w:hint="eastAsia"/>
          <w:b/>
        </w:rPr>
        <w:t>4.</w:t>
      </w:r>
      <w:r w:rsidRPr="002A79D9">
        <w:rPr>
          <w:b/>
        </w:rPr>
        <w:t>1</w:t>
      </w:r>
      <w:r w:rsidRPr="002A79D9">
        <w:rPr>
          <w:b/>
        </w:rPr>
        <w:t>：</w:t>
      </w:r>
      <w:r w:rsidRPr="002A79D9">
        <w:rPr>
          <w:rFonts w:hint="eastAsia"/>
        </w:rPr>
        <w:t>港元貨幣供應及整體貨幣供應</w:t>
      </w:r>
    </w:p>
    <w:tbl>
      <w:tblPr>
        <w:tblW w:w="9493" w:type="dxa"/>
        <w:tblLayout w:type="fixed"/>
        <w:tblCellMar>
          <w:left w:w="28" w:type="dxa"/>
          <w:right w:w="28" w:type="dxa"/>
        </w:tblCellMar>
        <w:tblLook w:val="0000" w:firstRow="0" w:lastRow="0" w:firstColumn="0" w:lastColumn="0" w:noHBand="0" w:noVBand="0"/>
      </w:tblPr>
      <w:tblGrid>
        <w:gridCol w:w="2438"/>
        <w:gridCol w:w="1132"/>
        <w:gridCol w:w="1132"/>
        <w:gridCol w:w="1133"/>
        <w:gridCol w:w="1248"/>
        <w:gridCol w:w="1134"/>
        <w:gridCol w:w="1276"/>
      </w:tblGrid>
      <w:tr w:rsidR="002A79D9" w:rsidRPr="00D56DE5" w14:paraId="319A8AD1" w14:textId="77777777" w:rsidTr="002836CD">
        <w:trPr>
          <w:trHeight w:hRule="exact" w:val="284"/>
        </w:trPr>
        <w:tc>
          <w:tcPr>
            <w:tcW w:w="2438" w:type="dxa"/>
            <w:vAlign w:val="bottom"/>
          </w:tcPr>
          <w:p w14:paraId="40281D04" w14:textId="77777777" w:rsidR="002A79D9" w:rsidRPr="00D56DE5" w:rsidRDefault="002A79D9" w:rsidP="00D56DE5">
            <w:pPr>
              <w:tabs>
                <w:tab w:val="clear" w:pos="936"/>
                <w:tab w:val="clear" w:pos="1560"/>
                <w:tab w:val="clear" w:pos="2184"/>
                <w:tab w:val="clear" w:pos="2808"/>
              </w:tabs>
              <w:snapToGrid w:val="0"/>
              <w:spacing w:after="0" w:line="240" w:lineRule="auto"/>
              <w:rPr>
                <w:spacing w:val="0"/>
                <w:sz w:val="20"/>
                <w:u w:val="single"/>
              </w:rPr>
            </w:pPr>
          </w:p>
        </w:tc>
        <w:tc>
          <w:tcPr>
            <w:tcW w:w="2264" w:type="dxa"/>
            <w:gridSpan w:val="2"/>
          </w:tcPr>
          <w:p w14:paraId="5DEE05CE" w14:textId="77777777" w:rsidR="002A79D9" w:rsidRPr="00D56DE5" w:rsidRDefault="002A79D9" w:rsidP="00D56DE5">
            <w:pPr>
              <w:autoSpaceDE w:val="0"/>
              <w:autoSpaceDN w:val="0"/>
              <w:snapToGrid w:val="0"/>
              <w:spacing w:after="0" w:line="240" w:lineRule="auto"/>
              <w:jc w:val="center"/>
              <w:rPr>
                <w:spacing w:val="0"/>
                <w:sz w:val="20"/>
                <w:u w:val="single"/>
              </w:rPr>
            </w:pPr>
            <w:r w:rsidRPr="00D56DE5">
              <w:rPr>
                <w:spacing w:val="0"/>
                <w:sz w:val="20"/>
                <w:u w:val="single"/>
              </w:rPr>
              <w:t>M1</w:t>
            </w:r>
          </w:p>
        </w:tc>
        <w:tc>
          <w:tcPr>
            <w:tcW w:w="2381" w:type="dxa"/>
            <w:gridSpan w:val="2"/>
          </w:tcPr>
          <w:p w14:paraId="0F61AA7F" w14:textId="77777777" w:rsidR="002A79D9" w:rsidRPr="00D56DE5" w:rsidRDefault="002A79D9" w:rsidP="00D56DE5">
            <w:pPr>
              <w:autoSpaceDE w:val="0"/>
              <w:autoSpaceDN w:val="0"/>
              <w:snapToGrid w:val="0"/>
              <w:spacing w:after="0" w:line="240" w:lineRule="auto"/>
              <w:jc w:val="center"/>
              <w:rPr>
                <w:spacing w:val="0"/>
                <w:sz w:val="20"/>
                <w:u w:val="single"/>
              </w:rPr>
            </w:pPr>
            <w:r w:rsidRPr="00D56DE5">
              <w:rPr>
                <w:spacing w:val="0"/>
                <w:sz w:val="20"/>
                <w:u w:val="single"/>
              </w:rPr>
              <w:t>M2</w:t>
            </w:r>
          </w:p>
        </w:tc>
        <w:tc>
          <w:tcPr>
            <w:tcW w:w="2410" w:type="dxa"/>
            <w:gridSpan w:val="2"/>
          </w:tcPr>
          <w:p w14:paraId="30D68AE0" w14:textId="77777777" w:rsidR="002A79D9" w:rsidRPr="00D56DE5" w:rsidRDefault="002A79D9" w:rsidP="00D56DE5">
            <w:pPr>
              <w:autoSpaceDE w:val="0"/>
              <w:autoSpaceDN w:val="0"/>
              <w:snapToGrid w:val="0"/>
              <w:spacing w:after="0" w:line="240" w:lineRule="auto"/>
              <w:jc w:val="center"/>
              <w:rPr>
                <w:spacing w:val="0"/>
                <w:sz w:val="20"/>
                <w:u w:val="single"/>
              </w:rPr>
            </w:pPr>
            <w:r w:rsidRPr="00D56DE5">
              <w:rPr>
                <w:spacing w:val="0"/>
                <w:sz w:val="20"/>
                <w:u w:val="single"/>
              </w:rPr>
              <w:t>M3</w:t>
            </w:r>
          </w:p>
        </w:tc>
      </w:tr>
      <w:tr w:rsidR="002A79D9" w:rsidRPr="00D56DE5" w14:paraId="3CE6427C" w14:textId="77777777" w:rsidTr="002836CD">
        <w:tc>
          <w:tcPr>
            <w:tcW w:w="2438" w:type="dxa"/>
          </w:tcPr>
          <w:p w14:paraId="10CC4CCB" w14:textId="77777777" w:rsidR="002A79D9" w:rsidRPr="00D56DE5" w:rsidRDefault="002A79D9" w:rsidP="00D56DE5">
            <w:pPr>
              <w:tabs>
                <w:tab w:val="clear" w:pos="936"/>
                <w:tab w:val="clear" w:pos="1560"/>
                <w:tab w:val="clear" w:pos="2184"/>
                <w:tab w:val="clear" w:pos="2808"/>
                <w:tab w:val="left" w:pos="1274"/>
              </w:tabs>
              <w:snapToGrid w:val="0"/>
              <w:spacing w:after="0" w:line="240" w:lineRule="auto"/>
              <w:rPr>
                <w:spacing w:val="0"/>
                <w:sz w:val="20"/>
              </w:rPr>
            </w:pPr>
            <w:r w:rsidRPr="00D56DE5">
              <w:rPr>
                <w:rFonts w:hint="eastAsia"/>
                <w:spacing w:val="0"/>
                <w:sz w:val="20"/>
                <w:u w:val="single"/>
              </w:rPr>
              <w:t>季內增減百分率</w:t>
            </w:r>
          </w:p>
        </w:tc>
        <w:tc>
          <w:tcPr>
            <w:tcW w:w="1132" w:type="dxa"/>
          </w:tcPr>
          <w:p w14:paraId="08AACB8F" w14:textId="77777777" w:rsidR="002A79D9" w:rsidRPr="00D56DE5" w:rsidRDefault="002A79D9" w:rsidP="00D56DE5">
            <w:pPr>
              <w:tabs>
                <w:tab w:val="clear" w:pos="936"/>
                <w:tab w:val="left" w:pos="1144"/>
              </w:tabs>
              <w:autoSpaceDE w:val="0"/>
              <w:autoSpaceDN w:val="0"/>
              <w:snapToGrid w:val="0"/>
              <w:spacing w:after="0" w:line="240" w:lineRule="auto"/>
              <w:jc w:val="center"/>
              <w:rPr>
                <w:spacing w:val="0"/>
                <w:sz w:val="20"/>
                <w:u w:val="single"/>
              </w:rPr>
            </w:pPr>
            <w:r w:rsidRPr="00D56DE5">
              <w:rPr>
                <w:rFonts w:hint="eastAsia"/>
                <w:spacing w:val="0"/>
                <w:sz w:val="20"/>
                <w:u w:val="single"/>
              </w:rPr>
              <w:t>港元</w:t>
            </w:r>
            <w:r w:rsidRPr="00D56DE5">
              <w:rPr>
                <w:rFonts w:hint="eastAsia"/>
                <w:spacing w:val="0"/>
                <w:sz w:val="20"/>
                <w:vertAlign w:val="superscript"/>
              </w:rPr>
              <w:t>^</w:t>
            </w:r>
          </w:p>
        </w:tc>
        <w:tc>
          <w:tcPr>
            <w:tcW w:w="1132" w:type="dxa"/>
          </w:tcPr>
          <w:p w14:paraId="1B4FEF30" w14:textId="77777777" w:rsidR="002A79D9" w:rsidRPr="00D56DE5" w:rsidRDefault="002A79D9" w:rsidP="00D56DE5">
            <w:pPr>
              <w:tabs>
                <w:tab w:val="clear" w:pos="936"/>
                <w:tab w:val="left" w:pos="1402"/>
              </w:tabs>
              <w:autoSpaceDE w:val="0"/>
              <w:autoSpaceDN w:val="0"/>
              <w:snapToGrid w:val="0"/>
              <w:spacing w:after="0" w:line="240" w:lineRule="auto"/>
              <w:ind w:left="57"/>
              <w:jc w:val="center"/>
              <w:rPr>
                <w:spacing w:val="0"/>
                <w:sz w:val="20"/>
                <w:u w:val="single"/>
              </w:rPr>
            </w:pPr>
            <w:r w:rsidRPr="00D56DE5">
              <w:rPr>
                <w:rFonts w:hint="eastAsia"/>
                <w:spacing w:val="0"/>
                <w:sz w:val="20"/>
                <w:u w:val="single"/>
              </w:rPr>
              <w:t>總額</w:t>
            </w:r>
          </w:p>
        </w:tc>
        <w:tc>
          <w:tcPr>
            <w:tcW w:w="1133" w:type="dxa"/>
          </w:tcPr>
          <w:p w14:paraId="6497CDCA" w14:textId="77777777" w:rsidR="002A79D9" w:rsidRPr="00D56DE5" w:rsidRDefault="002A79D9" w:rsidP="00D56DE5">
            <w:pPr>
              <w:tabs>
                <w:tab w:val="clear" w:pos="936"/>
                <w:tab w:val="left" w:pos="219"/>
              </w:tabs>
              <w:autoSpaceDE w:val="0"/>
              <w:autoSpaceDN w:val="0"/>
              <w:snapToGrid w:val="0"/>
              <w:spacing w:after="0" w:line="240" w:lineRule="auto"/>
              <w:jc w:val="center"/>
              <w:rPr>
                <w:spacing w:val="0"/>
                <w:sz w:val="20"/>
                <w:u w:val="single"/>
              </w:rPr>
            </w:pPr>
            <w:r w:rsidRPr="00D56DE5">
              <w:rPr>
                <w:rFonts w:hint="eastAsia"/>
                <w:spacing w:val="0"/>
                <w:sz w:val="20"/>
              </w:rPr>
              <w:t xml:space="preserve"> </w:t>
            </w:r>
            <w:r w:rsidRPr="00D56DE5">
              <w:rPr>
                <w:rFonts w:hint="eastAsia"/>
                <w:spacing w:val="0"/>
                <w:sz w:val="20"/>
                <w:u w:val="single"/>
              </w:rPr>
              <w:t>港元</w:t>
            </w:r>
            <w:r w:rsidRPr="00D56DE5">
              <w:rPr>
                <w:rFonts w:hint="eastAsia"/>
                <w:spacing w:val="0"/>
                <w:sz w:val="20"/>
                <w:vertAlign w:val="superscript"/>
              </w:rPr>
              <w:t>#</w:t>
            </w:r>
          </w:p>
        </w:tc>
        <w:tc>
          <w:tcPr>
            <w:tcW w:w="1248" w:type="dxa"/>
          </w:tcPr>
          <w:p w14:paraId="2EBEB7EB" w14:textId="77777777" w:rsidR="002A79D9" w:rsidRPr="00D56DE5" w:rsidRDefault="002A79D9" w:rsidP="00D56DE5">
            <w:pPr>
              <w:tabs>
                <w:tab w:val="clear" w:pos="936"/>
                <w:tab w:val="left" w:pos="1402"/>
              </w:tabs>
              <w:autoSpaceDE w:val="0"/>
              <w:autoSpaceDN w:val="0"/>
              <w:snapToGrid w:val="0"/>
              <w:spacing w:after="0" w:line="240" w:lineRule="auto"/>
              <w:ind w:left="57"/>
              <w:jc w:val="center"/>
              <w:rPr>
                <w:spacing w:val="0"/>
                <w:sz w:val="20"/>
                <w:u w:val="single"/>
              </w:rPr>
            </w:pPr>
            <w:r w:rsidRPr="00D56DE5">
              <w:rPr>
                <w:rFonts w:hint="eastAsia"/>
                <w:spacing w:val="0"/>
                <w:sz w:val="20"/>
                <w:u w:val="single"/>
              </w:rPr>
              <w:t>總額</w:t>
            </w:r>
          </w:p>
        </w:tc>
        <w:tc>
          <w:tcPr>
            <w:tcW w:w="1134" w:type="dxa"/>
          </w:tcPr>
          <w:p w14:paraId="65A27DAC" w14:textId="77777777" w:rsidR="002A79D9" w:rsidRPr="00D56DE5" w:rsidRDefault="002A79D9" w:rsidP="00D56DE5">
            <w:pPr>
              <w:tabs>
                <w:tab w:val="clear" w:pos="936"/>
                <w:tab w:val="left" w:pos="219"/>
              </w:tabs>
              <w:autoSpaceDE w:val="0"/>
              <w:autoSpaceDN w:val="0"/>
              <w:snapToGrid w:val="0"/>
              <w:spacing w:after="0" w:line="240" w:lineRule="auto"/>
              <w:jc w:val="center"/>
              <w:rPr>
                <w:spacing w:val="0"/>
                <w:sz w:val="20"/>
                <w:u w:val="single"/>
              </w:rPr>
            </w:pPr>
            <w:r w:rsidRPr="00D56DE5">
              <w:rPr>
                <w:rFonts w:hint="eastAsia"/>
                <w:spacing w:val="0"/>
                <w:sz w:val="20"/>
              </w:rPr>
              <w:t xml:space="preserve"> </w:t>
            </w:r>
            <w:r w:rsidRPr="00D56DE5">
              <w:rPr>
                <w:rFonts w:hint="eastAsia"/>
                <w:spacing w:val="0"/>
                <w:sz w:val="20"/>
                <w:u w:val="single"/>
              </w:rPr>
              <w:t>港元</w:t>
            </w:r>
            <w:r w:rsidRPr="00D56DE5">
              <w:rPr>
                <w:rFonts w:hint="eastAsia"/>
                <w:spacing w:val="0"/>
                <w:sz w:val="20"/>
                <w:vertAlign w:val="superscript"/>
              </w:rPr>
              <w:t>#</w:t>
            </w:r>
          </w:p>
        </w:tc>
        <w:tc>
          <w:tcPr>
            <w:tcW w:w="1276" w:type="dxa"/>
          </w:tcPr>
          <w:p w14:paraId="25BC1E61" w14:textId="77777777" w:rsidR="002A79D9" w:rsidRPr="00D56DE5" w:rsidRDefault="002A79D9" w:rsidP="00D56DE5">
            <w:pPr>
              <w:tabs>
                <w:tab w:val="clear" w:pos="936"/>
                <w:tab w:val="left" w:pos="1402"/>
              </w:tabs>
              <w:autoSpaceDE w:val="0"/>
              <w:autoSpaceDN w:val="0"/>
              <w:snapToGrid w:val="0"/>
              <w:spacing w:after="0" w:line="240" w:lineRule="auto"/>
              <w:ind w:left="57"/>
              <w:jc w:val="center"/>
              <w:rPr>
                <w:spacing w:val="0"/>
                <w:sz w:val="20"/>
                <w:u w:val="single"/>
              </w:rPr>
            </w:pPr>
            <w:r w:rsidRPr="00D56DE5">
              <w:rPr>
                <w:rFonts w:hint="eastAsia"/>
                <w:spacing w:val="0"/>
                <w:sz w:val="20"/>
                <w:u w:val="single"/>
              </w:rPr>
              <w:t>總額</w:t>
            </w:r>
          </w:p>
        </w:tc>
      </w:tr>
      <w:tr w:rsidR="002A79D9" w:rsidRPr="00D56DE5" w14:paraId="7FD8EBFE" w14:textId="77777777" w:rsidTr="002836CD">
        <w:tc>
          <w:tcPr>
            <w:tcW w:w="2438" w:type="dxa"/>
            <w:vAlign w:val="bottom"/>
          </w:tcPr>
          <w:p w14:paraId="68916151" w14:textId="77777777" w:rsidR="002A79D9" w:rsidRPr="00D56DE5" w:rsidRDefault="002A79D9" w:rsidP="00D56DE5">
            <w:pPr>
              <w:tabs>
                <w:tab w:val="clear" w:pos="936"/>
                <w:tab w:val="clear" w:pos="1560"/>
                <w:tab w:val="clear" w:pos="2184"/>
                <w:tab w:val="clear" w:pos="2808"/>
                <w:tab w:val="left" w:pos="1274"/>
              </w:tabs>
              <w:snapToGrid w:val="0"/>
              <w:spacing w:after="0" w:line="240" w:lineRule="auto"/>
              <w:rPr>
                <w:spacing w:val="0"/>
                <w:sz w:val="20"/>
              </w:rPr>
            </w:pPr>
          </w:p>
        </w:tc>
        <w:tc>
          <w:tcPr>
            <w:tcW w:w="1132" w:type="dxa"/>
          </w:tcPr>
          <w:p w14:paraId="2C4F4B33" w14:textId="77777777" w:rsidR="002A79D9" w:rsidRPr="00D56DE5" w:rsidRDefault="002A79D9" w:rsidP="00D56DE5">
            <w:pPr>
              <w:tabs>
                <w:tab w:val="clear" w:pos="936"/>
                <w:tab w:val="clear" w:pos="1560"/>
                <w:tab w:val="clear" w:pos="2184"/>
                <w:tab w:val="clear" w:pos="2808"/>
              </w:tabs>
              <w:snapToGrid w:val="0"/>
              <w:spacing w:after="0" w:line="240" w:lineRule="auto"/>
              <w:ind w:rightChars="125" w:right="375"/>
              <w:jc w:val="right"/>
              <w:rPr>
                <w:spacing w:val="0"/>
                <w:sz w:val="20"/>
              </w:rPr>
            </w:pPr>
          </w:p>
        </w:tc>
        <w:tc>
          <w:tcPr>
            <w:tcW w:w="1132" w:type="dxa"/>
          </w:tcPr>
          <w:p w14:paraId="7904B725" w14:textId="77777777" w:rsidR="002A79D9" w:rsidRPr="00D56DE5" w:rsidRDefault="002A79D9" w:rsidP="00D56DE5">
            <w:pPr>
              <w:tabs>
                <w:tab w:val="clear" w:pos="936"/>
                <w:tab w:val="clear" w:pos="1560"/>
                <w:tab w:val="clear" w:pos="2184"/>
                <w:tab w:val="clear" w:pos="2808"/>
              </w:tabs>
              <w:snapToGrid w:val="0"/>
              <w:spacing w:after="0" w:line="240" w:lineRule="auto"/>
              <w:ind w:rightChars="125" w:right="375"/>
              <w:jc w:val="right"/>
              <w:rPr>
                <w:spacing w:val="0"/>
                <w:sz w:val="20"/>
              </w:rPr>
            </w:pPr>
          </w:p>
        </w:tc>
        <w:tc>
          <w:tcPr>
            <w:tcW w:w="1133" w:type="dxa"/>
          </w:tcPr>
          <w:p w14:paraId="44F2FB8E" w14:textId="77777777" w:rsidR="002A79D9" w:rsidRPr="00D56DE5" w:rsidRDefault="002A79D9" w:rsidP="00D56DE5">
            <w:pPr>
              <w:tabs>
                <w:tab w:val="clear" w:pos="936"/>
                <w:tab w:val="clear" w:pos="1560"/>
                <w:tab w:val="clear" w:pos="2184"/>
                <w:tab w:val="clear" w:pos="2808"/>
              </w:tabs>
              <w:snapToGrid w:val="0"/>
              <w:spacing w:after="0" w:line="240" w:lineRule="auto"/>
              <w:ind w:rightChars="125" w:right="375"/>
              <w:jc w:val="right"/>
              <w:rPr>
                <w:spacing w:val="0"/>
                <w:sz w:val="20"/>
              </w:rPr>
            </w:pPr>
          </w:p>
        </w:tc>
        <w:tc>
          <w:tcPr>
            <w:tcW w:w="1248" w:type="dxa"/>
          </w:tcPr>
          <w:p w14:paraId="38A94CD4" w14:textId="77777777" w:rsidR="002A79D9" w:rsidRPr="00D56DE5" w:rsidRDefault="002A79D9" w:rsidP="00D56DE5">
            <w:pPr>
              <w:tabs>
                <w:tab w:val="clear" w:pos="936"/>
                <w:tab w:val="clear" w:pos="1560"/>
                <w:tab w:val="clear" w:pos="2184"/>
                <w:tab w:val="clear" w:pos="2808"/>
              </w:tabs>
              <w:snapToGrid w:val="0"/>
              <w:spacing w:after="0" w:line="240" w:lineRule="auto"/>
              <w:ind w:rightChars="125" w:right="375"/>
              <w:jc w:val="right"/>
              <w:rPr>
                <w:spacing w:val="0"/>
                <w:sz w:val="20"/>
              </w:rPr>
            </w:pPr>
          </w:p>
        </w:tc>
        <w:tc>
          <w:tcPr>
            <w:tcW w:w="1134" w:type="dxa"/>
          </w:tcPr>
          <w:p w14:paraId="51F53D7A" w14:textId="77777777" w:rsidR="002A79D9" w:rsidRPr="00D56DE5" w:rsidRDefault="002A79D9" w:rsidP="00D56DE5">
            <w:pPr>
              <w:tabs>
                <w:tab w:val="clear" w:pos="936"/>
                <w:tab w:val="clear" w:pos="1560"/>
                <w:tab w:val="clear" w:pos="2184"/>
                <w:tab w:val="clear" w:pos="2808"/>
              </w:tabs>
              <w:snapToGrid w:val="0"/>
              <w:spacing w:after="0" w:line="240" w:lineRule="auto"/>
              <w:ind w:rightChars="125" w:right="375"/>
              <w:jc w:val="right"/>
              <w:rPr>
                <w:spacing w:val="0"/>
                <w:sz w:val="20"/>
              </w:rPr>
            </w:pPr>
          </w:p>
        </w:tc>
        <w:tc>
          <w:tcPr>
            <w:tcW w:w="1276" w:type="dxa"/>
          </w:tcPr>
          <w:p w14:paraId="484450B4" w14:textId="77777777" w:rsidR="002A79D9" w:rsidRPr="00D56DE5" w:rsidRDefault="002A79D9" w:rsidP="00D56DE5">
            <w:pPr>
              <w:tabs>
                <w:tab w:val="clear" w:pos="936"/>
                <w:tab w:val="clear" w:pos="1560"/>
                <w:tab w:val="clear" w:pos="2184"/>
                <w:tab w:val="clear" w:pos="2808"/>
              </w:tabs>
              <w:snapToGrid w:val="0"/>
              <w:spacing w:after="0" w:line="240" w:lineRule="auto"/>
              <w:ind w:rightChars="125" w:right="375"/>
              <w:jc w:val="right"/>
              <w:rPr>
                <w:spacing w:val="0"/>
                <w:sz w:val="20"/>
              </w:rPr>
            </w:pPr>
          </w:p>
        </w:tc>
      </w:tr>
      <w:tr w:rsidR="002A79D9" w:rsidRPr="00D56DE5" w14:paraId="2479E9C5" w14:textId="77777777" w:rsidTr="00D56DE5">
        <w:tc>
          <w:tcPr>
            <w:tcW w:w="2438" w:type="dxa"/>
          </w:tcPr>
          <w:p w14:paraId="3FE270FA" w14:textId="77777777" w:rsidR="002A79D9" w:rsidRPr="00D56DE5" w:rsidRDefault="002A79D9" w:rsidP="00D56DE5">
            <w:pPr>
              <w:tabs>
                <w:tab w:val="clear" w:pos="936"/>
                <w:tab w:val="clear" w:pos="1560"/>
                <w:tab w:val="clear" w:pos="2184"/>
                <w:tab w:val="clear" w:pos="2808"/>
                <w:tab w:val="left" w:pos="1274"/>
              </w:tabs>
              <w:snapToGrid w:val="0"/>
              <w:spacing w:after="0" w:line="240" w:lineRule="auto"/>
              <w:rPr>
                <w:spacing w:val="0"/>
                <w:sz w:val="20"/>
              </w:rPr>
            </w:pPr>
            <w:r w:rsidRPr="00D56DE5">
              <w:rPr>
                <w:spacing w:val="0"/>
                <w:sz w:val="20"/>
              </w:rPr>
              <w:t>二</w:t>
            </w:r>
            <w:r w:rsidRPr="00D56DE5">
              <w:rPr>
                <w:rFonts w:hint="eastAsia"/>
                <w:spacing w:val="0"/>
                <w:sz w:val="20"/>
              </w:rPr>
              <w:t>零</w:t>
            </w:r>
            <w:r w:rsidRPr="00D56DE5">
              <w:rPr>
                <w:spacing w:val="0"/>
                <w:sz w:val="20"/>
              </w:rPr>
              <w:t>二</w:t>
            </w:r>
            <w:r w:rsidRPr="00D56DE5">
              <w:rPr>
                <w:rFonts w:hint="eastAsia"/>
                <w:spacing w:val="0"/>
                <w:sz w:val="20"/>
                <w:lang w:eastAsia="zh-HK"/>
              </w:rPr>
              <w:t>三</w:t>
            </w:r>
            <w:r w:rsidRPr="00D56DE5">
              <w:rPr>
                <w:spacing w:val="0"/>
                <w:sz w:val="20"/>
              </w:rPr>
              <w:t>年</w:t>
            </w:r>
            <w:r w:rsidRPr="00D56DE5">
              <w:rPr>
                <w:rFonts w:hint="eastAsia"/>
                <w:spacing w:val="0"/>
                <w:sz w:val="20"/>
              </w:rPr>
              <w:tab/>
            </w:r>
            <w:r w:rsidRPr="00D56DE5">
              <w:rPr>
                <w:spacing w:val="0"/>
                <w:sz w:val="20"/>
              </w:rPr>
              <w:t>第一季</w:t>
            </w:r>
          </w:p>
        </w:tc>
        <w:tc>
          <w:tcPr>
            <w:tcW w:w="1132" w:type="dxa"/>
            <w:vAlign w:val="center"/>
          </w:tcPr>
          <w:p w14:paraId="6D14EA7A" w14:textId="57BFFDB8"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spacing w:val="0"/>
                <w:sz w:val="20"/>
              </w:rPr>
              <w:t>-</w:t>
            </w:r>
            <w:r w:rsidR="00833DB5">
              <w:rPr>
                <w:rFonts w:hint="eastAsia"/>
                <w:spacing w:val="0"/>
                <w:sz w:val="20"/>
              </w:rPr>
              <w:t>3.0</w:t>
            </w:r>
          </w:p>
        </w:tc>
        <w:tc>
          <w:tcPr>
            <w:tcW w:w="1132" w:type="dxa"/>
            <w:vAlign w:val="center"/>
          </w:tcPr>
          <w:p w14:paraId="56744B59"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-2.0</w:t>
            </w:r>
          </w:p>
        </w:tc>
        <w:tc>
          <w:tcPr>
            <w:tcW w:w="1133" w:type="dxa"/>
            <w:vAlign w:val="center"/>
          </w:tcPr>
          <w:p w14:paraId="467B6714"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2.3</w:t>
            </w:r>
          </w:p>
        </w:tc>
        <w:tc>
          <w:tcPr>
            <w:tcW w:w="1248" w:type="dxa"/>
            <w:vAlign w:val="center"/>
          </w:tcPr>
          <w:p w14:paraId="072E4AA1"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0.5</w:t>
            </w:r>
          </w:p>
        </w:tc>
        <w:tc>
          <w:tcPr>
            <w:tcW w:w="1134" w:type="dxa"/>
            <w:vAlign w:val="center"/>
          </w:tcPr>
          <w:p w14:paraId="15F1A63B"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2.3</w:t>
            </w:r>
          </w:p>
        </w:tc>
        <w:tc>
          <w:tcPr>
            <w:tcW w:w="1276" w:type="dxa"/>
            <w:vAlign w:val="center"/>
          </w:tcPr>
          <w:p w14:paraId="7282F18F"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0.5</w:t>
            </w:r>
          </w:p>
        </w:tc>
      </w:tr>
      <w:tr w:rsidR="002A79D9" w:rsidRPr="00D56DE5" w14:paraId="1BE59198" w14:textId="77777777" w:rsidTr="00D56DE5">
        <w:tc>
          <w:tcPr>
            <w:tcW w:w="2438" w:type="dxa"/>
          </w:tcPr>
          <w:p w14:paraId="7409F6EA" w14:textId="77777777" w:rsidR="002A79D9" w:rsidRPr="00D56DE5" w:rsidRDefault="002A79D9" w:rsidP="00D56DE5">
            <w:pPr>
              <w:tabs>
                <w:tab w:val="clear" w:pos="936"/>
                <w:tab w:val="clear" w:pos="1560"/>
                <w:tab w:val="clear" w:pos="2184"/>
                <w:tab w:val="clear" w:pos="2808"/>
                <w:tab w:val="left" w:pos="1274"/>
              </w:tabs>
              <w:snapToGrid w:val="0"/>
              <w:spacing w:after="0" w:line="240" w:lineRule="auto"/>
              <w:rPr>
                <w:spacing w:val="0"/>
                <w:sz w:val="20"/>
              </w:rPr>
            </w:pPr>
            <w:r w:rsidRPr="00D56DE5">
              <w:rPr>
                <w:rFonts w:hint="eastAsia"/>
                <w:spacing w:val="0"/>
                <w:sz w:val="20"/>
              </w:rPr>
              <w:tab/>
            </w:r>
            <w:r w:rsidRPr="00D56DE5">
              <w:rPr>
                <w:spacing w:val="0"/>
                <w:sz w:val="20"/>
              </w:rPr>
              <w:t>第</w:t>
            </w:r>
            <w:r w:rsidRPr="00D56DE5">
              <w:rPr>
                <w:rFonts w:hint="eastAsia"/>
                <w:spacing w:val="0"/>
                <w:sz w:val="20"/>
                <w:lang w:eastAsia="zh-HK"/>
              </w:rPr>
              <w:t>二</w:t>
            </w:r>
            <w:r w:rsidRPr="00D56DE5">
              <w:rPr>
                <w:spacing w:val="0"/>
                <w:sz w:val="20"/>
              </w:rPr>
              <w:t>季</w:t>
            </w:r>
          </w:p>
        </w:tc>
        <w:tc>
          <w:tcPr>
            <w:tcW w:w="1132" w:type="dxa"/>
            <w:vAlign w:val="center"/>
          </w:tcPr>
          <w:p w14:paraId="3D5272BB" w14:textId="0F4ABABE"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-6.</w:t>
            </w:r>
            <w:r w:rsidR="00833DB5">
              <w:rPr>
                <w:rFonts w:hint="eastAsia"/>
                <w:spacing w:val="0"/>
                <w:sz w:val="20"/>
              </w:rPr>
              <w:t>0</w:t>
            </w:r>
          </w:p>
        </w:tc>
        <w:tc>
          <w:tcPr>
            <w:tcW w:w="1132" w:type="dxa"/>
            <w:vAlign w:val="center"/>
          </w:tcPr>
          <w:p w14:paraId="1F08565D"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-4.8</w:t>
            </w:r>
          </w:p>
        </w:tc>
        <w:tc>
          <w:tcPr>
            <w:tcW w:w="1133" w:type="dxa"/>
            <w:vAlign w:val="center"/>
          </w:tcPr>
          <w:p w14:paraId="1DE5ECE1"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-0.8</w:t>
            </w:r>
          </w:p>
        </w:tc>
        <w:tc>
          <w:tcPr>
            <w:tcW w:w="1248" w:type="dxa"/>
            <w:vAlign w:val="center"/>
          </w:tcPr>
          <w:p w14:paraId="18BD24F8"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-0.4</w:t>
            </w:r>
          </w:p>
        </w:tc>
        <w:tc>
          <w:tcPr>
            <w:tcW w:w="1134" w:type="dxa"/>
            <w:vAlign w:val="center"/>
          </w:tcPr>
          <w:p w14:paraId="2B3FFE89"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-0.8</w:t>
            </w:r>
          </w:p>
        </w:tc>
        <w:tc>
          <w:tcPr>
            <w:tcW w:w="1276" w:type="dxa"/>
            <w:vAlign w:val="center"/>
          </w:tcPr>
          <w:p w14:paraId="51148956"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-0.4</w:t>
            </w:r>
          </w:p>
        </w:tc>
      </w:tr>
      <w:tr w:rsidR="002A79D9" w:rsidRPr="00D56DE5" w14:paraId="168E1BC9" w14:textId="77777777" w:rsidTr="00D56DE5">
        <w:tc>
          <w:tcPr>
            <w:tcW w:w="2438" w:type="dxa"/>
          </w:tcPr>
          <w:p w14:paraId="510F3688" w14:textId="77777777" w:rsidR="002A79D9" w:rsidRPr="00D56DE5" w:rsidRDefault="002A79D9" w:rsidP="00D56DE5">
            <w:pPr>
              <w:tabs>
                <w:tab w:val="clear" w:pos="936"/>
                <w:tab w:val="clear" w:pos="1560"/>
                <w:tab w:val="clear" w:pos="2184"/>
                <w:tab w:val="clear" w:pos="2808"/>
                <w:tab w:val="left" w:pos="1274"/>
              </w:tabs>
              <w:snapToGrid w:val="0"/>
              <w:spacing w:after="0" w:line="240" w:lineRule="auto"/>
              <w:rPr>
                <w:spacing w:val="0"/>
                <w:sz w:val="20"/>
              </w:rPr>
            </w:pPr>
            <w:r w:rsidRPr="00D56DE5">
              <w:rPr>
                <w:rFonts w:hint="eastAsia"/>
                <w:spacing w:val="0"/>
                <w:sz w:val="20"/>
              </w:rPr>
              <w:tab/>
            </w:r>
            <w:r w:rsidRPr="00D56DE5">
              <w:rPr>
                <w:spacing w:val="0"/>
                <w:sz w:val="20"/>
              </w:rPr>
              <w:t>第</w:t>
            </w:r>
            <w:r w:rsidRPr="00D56DE5">
              <w:rPr>
                <w:rFonts w:hint="eastAsia"/>
                <w:spacing w:val="0"/>
                <w:sz w:val="20"/>
                <w:lang w:eastAsia="zh-HK"/>
              </w:rPr>
              <w:t>三</w:t>
            </w:r>
            <w:r w:rsidRPr="00D56DE5">
              <w:rPr>
                <w:spacing w:val="0"/>
                <w:sz w:val="20"/>
              </w:rPr>
              <w:t>季</w:t>
            </w:r>
          </w:p>
        </w:tc>
        <w:tc>
          <w:tcPr>
            <w:tcW w:w="1132" w:type="dxa"/>
            <w:vAlign w:val="center"/>
          </w:tcPr>
          <w:p w14:paraId="4FABCFBB" w14:textId="2953B493"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w:t>
            </w:r>
            <w:r w:rsidR="00833DB5">
              <w:rPr>
                <w:rFonts w:hint="eastAsia"/>
                <w:spacing w:val="0"/>
                <w:sz w:val="20"/>
              </w:rPr>
              <w:t>3.9</w:t>
            </w:r>
          </w:p>
        </w:tc>
        <w:tc>
          <w:tcPr>
            <w:tcW w:w="1132" w:type="dxa"/>
            <w:vAlign w:val="center"/>
          </w:tcPr>
          <w:p w14:paraId="0D4D07FD"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-3.1</w:t>
            </w:r>
          </w:p>
        </w:tc>
        <w:tc>
          <w:tcPr>
            <w:tcW w:w="1133" w:type="dxa"/>
            <w:vAlign w:val="center"/>
          </w:tcPr>
          <w:p w14:paraId="5F381A39"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-0.1</w:t>
            </w:r>
          </w:p>
        </w:tc>
        <w:tc>
          <w:tcPr>
            <w:tcW w:w="1248" w:type="dxa"/>
            <w:vAlign w:val="center"/>
          </w:tcPr>
          <w:p w14:paraId="0652E815"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1.4</w:t>
            </w:r>
          </w:p>
        </w:tc>
        <w:tc>
          <w:tcPr>
            <w:tcW w:w="1134" w:type="dxa"/>
            <w:vAlign w:val="center"/>
          </w:tcPr>
          <w:p w14:paraId="359E2C45"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-0.1</w:t>
            </w:r>
          </w:p>
        </w:tc>
        <w:tc>
          <w:tcPr>
            <w:tcW w:w="1276" w:type="dxa"/>
            <w:vAlign w:val="center"/>
          </w:tcPr>
          <w:p w14:paraId="10152737"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1.4</w:t>
            </w:r>
          </w:p>
        </w:tc>
      </w:tr>
      <w:tr w:rsidR="002A79D9" w:rsidRPr="00D56DE5" w14:paraId="39D64DD4" w14:textId="77777777" w:rsidTr="00D56DE5">
        <w:tc>
          <w:tcPr>
            <w:tcW w:w="2438" w:type="dxa"/>
          </w:tcPr>
          <w:p w14:paraId="64CCA756" w14:textId="77777777" w:rsidR="002A79D9" w:rsidRPr="00D56DE5" w:rsidRDefault="002A79D9" w:rsidP="00D56DE5">
            <w:pPr>
              <w:tabs>
                <w:tab w:val="clear" w:pos="936"/>
                <w:tab w:val="clear" w:pos="1560"/>
                <w:tab w:val="clear" w:pos="2184"/>
                <w:tab w:val="clear" w:pos="2808"/>
                <w:tab w:val="left" w:pos="1274"/>
              </w:tabs>
              <w:snapToGrid w:val="0"/>
              <w:spacing w:after="0" w:line="240" w:lineRule="auto"/>
              <w:rPr>
                <w:spacing w:val="0"/>
                <w:sz w:val="20"/>
              </w:rPr>
            </w:pPr>
            <w:r w:rsidRPr="00D56DE5">
              <w:rPr>
                <w:rFonts w:hint="eastAsia"/>
                <w:spacing w:val="0"/>
                <w:sz w:val="20"/>
              </w:rPr>
              <w:tab/>
            </w:r>
            <w:r w:rsidRPr="00D56DE5">
              <w:rPr>
                <w:spacing w:val="0"/>
                <w:sz w:val="20"/>
              </w:rPr>
              <w:t>第</w:t>
            </w:r>
            <w:r w:rsidRPr="00D56DE5">
              <w:rPr>
                <w:rFonts w:hint="eastAsia"/>
                <w:spacing w:val="0"/>
                <w:sz w:val="20"/>
                <w:lang w:eastAsia="zh-HK"/>
              </w:rPr>
              <w:t>四</w:t>
            </w:r>
            <w:r w:rsidRPr="00D56DE5">
              <w:rPr>
                <w:spacing w:val="0"/>
                <w:sz w:val="20"/>
              </w:rPr>
              <w:t>季</w:t>
            </w:r>
          </w:p>
        </w:tc>
        <w:tc>
          <w:tcPr>
            <w:tcW w:w="1132" w:type="dxa"/>
            <w:vAlign w:val="center"/>
          </w:tcPr>
          <w:p w14:paraId="1A3C8CB9" w14:textId="06D9F4C2"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2.</w:t>
            </w:r>
            <w:r w:rsidR="00833DB5">
              <w:rPr>
                <w:rFonts w:hint="eastAsia"/>
                <w:spacing w:val="0"/>
                <w:sz w:val="20"/>
              </w:rPr>
              <w:t>3</w:t>
            </w:r>
          </w:p>
        </w:tc>
        <w:tc>
          <w:tcPr>
            <w:tcW w:w="1132" w:type="dxa"/>
            <w:vAlign w:val="center"/>
          </w:tcPr>
          <w:p w14:paraId="1FEF6010"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3.8</w:t>
            </w:r>
          </w:p>
        </w:tc>
        <w:tc>
          <w:tcPr>
            <w:tcW w:w="1133" w:type="dxa"/>
            <w:vAlign w:val="center"/>
          </w:tcPr>
          <w:p w14:paraId="3D450AE6"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0.5</w:t>
            </w:r>
          </w:p>
        </w:tc>
        <w:tc>
          <w:tcPr>
            <w:tcW w:w="1248" w:type="dxa"/>
            <w:vAlign w:val="center"/>
          </w:tcPr>
          <w:p w14:paraId="1CBFDF2A"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2.4</w:t>
            </w:r>
          </w:p>
        </w:tc>
        <w:tc>
          <w:tcPr>
            <w:tcW w:w="1134" w:type="dxa"/>
            <w:vAlign w:val="center"/>
          </w:tcPr>
          <w:p w14:paraId="07E11E49"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0.5</w:t>
            </w:r>
          </w:p>
        </w:tc>
        <w:tc>
          <w:tcPr>
            <w:tcW w:w="1276" w:type="dxa"/>
            <w:vAlign w:val="center"/>
          </w:tcPr>
          <w:p w14:paraId="625389B2"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2.5</w:t>
            </w:r>
          </w:p>
        </w:tc>
      </w:tr>
      <w:tr w:rsidR="002A79D9" w:rsidRPr="00D56DE5" w14:paraId="6F9DEC49" w14:textId="77777777" w:rsidTr="00D56DE5">
        <w:tc>
          <w:tcPr>
            <w:tcW w:w="2438" w:type="dxa"/>
          </w:tcPr>
          <w:p w14:paraId="6D748186" w14:textId="77777777" w:rsidR="002A79D9" w:rsidRPr="00D56DE5" w:rsidRDefault="002A79D9" w:rsidP="00D56DE5">
            <w:pPr>
              <w:tabs>
                <w:tab w:val="clear" w:pos="936"/>
                <w:tab w:val="clear" w:pos="1560"/>
                <w:tab w:val="clear" w:pos="2184"/>
                <w:tab w:val="clear" w:pos="2808"/>
                <w:tab w:val="left" w:pos="1274"/>
              </w:tabs>
              <w:snapToGrid w:val="0"/>
              <w:spacing w:after="0" w:line="240" w:lineRule="auto"/>
              <w:rPr>
                <w:spacing w:val="0"/>
                <w:sz w:val="20"/>
                <w:u w:val="single"/>
              </w:rPr>
            </w:pPr>
          </w:p>
        </w:tc>
        <w:tc>
          <w:tcPr>
            <w:tcW w:w="1132" w:type="dxa"/>
            <w:vAlign w:val="center"/>
          </w:tcPr>
          <w:p w14:paraId="2999E4C5"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0FEA3369"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26C2EE74"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248" w:type="dxa"/>
            <w:vAlign w:val="center"/>
          </w:tcPr>
          <w:p w14:paraId="1F42B188"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5CA17CA1"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vAlign w:val="center"/>
          </w:tcPr>
          <w:p w14:paraId="3A371E9B"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p>
        </w:tc>
      </w:tr>
      <w:tr w:rsidR="002A79D9" w:rsidRPr="00D56DE5" w14:paraId="1B0ED251" w14:textId="77777777" w:rsidTr="00D56DE5">
        <w:tc>
          <w:tcPr>
            <w:tcW w:w="2438" w:type="dxa"/>
          </w:tcPr>
          <w:p w14:paraId="187E8D68" w14:textId="77777777" w:rsidR="002A79D9" w:rsidRPr="00D56DE5" w:rsidRDefault="002A79D9" w:rsidP="00D56DE5">
            <w:pPr>
              <w:tabs>
                <w:tab w:val="clear" w:pos="936"/>
                <w:tab w:val="clear" w:pos="1560"/>
                <w:tab w:val="clear" w:pos="2184"/>
                <w:tab w:val="clear" w:pos="2808"/>
                <w:tab w:val="left" w:pos="1274"/>
              </w:tabs>
              <w:snapToGrid w:val="0"/>
              <w:spacing w:after="0" w:line="240" w:lineRule="auto"/>
              <w:rPr>
                <w:spacing w:val="0"/>
                <w:sz w:val="20"/>
              </w:rPr>
            </w:pPr>
            <w:r w:rsidRPr="00D56DE5">
              <w:rPr>
                <w:rFonts w:hint="eastAsia"/>
                <w:spacing w:val="0"/>
                <w:sz w:val="20"/>
              </w:rPr>
              <w:t>二零二</w:t>
            </w:r>
            <w:r w:rsidRPr="00D56DE5">
              <w:rPr>
                <w:rFonts w:hint="eastAsia"/>
                <w:spacing w:val="0"/>
                <w:sz w:val="20"/>
                <w:lang w:eastAsia="zh-HK"/>
              </w:rPr>
              <w:t>四</w:t>
            </w:r>
            <w:r w:rsidRPr="00D56DE5">
              <w:rPr>
                <w:rFonts w:hint="eastAsia"/>
                <w:spacing w:val="0"/>
                <w:sz w:val="20"/>
              </w:rPr>
              <w:t>年</w:t>
            </w:r>
            <w:r w:rsidRPr="00D56DE5">
              <w:rPr>
                <w:rFonts w:hint="eastAsia"/>
                <w:spacing w:val="0"/>
                <w:sz w:val="20"/>
              </w:rPr>
              <w:tab/>
            </w:r>
            <w:r w:rsidRPr="00D56DE5">
              <w:rPr>
                <w:rFonts w:hint="eastAsia"/>
                <w:spacing w:val="0"/>
                <w:sz w:val="20"/>
              </w:rPr>
              <w:t>第一季</w:t>
            </w:r>
          </w:p>
        </w:tc>
        <w:tc>
          <w:tcPr>
            <w:tcW w:w="1132" w:type="dxa"/>
            <w:vAlign w:val="center"/>
          </w:tcPr>
          <w:p w14:paraId="4A037D03"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spacing w:val="0"/>
                <w:sz w:val="20"/>
              </w:rPr>
              <w:t>-4.1</w:t>
            </w:r>
          </w:p>
        </w:tc>
        <w:tc>
          <w:tcPr>
            <w:tcW w:w="1132" w:type="dxa"/>
            <w:vAlign w:val="center"/>
          </w:tcPr>
          <w:p w14:paraId="02DFB8B5"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spacing w:val="0"/>
                <w:sz w:val="20"/>
              </w:rPr>
              <w:t>-1.6</w:t>
            </w:r>
          </w:p>
        </w:tc>
        <w:tc>
          <w:tcPr>
            <w:tcW w:w="1133" w:type="dxa"/>
            <w:vAlign w:val="center"/>
          </w:tcPr>
          <w:p w14:paraId="5BBD9859"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spacing w:val="0"/>
                <w:sz w:val="20"/>
              </w:rPr>
              <w:t>0.0</w:t>
            </w:r>
          </w:p>
        </w:tc>
        <w:tc>
          <w:tcPr>
            <w:tcW w:w="1248" w:type="dxa"/>
            <w:vAlign w:val="center"/>
          </w:tcPr>
          <w:p w14:paraId="138A68B3"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spacing w:val="0"/>
                <w:sz w:val="20"/>
              </w:rPr>
              <w:t>-0.1</w:t>
            </w:r>
          </w:p>
        </w:tc>
        <w:tc>
          <w:tcPr>
            <w:tcW w:w="1134" w:type="dxa"/>
            <w:vAlign w:val="center"/>
          </w:tcPr>
          <w:p w14:paraId="3FDF67C1"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spacing w:val="0"/>
                <w:sz w:val="20"/>
              </w:rPr>
              <w:t>0.0</w:t>
            </w:r>
          </w:p>
        </w:tc>
        <w:tc>
          <w:tcPr>
            <w:tcW w:w="1276" w:type="dxa"/>
            <w:vAlign w:val="center"/>
          </w:tcPr>
          <w:p w14:paraId="789C30F3"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spacing w:val="0"/>
                <w:sz w:val="20"/>
              </w:rPr>
              <w:t>0.0</w:t>
            </w:r>
          </w:p>
        </w:tc>
      </w:tr>
      <w:tr w:rsidR="002A79D9" w:rsidRPr="00D56DE5" w14:paraId="03AA64B1" w14:textId="77777777" w:rsidTr="00D56DE5">
        <w:tc>
          <w:tcPr>
            <w:tcW w:w="2438" w:type="dxa"/>
          </w:tcPr>
          <w:p w14:paraId="22A7209B" w14:textId="77777777" w:rsidR="002A79D9" w:rsidRPr="00D56DE5" w:rsidRDefault="002A79D9" w:rsidP="00D56DE5">
            <w:pPr>
              <w:tabs>
                <w:tab w:val="clear" w:pos="936"/>
                <w:tab w:val="clear" w:pos="1560"/>
                <w:tab w:val="clear" w:pos="2184"/>
                <w:tab w:val="clear" w:pos="2808"/>
                <w:tab w:val="left" w:pos="1274"/>
              </w:tabs>
              <w:snapToGrid w:val="0"/>
              <w:spacing w:after="0" w:line="240" w:lineRule="auto"/>
              <w:rPr>
                <w:spacing w:val="0"/>
                <w:sz w:val="20"/>
              </w:rPr>
            </w:pPr>
            <w:r w:rsidRPr="00D56DE5">
              <w:rPr>
                <w:rFonts w:hint="eastAsia"/>
                <w:spacing w:val="0"/>
                <w:sz w:val="20"/>
              </w:rPr>
              <w:tab/>
            </w:r>
            <w:r w:rsidRPr="00D56DE5">
              <w:rPr>
                <w:spacing w:val="0"/>
                <w:sz w:val="20"/>
              </w:rPr>
              <w:t>第</w:t>
            </w:r>
            <w:r w:rsidRPr="00D56DE5">
              <w:rPr>
                <w:rFonts w:hint="eastAsia"/>
                <w:spacing w:val="0"/>
                <w:sz w:val="20"/>
                <w:lang w:eastAsia="zh-HK"/>
              </w:rPr>
              <w:t>二</w:t>
            </w:r>
            <w:r w:rsidRPr="00D56DE5">
              <w:rPr>
                <w:spacing w:val="0"/>
                <w:sz w:val="20"/>
              </w:rPr>
              <w:t>季</w:t>
            </w:r>
          </w:p>
        </w:tc>
        <w:tc>
          <w:tcPr>
            <w:tcW w:w="1132" w:type="dxa"/>
            <w:vAlign w:val="center"/>
          </w:tcPr>
          <w:p w14:paraId="009A901C"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-0.1</w:t>
            </w:r>
          </w:p>
        </w:tc>
        <w:tc>
          <w:tcPr>
            <w:tcW w:w="1132" w:type="dxa"/>
            <w:vAlign w:val="center"/>
          </w:tcPr>
          <w:p w14:paraId="449745AF"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3.5</w:t>
            </w:r>
          </w:p>
        </w:tc>
        <w:tc>
          <w:tcPr>
            <w:tcW w:w="1133" w:type="dxa"/>
            <w:vAlign w:val="center"/>
          </w:tcPr>
          <w:p w14:paraId="7A59174C"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1.1</w:t>
            </w:r>
          </w:p>
        </w:tc>
        <w:tc>
          <w:tcPr>
            <w:tcW w:w="1248" w:type="dxa"/>
            <w:vAlign w:val="center"/>
          </w:tcPr>
          <w:p w14:paraId="46DFCA47"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3.4</w:t>
            </w:r>
          </w:p>
        </w:tc>
        <w:tc>
          <w:tcPr>
            <w:tcW w:w="1134" w:type="dxa"/>
            <w:vAlign w:val="center"/>
          </w:tcPr>
          <w:p w14:paraId="125FCF73"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1.1</w:t>
            </w:r>
          </w:p>
        </w:tc>
        <w:tc>
          <w:tcPr>
            <w:tcW w:w="1276" w:type="dxa"/>
            <w:vAlign w:val="center"/>
          </w:tcPr>
          <w:p w14:paraId="00A63776"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spacing w:val="0"/>
                <w:sz w:val="20"/>
              </w:rPr>
              <w:t>3.4</w:t>
            </w:r>
          </w:p>
        </w:tc>
      </w:tr>
      <w:tr w:rsidR="002A79D9" w:rsidRPr="00D56DE5" w14:paraId="35F99191" w14:textId="77777777" w:rsidTr="00D56DE5">
        <w:tc>
          <w:tcPr>
            <w:tcW w:w="2438" w:type="dxa"/>
          </w:tcPr>
          <w:p w14:paraId="3AE57DF8" w14:textId="77777777" w:rsidR="002A79D9" w:rsidRPr="00D56DE5" w:rsidRDefault="002A79D9" w:rsidP="00D56DE5">
            <w:pPr>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111E63C1"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55E5905E"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62E05B42"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248" w:type="dxa"/>
            <w:vAlign w:val="center"/>
          </w:tcPr>
          <w:p w14:paraId="5419EF82"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020623B9"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vAlign w:val="center"/>
          </w:tcPr>
          <w:p w14:paraId="40952D59"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p>
        </w:tc>
      </w:tr>
      <w:tr w:rsidR="002A79D9" w:rsidRPr="00D56DE5" w14:paraId="2BDD7857" w14:textId="77777777" w:rsidTr="00D56DE5">
        <w:tc>
          <w:tcPr>
            <w:tcW w:w="2438" w:type="dxa"/>
          </w:tcPr>
          <w:p w14:paraId="4252372D" w14:textId="77777777" w:rsidR="002A79D9" w:rsidRPr="00D56DE5" w:rsidRDefault="002A79D9" w:rsidP="00D56DE5">
            <w:pPr>
              <w:tabs>
                <w:tab w:val="clear" w:pos="936"/>
                <w:tab w:val="clear" w:pos="1560"/>
                <w:tab w:val="clear" w:pos="2184"/>
                <w:tab w:val="clear" w:pos="2808"/>
                <w:tab w:val="left" w:pos="1274"/>
              </w:tabs>
              <w:snapToGrid w:val="0"/>
              <w:spacing w:after="0" w:line="240" w:lineRule="auto"/>
              <w:rPr>
                <w:spacing w:val="0"/>
                <w:sz w:val="20"/>
              </w:rPr>
            </w:pPr>
            <w:r w:rsidRPr="00D56DE5">
              <w:rPr>
                <w:rFonts w:hint="eastAsia"/>
                <w:spacing w:val="0"/>
                <w:sz w:val="20"/>
              </w:rPr>
              <w:t>二零二</w:t>
            </w:r>
            <w:r w:rsidRPr="00D56DE5">
              <w:rPr>
                <w:rFonts w:hint="eastAsia"/>
                <w:spacing w:val="0"/>
                <w:sz w:val="20"/>
                <w:lang w:eastAsia="zh-HK"/>
              </w:rPr>
              <w:t>四</w:t>
            </w:r>
            <w:r w:rsidRPr="00D56DE5">
              <w:rPr>
                <w:rFonts w:hint="eastAsia"/>
                <w:spacing w:val="0"/>
                <w:sz w:val="20"/>
              </w:rPr>
              <w:t>年</w:t>
            </w:r>
            <w:r w:rsidRPr="00D56DE5">
              <w:rPr>
                <w:rFonts w:hint="eastAsia"/>
                <w:spacing w:val="0"/>
                <w:sz w:val="20"/>
                <w:lang w:eastAsia="zh-HK"/>
              </w:rPr>
              <w:t>六</w:t>
            </w:r>
            <w:r w:rsidRPr="00D56DE5">
              <w:rPr>
                <w:rFonts w:hint="eastAsia"/>
                <w:spacing w:val="0"/>
                <w:sz w:val="20"/>
              </w:rPr>
              <w:t>月底總額</w:t>
            </w:r>
          </w:p>
          <w:p w14:paraId="671B8878" w14:textId="77777777" w:rsidR="002A79D9" w:rsidRPr="00D56DE5" w:rsidRDefault="002A79D9" w:rsidP="00D56DE5">
            <w:pPr>
              <w:tabs>
                <w:tab w:val="clear" w:pos="936"/>
                <w:tab w:val="clear" w:pos="1560"/>
                <w:tab w:val="clear" w:pos="2184"/>
                <w:tab w:val="clear" w:pos="2808"/>
                <w:tab w:val="left" w:pos="1274"/>
              </w:tabs>
              <w:snapToGrid w:val="0"/>
              <w:spacing w:after="0" w:line="240" w:lineRule="auto"/>
              <w:rPr>
                <w:spacing w:val="0"/>
                <w:sz w:val="20"/>
              </w:rPr>
            </w:pPr>
            <w:r w:rsidRPr="00D56DE5">
              <w:rPr>
                <w:rFonts w:hint="eastAsia"/>
                <w:spacing w:val="0"/>
                <w:sz w:val="20"/>
              </w:rPr>
              <w:t>(</w:t>
            </w:r>
            <w:r w:rsidRPr="00D56DE5">
              <w:rPr>
                <w:rFonts w:hint="eastAsia"/>
                <w:spacing w:val="0"/>
                <w:sz w:val="20"/>
              </w:rPr>
              <w:t>十億元</w:t>
            </w:r>
            <w:r w:rsidRPr="00D56DE5">
              <w:rPr>
                <w:rFonts w:hint="eastAsia"/>
                <w:spacing w:val="0"/>
                <w:sz w:val="20"/>
              </w:rPr>
              <w:t>)</w:t>
            </w:r>
          </w:p>
        </w:tc>
        <w:tc>
          <w:tcPr>
            <w:tcW w:w="1132" w:type="dxa"/>
            <w:vAlign w:val="center"/>
          </w:tcPr>
          <w:p w14:paraId="264F5C9B"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spacing w:val="0"/>
                <w:sz w:val="20"/>
              </w:rPr>
              <w:t>1,514</w:t>
            </w:r>
          </w:p>
        </w:tc>
        <w:tc>
          <w:tcPr>
            <w:tcW w:w="1132" w:type="dxa"/>
            <w:vAlign w:val="center"/>
          </w:tcPr>
          <w:p w14:paraId="4DA06732"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spacing w:val="0"/>
                <w:sz w:val="20"/>
              </w:rPr>
              <w:t>2,647</w:t>
            </w:r>
          </w:p>
        </w:tc>
        <w:tc>
          <w:tcPr>
            <w:tcW w:w="1133" w:type="dxa"/>
            <w:vAlign w:val="center"/>
          </w:tcPr>
          <w:p w14:paraId="1DA3CE8B"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spacing w:val="0"/>
                <w:sz w:val="20"/>
              </w:rPr>
              <w:t>8,342</w:t>
            </w:r>
          </w:p>
        </w:tc>
        <w:tc>
          <w:tcPr>
            <w:tcW w:w="1248" w:type="dxa"/>
            <w:vAlign w:val="center"/>
          </w:tcPr>
          <w:p w14:paraId="30377B1F"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spacing w:val="0"/>
                <w:sz w:val="20"/>
              </w:rPr>
              <w:t>17,774</w:t>
            </w:r>
          </w:p>
        </w:tc>
        <w:tc>
          <w:tcPr>
            <w:tcW w:w="1134" w:type="dxa"/>
            <w:vAlign w:val="center"/>
          </w:tcPr>
          <w:p w14:paraId="5B7B18D2"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spacing w:val="0"/>
                <w:sz w:val="20"/>
              </w:rPr>
              <w:t>8,356</w:t>
            </w:r>
          </w:p>
        </w:tc>
        <w:tc>
          <w:tcPr>
            <w:tcW w:w="1276" w:type="dxa"/>
            <w:vAlign w:val="center"/>
          </w:tcPr>
          <w:p w14:paraId="1C7411D9"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spacing w:val="0"/>
                <w:sz w:val="20"/>
              </w:rPr>
              <w:t>17,817</w:t>
            </w:r>
          </w:p>
        </w:tc>
      </w:tr>
      <w:tr w:rsidR="002A79D9" w:rsidRPr="00D56DE5" w14:paraId="476523C2" w14:textId="77777777" w:rsidTr="00D56DE5">
        <w:tc>
          <w:tcPr>
            <w:tcW w:w="2438" w:type="dxa"/>
          </w:tcPr>
          <w:p w14:paraId="6A5E7885" w14:textId="77777777" w:rsidR="002A79D9" w:rsidRPr="00D56DE5" w:rsidRDefault="002A79D9" w:rsidP="00D56DE5">
            <w:pPr>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45427B21"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227A81A6"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50CC7CEB"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248" w:type="dxa"/>
            <w:vAlign w:val="center"/>
          </w:tcPr>
          <w:p w14:paraId="4FE12560"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0B63C432"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vAlign w:val="center"/>
          </w:tcPr>
          <w:p w14:paraId="0D6A705C"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p>
        </w:tc>
      </w:tr>
      <w:tr w:rsidR="002A79D9" w:rsidRPr="00D56DE5" w14:paraId="5D713659" w14:textId="77777777" w:rsidTr="00D56DE5">
        <w:tc>
          <w:tcPr>
            <w:tcW w:w="2438" w:type="dxa"/>
          </w:tcPr>
          <w:p w14:paraId="0E199502" w14:textId="1015103F" w:rsidR="002A79D9" w:rsidRPr="00D56DE5" w:rsidRDefault="002A79D9" w:rsidP="00D56DE5">
            <w:pPr>
              <w:tabs>
                <w:tab w:val="clear" w:pos="936"/>
                <w:tab w:val="clear" w:pos="1560"/>
                <w:tab w:val="clear" w:pos="2184"/>
                <w:tab w:val="clear" w:pos="2808"/>
                <w:tab w:val="left" w:pos="1274"/>
              </w:tabs>
              <w:snapToGrid w:val="0"/>
              <w:spacing w:after="0" w:line="240" w:lineRule="auto"/>
              <w:rPr>
                <w:spacing w:val="0"/>
                <w:sz w:val="20"/>
              </w:rPr>
            </w:pPr>
            <w:r w:rsidRPr="00D56DE5">
              <w:rPr>
                <w:spacing w:val="0"/>
                <w:sz w:val="20"/>
              </w:rPr>
              <w:t>與</w:t>
            </w:r>
            <w:r w:rsidRPr="00D56DE5">
              <w:rPr>
                <w:rFonts w:hint="eastAsia"/>
                <w:spacing w:val="0"/>
                <w:sz w:val="20"/>
              </w:rPr>
              <w:t>一年前</w:t>
            </w:r>
            <w:r w:rsidR="00725FAF" w:rsidRPr="00D56DE5">
              <w:rPr>
                <w:spacing w:val="0"/>
                <w:sz w:val="20"/>
              </w:rPr>
              <w:t>比較的</w:t>
            </w:r>
          </w:p>
          <w:p w14:paraId="067624CD" w14:textId="1248FFB9" w:rsidR="002A79D9" w:rsidRPr="00D56DE5" w:rsidRDefault="002A79D9" w:rsidP="00D56DE5">
            <w:pPr>
              <w:tabs>
                <w:tab w:val="clear" w:pos="936"/>
                <w:tab w:val="clear" w:pos="1560"/>
                <w:tab w:val="clear" w:pos="2184"/>
                <w:tab w:val="clear" w:pos="2808"/>
                <w:tab w:val="left" w:pos="1274"/>
              </w:tabs>
              <w:snapToGrid w:val="0"/>
              <w:spacing w:after="0" w:line="240" w:lineRule="auto"/>
              <w:rPr>
                <w:spacing w:val="0"/>
                <w:sz w:val="20"/>
              </w:rPr>
            </w:pPr>
            <w:r w:rsidRPr="00D56DE5">
              <w:rPr>
                <w:spacing w:val="0"/>
                <w:sz w:val="20"/>
              </w:rPr>
              <w:t>增減百分率</w:t>
            </w:r>
          </w:p>
        </w:tc>
        <w:tc>
          <w:tcPr>
            <w:tcW w:w="1132" w:type="dxa"/>
            <w:vAlign w:val="center"/>
          </w:tcPr>
          <w:p w14:paraId="7D6E935A"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-5.9</w:t>
            </w:r>
          </w:p>
        </w:tc>
        <w:tc>
          <w:tcPr>
            <w:tcW w:w="1132" w:type="dxa"/>
            <w:vAlign w:val="center"/>
          </w:tcPr>
          <w:p w14:paraId="1617DD75"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spacing w:val="0"/>
                <w:sz w:val="20"/>
              </w:rPr>
              <w:t>2.5</w:t>
            </w:r>
          </w:p>
        </w:tc>
        <w:tc>
          <w:tcPr>
            <w:tcW w:w="1133" w:type="dxa"/>
            <w:vAlign w:val="center"/>
          </w:tcPr>
          <w:p w14:paraId="2C978B6D"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spacing w:val="0"/>
                <w:sz w:val="20"/>
              </w:rPr>
              <w:t>1.5</w:t>
            </w:r>
          </w:p>
        </w:tc>
        <w:tc>
          <w:tcPr>
            <w:tcW w:w="1248" w:type="dxa"/>
            <w:vAlign w:val="center"/>
          </w:tcPr>
          <w:p w14:paraId="4CCC97BC"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rFonts w:hint="eastAsia"/>
                <w:spacing w:val="0"/>
                <w:sz w:val="20"/>
              </w:rPr>
              <w:t>7.4</w:t>
            </w:r>
          </w:p>
        </w:tc>
        <w:tc>
          <w:tcPr>
            <w:tcW w:w="1134" w:type="dxa"/>
            <w:vAlign w:val="center"/>
          </w:tcPr>
          <w:p w14:paraId="5FE5D78B"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spacing w:val="0"/>
                <w:sz w:val="20"/>
              </w:rPr>
              <w:t>1.5</w:t>
            </w:r>
          </w:p>
        </w:tc>
        <w:tc>
          <w:tcPr>
            <w:tcW w:w="1276" w:type="dxa"/>
            <w:vAlign w:val="center"/>
          </w:tcPr>
          <w:p w14:paraId="0F8ADDF2"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r w:rsidRPr="00D56DE5">
              <w:rPr>
                <w:spacing w:val="0"/>
                <w:sz w:val="20"/>
              </w:rPr>
              <w:t>7.4</w:t>
            </w:r>
          </w:p>
        </w:tc>
      </w:tr>
      <w:tr w:rsidR="002A79D9" w:rsidRPr="00D56DE5" w14:paraId="7EBC5A67" w14:textId="77777777" w:rsidTr="002836CD">
        <w:tc>
          <w:tcPr>
            <w:tcW w:w="2438" w:type="dxa"/>
          </w:tcPr>
          <w:p w14:paraId="5B3EDF54" w14:textId="77777777" w:rsidR="002A79D9" w:rsidRPr="00D56DE5" w:rsidRDefault="002A79D9" w:rsidP="00D56DE5">
            <w:pPr>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160A820B"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2C2BA262"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210160E5"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248" w:type="dxa"/>
            <w:vAlign w:val="center"/>
          </w:tcPr>
          <w:p w14:paraId="4CEEFC1F"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074AFD51"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vAlign w:val="center"/>
          </w:tcPr>
          <w:p w14:paraId="62E4CDE9" w14:textId="77777777" w:rsidR="002A79D9" w:rsidRPr="00D56DE5" w:rsidRDefault="002A79D9" w:rsidP="00D56DE5">
            <w:pPr>
              <w:tabs>
                <w:tab w:val="clear" w:pos="936"/>
                <w:tab w:val="clear" w:pos="1560"/>
                <w:tab w:val="clear" w:pos="2184"/>
                <w:tab w:val="clear" w:pos="2808"/>
              </w:tabs>
              <w:snapToGrid w:val="0"/>
              <w:spacing w:after="0" w:line="240" w:lineRule="auto"/>
              <w:ind w:rightChars="100" w:right="300"/>
              <w:jc w:val="right"/>
              <w:rPr>
                <w:spacing w:val="0"/>
                <w:sz w:val="20"/>
              </w:rPr>
            </w:pPr>
          </w:p>
        </w:tc>
      </w:tr>
    </w:tbl>
    <w:p w14:paraId="1AE51DCD" w14:textId="77777777" w:rsidR="002A79D9" w:rsidRPr="002A79D9" w:rsidRDefault="002A79D9" w:rsidP="00D56DE5">
      <w:pPr>
        <w:pStyle w:val="aff9"/>
        <w:spacing w:beforeLines="25" w:before="90"/>
      </w:pPr>
      <w:r w:rsidRPr="002A79D9">
        <w:t>註：</w:t>
      </w:r>
      <w:r w:rsidRPr="002A79D9">
        <w:tab/>
        <w:t>(^)</w:t>
      </w:r>
      <w:r w:rsidRPr="002A79D9">
        <w:tab/>
      </w:r>
      <w:r w:rsidRPr="002A79D9">
        <w:t>經季節性調整。</w:t>
      </w:r>
    </w:p>
    <w:p w14:paraId="56283D4A" w14:textId="7993FE54" w:rsidR="00671EDE" w:rsidRDefault="002A79D9" w:rsidP="00D56DE5">
      <w:pPr>
        <w:pStyle w:val="aff9"/>
        <w:spacing w:beforeLines="25" w:before="90"/>
      </w:pPr>
      <w:r w:rsidRPr="002A79D9">
        <w:tab/>
        <w:t>(#)</w:t>
      </w:r>
      <w:r w:rsidRPr="002A79D9">
        <w:tab/>
      </w:r>
      <w:r w:rsidRPr="002A79D9">
        <w:t>經調整以包括外幣掉期存款。</w:t>
      </w:r>
    </w:p>
    <w:p w14:paraId="534783B1" w14:textId="31B1E950" w:rsidR="002A79D9" w:rsidRPr="00671EDE" w:rsidRDefault="00671EDE" w:rsidP="00F85ACA">
      <w:pPr>
        <w:tabs>
          <w:tab w:val="clear" w:pos="936"/>
          <w:tab w:val="clear" w:pos="1560"/>
          <w:tab w:val="clear" w:pos="2184"/>
          <w:tab w:val="clear" w:pos="2808"/>
        </w:tabs>
        <w:overflowPunct/>
        <w:adjustRightInd/>
        <w:spacing w:after="0" w:line="240" w:lineRule="auto"/>
        <w:jc w:val="left"/>
        <w:textAlignment w:val="auto"/>
      </w:pPr>
      <w:r>
        <w:br w:type="page"/>
      </w:r>
    </w:p>
    <w:p w14:paraId="11A66216" w14:textId="70112BA3" w:rsidR="002A79D9" w:rsidRPr="001B3E4D" w:rsidRDefault="002A79D9" w:rsidP="002A79D9">
      <w:r w:rsidRPr="00667CF4">
        <w:rPr>
          <w:rFonts w:hint="eastAsia"/>
          <w:b/>
        </w:rPr>
        <w:lastRenderedPageBreak/>
        <w:t>4.7</w:t>
      </w:r>
      <w:r w:rsidRPr="00667CF4">
        <w:rPr>
          <w:rFonts w:hint="eastAsia"/>
          <w:b/>
        </w:rPr>
        <w:tab/>
      </w:r>
      <w:r w:rsidRPr="001B3E4D">
        <w:rPr>
          <w:i/>
        </w:rPr>
        <w:t>貸款及墊款總額</w:t>
      </w:r>
      <w:r w:rsidRPr="001B3E4D">
        <w:rPr>
          <w:rFonts w:hint="eastAsia"/>
        </w:rPr>
        <w:t>較</w:t>
      </w:r>
      <w:r>
        <w:rPr>
          <w:rFonts w:hint="eastAsia"/>
        </w:rPr>
        <w:t>三月</w:t>
      </w:r>
      <w:r w:rsidRPr="001B3E4D">
        <w:rPr>
          <w:rFonts w:hint="eastAsia"/>
        </w:rPr>
        <w:t>底</w:t>
      </w:r>
      <w:r w:rsidRPr="00C73432">
        <w:rPr>
          <w:rFonts w:hint="eastAsia"/>
          <w:lang w:eastAsia="zh-HK"/>
        </w:rPr>
        <w:t>減少</w:t>
      </w:r>
      <w:r>
        <w:rPr>
          <w:lang w:eastAsia="zh-HK"/>
        </w:rPr>
        <w:t> </w:t>
      </w:r>
      <w:r>
        <w:t>0.9</w:t>
      </w:r>
      <w:r w:rsidRPr="001B3E4D">
        <w:t>%</w:t>
      </w:r>
      <w:r w:rsidRPr="001B3E4D">
        <w:t>至</w:t>
      </w:r>
      <w:r>
        <w:rPr>
          <w:rFonts w:hint="eastAsia"/>
        </w:rPr>
        <w:t>六</w:t>
      </w:r>
      <w:r w:rsidRPr="001B3E4D">
        <w:rPr>
          <w:rFonts w:hint="eastAsia"/>
        </w:rPr>
        <w:t>月底</w:t>
      </w:r>
      <w:r w:rsidRPr="001B3E4D">
        <w:t>的</w:t>
      </w:r>
      <w:r>
        <w:t> 9</w:t>
      </w:r>
      <w:r w:rsidRPr="006E27ED">
        <w:t>9</w:t>
      </w:r>
      <w:r>
        <w:rPr>
          <w:rFonts w:hint="eastAsia"/>
        </w:rPr>
        <w:t>,</w:t>
      </w:r>
      <w:r w:rsidRPr="006E27ED">
        <w:t>95</w:t>
      </w:r>
      <w:r w:rsidRPr="001B3E4D">
        <w:rPr>
          <w:rFonts w:hint="eastAsia"/>
        </w:rPr>
        <w:t>0</w:t>
      </w:r>
      <w:r w:rsidR="007B37B3">
        <w:t> </w:t>
      </w:r>
      <w:r w:rsidRPr="001B3E4D">
        <w:t>億元。當中，港元貸款</w:t>
      </w:r>
      <w:r w:rsidRPr="001B3E4D">
        <w:rPr>
          <w:rFonts w:hint="eastAsia"/>
          <w:lang w:eastAsia="zh-HK"/>
        </w:rPr>
        <w:t>和</w:t>
      </w:r>
      <w:r w:rsidRPr="001B3E4D">
        <w:t>外幣貸款</w:t>
      </w:r>
      <w:r w:rsidRPr="001B3E4D">
        <w:rPr>
          <w:rFonts w:hint="eastAsia"/>
          <w:lang w:eastAsia="zh-HK"/>
        </w:rPr>
        <w:t>分別</w:t>
      </w:r>
      <w:r w:rsidRPr="00DA3182">
        <w:rPr>
          <w:rFonts w:hint="eastAsia"/>
          <w:lang w:eastAsia="zh-HK"/>
        </w:rPr>
        <w:t>減少</w:t>
      </w:r>
      <w:r>
        <w:rPr>
          <w:lang w:eastAsia="zh-HK"/>
        </w:rPr>
        <w:t> </w:t>
      </w:r>
      <w:r w:rsidRPr="001B3E4D">
        <w:rPr>
          <w:rFonts w:hint="eastAsia"/>
        </w:rPr>
        <w:t>1.</w:t>
      </w:r>
      <w:r>
        <w:t>3</w:t>
      </w:r>
      <w:r w:rsidRPr="001B3E4D">
        <w:rPr>
          <w:rFonts w:hint="eastAsia"/>
        </w:rPr>
        <w:t>%</w:t>
      </w:r>
      <w:r w:rsidRPr="001B3E4D">
        <w:rPr>
          <w:rFonts w:hint="eastAsia"/>
          <w:lang w:eastAsia="zh-HK"/>
        </w:rPr>
        <w:t>和</w:t>
      </w:r>
      <w:r>
        <w:rPr>
          <w:lang w:eastAsia="zh-HK"/>
        </w:rPr>
        <w:t> </w:t>
      </w:r>
      <w:r w:rsidRPr="001B3E4D">
        <w:rPr>
          <w:rFonts w:hint="eastAsia"/>
        </w:rPr>
        <w:t>0.</w:t>
      </w:r>
      <w:r>
        <w:t>2</w:t>
      </w:r>
      <w:r w:rsidRPr="001B3E4D">
        <w:t>%</w:t>
      </w:r>
      <w:r w:rsidRPr="001B3E4D">
        <w:rPr>
          <w:rFonts w:hint="eastAsia"/>
        </w:rPr>
        <w:t>。</w:t>
      </w:r>
      <w:r w:rsidRPr="001B3E4D">
        <w:t>反</w:t>
      </w:r>
      <w:r w:rsidRPr="001B3E4D">
        <w:rPr>
          <w:rFonts w:hint="eastAsia"/>
          <w:spacing w:val="26"/>
        </w:rPr>
        <w:t>映貸款和存款的相對走勢，港元貸存比率由</w:t>
      </w:r>
      <w:r>
        <w:rPr>
          <w:rFonts w:hint="eastAsia"/>
        </w:rPr>
        <w:t>三月</w:t>
      </w:r>
      <w:r w:rsidRPr="001B3E4D">
        <w:rPr>
          <w:rFonts w:hint="eastAsia"/>
        </w:rPr>
        <w:t>底</w:t>
      </w:r>
      <w:r w:rsidRPr="001B3E4D">
        <w:rPr>
          <w:rFonts w:hint="eastAsia"/>
          <w:spacing w:val="26"/>
        </w:rPr>
        <w:t>的</w:t>
      </w:r>
      <w:r>
        <w:t> </w:t>
      </w:r>
      <w:r w:rsidRPr="001B3E4D">
        <w:rPr>
          <w:rFonts w:hint="eastAsia"/>
          <w:spacing w:val="26"/>
        </w:rPr>
        <w:t>8</w:t>
      </w:r>
      <w:r>
        <w:rPr>
          <w:spacing w:val="26"/>
        </w:rPr>
        <w:t>3</w:t>
      </w:r>
      <w:r w:rsidRPr="001B3E4D">
        <w:rPr>
          <w:rFonts w:hint="eastAsia"/>
          <w:spacing w:val="26"/>
        </w:rPr>
        <w:t>.2%</w:t>
      </w:r>
      <w:r>
        <w:rPr>
          <w:rFonts w:hint="eastAsia"/>
          <w:spacing w:val="26"/>
        </w:rPr>
        <w:t>進一步</w:t>
      </w:r>
      <w:r w:rsidRPr="001B3E4D">
        <w:rPr>
          <w:rFonts w:hint="eastAsia"/>
          <w:spacing w:val="26"/>
          <w:lang w:eastAsia="zh-HK"/>
        </w:rPr>
        <w:t>下</w:t>
      </w:r>
      <w:r w:rsidRPr="001B3E4D">
        <w:rPr>
          <w:rFonts w:hint="eastAsia"/>
          <w:lang w:val="en-GB" w:eastAsia="zh-HK"/>
        </w:rPr>
        <w:t>跌</w:t>
      </w:r>
      <w:r w:rsidRPr="001B3E4D">
        <w:rPr>
          <w:rFonts w:hint="eastAsia"/>
          <w:spacing w:val="26"/>
        </w:rPr>
        <w:t>至</w:t>
      </w:r>
      <w:r>
        <w:rPr>
          <w:rFonts w:hint="eastAsia"/>
          <w:spacing w:val="26"/>
        </w:rPr>
        <w:t>六</w:t>
      </w:r>
      <w:r w:rsidRPr="001B3E4D">
        <w:rPr>
          <w:rFonts w:hint="eastAsia"/>
        </w:rPr>
        <w:t>月</w:t>
      </w:r>
      <w:r w:rsidRPr="001B3E4D">
        <w:t>底的</w:t>
      </w:r>
      <w:r w:rsidRPr="001B3E4D">
        <w:rPr>
          <w:rFonts w:hint="eastAsia"/>
        </w:rPr>
        <w:t>8</w:t>
      </w:r>
      <w:r>
        <w:t>1</w:t>
      </w:r>
      <w:r w:rsidRPr="001B3E4D">
        <w:rPr>
          <w:rFonts w:hint="eastAsia"/>
        </w:rPr>
        <w:t>.</w:t>
      </w:r>
      <w:r>
        <w:t>3</w:t>
      </w:r>
      <w:r w:rsidRPr="001B3E4D">
        <w:rPr>
          <w:lang w:val="x-none"/>
        </w:rPr>
        <w:t>%</w:t>
      </w:r>
      <w:r w:rsidRPr="001B3E4D">
        <w:t>，</w:t>
      </w:r>
      <w:proofErr w:type="spellStart"/>
      <w:r w:rsidRPr="001B3E4D">
        <w:t>外幣貸存比率</w:t>
      </w:r>
      <w:proofErr w:type="spellEnd"/>
      <w:r w:rsidRPr="001B3E4D">
        <w:rPr>
          <w:rFonts w:hint="eastAsia"/>
          <w:lang w:eastAsia="zh-HK"/>
        </w:rPr>
        <w:t>亦</w:t>
      </w:r>
      <w:r w:rsidRPr="001B3E4D">
        <w:t>由</w:t>
      </w:r>
      <w:r>
        <w:rPr>
          <w:lang w:eastAsia="zh-HK"/>
        </w:rPr>
        <w:t> </w:t>
      </w:r>
      <w:r w:rsidRPr="001B3E4D">
        <w:rPr>
          <w:rFonts w:hint="eastAsia"/>
        </w:rPr>
        <w:t>43.</w:t>
      </w:r>
      <w:r>
        <w:t>6</w:t>
      </w:r>
      <w:r w:rsidRPr="001B3E4D">
        <w:t>%</w:t>
      </w:r>
      <w:r>
        <w:rPr>
          <w:rFonts w:hint="eastAsia"/>
          <w:spacing w:val="26"/>
        </w:rPr>
        <w:t>下</w:t>
      </w:r>
      <w:r w:rsidRPr="001B3E4D">
        <w:rPr>
          <w:rFonts w:hint="eastAsia"/>
          <w:lang w:val="en-GB" w:eastAsia="zh-HK"/>
        </w:rPr>
        <w:t>跌</w:t>
      </w:r>
      <w:r w:rsidRPr="001B3E4D">
        <w:rPr>
          <w:rFonts w:hint="eastAsia"/>
        </w:rPr>
        <w:t>至</w:t>
      </w:r>
      <w:r>
        <w:rPr>
          <w:lang w:eastAsia="zh-HK"/>
        </w:rPr>
        <w:t> </w:t>
      </w:r>
      <w:r w:rsidRPr="001B3E4D">
        <w:rPr>
          <w:rFonts w:hint="eastAsia"/>
        </w:rPr>
        <w:t>4</w:t>
      </w:r>
      <w:r>
        <w:t>1</w:t>
      </w:r>
      <w:r w:rsidRPr="001B3E4D">
        <w:rPr>
          <w:rFonts w:hint="eastAsia"/>
        </w:rPr>
        <w:t>.</w:t>
      </w:r>
      <w:r>
        <w:t>3</w:t>
      </w:r>
      <w:r w:rsidRPr="001B3E4D">
        <w:t>%</w:t>
      </w:r>
      <w:r w:rsidRPr="001B3E4D">
        <w:t>。</w:t>
      </w:r>
    </w:p>
    <w:p w14:paraId="370DA2D6" w14:textId="7C515D23" w:rsidR="002A79D9" w:rsidRDefault="002A79D9" w:rsidP="002A79D9">
      <w:pPr>
        <w:rPr>
          <w:lang w:val="en-GB" w:eastAsia="zh-HK"/>
        </w:rPr>
      </w:pPr>
      <w:r w:rsidRPr="001B3E4D">
        <w:rPr>
          <w:b/>
        </w:rPr>
        <w:t>4.8</w:t>
      </w:r>
      <w:r w:rsidRPr="001B3E4D">
        <w:tab/>
      </w:r>
      <w:r w:rsidRPr="001B3E4D">
        <w:rPr>
          <w:rFonts w:hint="eastAsia"/>
          <w:lang w:val="en-GB" w:eastAsia="zh-HK"/>
        </w:rPr>
        <w:t>在香港境內使用的貸款</w:t>
      </w:r>
      <w:r w:rsidRPr="001B3E4D">
        <w:rPr>
          <w:lang w:val="en-GB" w:eastAsia="zh-HK"/>
        </w:rPr>
        <w:t>(</w:t>
      </w:r>
      <w:r w:rsidRPr="001B3E4D">
        <w:rPr>
          <w:rFonts w:hint="eastAsia"/>
          <w:lang w:val="en-GB" w:eastAsia="zh-HK"/>
        </w:rPr>
        <w:t>包括貿易融資</w:t>
      </w:r>
      <w:r w:rsidRPr="001B3E4D">
        <w:rPr>
          <w:lang w:val="en-GB" w:eastAsia="zh-HK"/>
        </w:rPr>
        <w:t>)</w:t>
      </w:r>
      <w:r w:rsidRPr="006E27ED">
        <w:rPr>
          <w:rFonts w:hint="eastAsia"/>
          <w:lang w:val="en-GB" w:eastAsia="zh-HK"/>
        </w:rPr>
        <w:t>較</w:t>
      </w:r>
      <w:r>
        <w:rPr>
          <w:rFonts w:hint="eastAsia"/>
          <w:lang w:val="en-GB"/>
        </w:rPr>
        <w:t>三</w:t>
      </w:r>
      <w:r w:rsidRPr="006E27ED">
        <w:rPr>
          <w:rFonts w:hint="eastAsia"/>
          <w:lang w:val="en-GB" w:eastAsia="zh-HK"/>
        </w:rPr>
        <w:t>月底微升</w:t>
      </w:r>
      <w:r>
        <w:rPr>
          <w:lang w:eastAsia="zh-HK"/>
        </w:rPr>
        <w:t> </w:t>
      </w:r>
      <w:r w:rsidRPr="006E27ED">
        <w:rPr>
          <w:rFonts w:hint="eastAsia"/>
          <w:lang w:val="en-GB" w:eastAsia="zh-HK"/>
        </w:rPr>
        <w:t>0.3%</w:t>
      </w:r>
      <w:r w:rsidRPr="006E27ED">
        <w:rPr>
          <w:rFonts w:hint="eastAsia"/>
          <w:lang w:val="en-GB" w:eastAsia="zh-HK"/>
        </w:rPr>
        <w:t>至</w:t>
      </w:r>
      <w:r>
        <w:rPr>
          <w:rFonts w:hint="eastAsia"/>
        </w:rPr>
        <w:t>六</w:t>
      </w:r>
      <w:r w:rsidRPr="001B3E4D">
        <w:rPr>
          <w:rFonts w:hint="eastAsia"/>
        </w:rPr>
        <w:t>月底</w:t>
      </w:r>
      <w:r w:rsidRPr="001B3E4D">
        <w:t>的</w:t>
      </w:r>
      <w:r w:rsidRPr="006E27ED">
        <w:rPr>
          <w:rFonts w:hint="eastAsia"/>
          <w:lang w:val="en-GB" w:eastAsia="zh-HK"/>
        </w:rPr>
        <w:t>75,610</w:t>
      </w:r>
      <w:r>
        <w:t> </w:t>
      </w:r>
      <w:r w:rsidRPr="006E27ED">
        <w:rPr>
          <w:rFonts w:hint="eastAsia"/>
          <w:lang w:val="en-GB" w:eastAsia="zh-HK"/>
        </w:rPr>
        <w:t>億元，</w:t>
      </w:r>
      <w:r>
        <w:rPr>
          <w:rFonts w:hint="eastAsia"/>
          <w:lang w:val="en-GB" w:eastAsia="zh-HK"/>
        </w:rPr>
        <w:t>在香港境</w:t>
      </w:r>
      <w:r>
        <w:rPr>
          <w:rFonts w:hint="eastAsia"/>
          <w:lang w:val="en-GB"/>
        </w:rPr>
        <w:t>外</w:t>
      </w:r>
      <w:r w:rsidRPr="001B3E4D">
        <w:rPr>
          <w:rFonts w:hint="eastAsia"/>
          <w:lang w:val="en-GB" w:eastAsia="zh-HK"/>
        </w:rPr>
        <w:t>使用的貸款</w:t>
      </w:r>
      <w:r>
        <w:rPr>
          <w:rFonts w:hint="eastAsia"/>
          <w:lang w:val="en-GB"/>
        </w:rPr>
        <w:t>則</w:t>
      </w:r>
      <w:r w:rsidRPr="006E27ED">
        <w:rPr>
          <w:rFonts w:hint="eastAsia"/>
          <w:lang w:val="en-GB" w:eastAsia="zh-HK"/>
        </w:rPr>
        <w:t>減少</w:t>
      </w:r>
      <w:r>
        <w:rPr>
          <w:lang w:eastAsia="zh-HK"/>
        </w:rPr>
        <w:t> </w:t>
      </w:r>
      <w:r w:rsidRPr="006E27ED">
        <w:rPr>
          <w:rFonts w:hint="eastAsia"/>
          <w:lang w:val="en-GB" w:eastAsia="zh-HK"/>
        </w:rPr>
        <w:t>4.7%</w:t>
      </w:r>
      <w:r w:rsidRPr="006E27ED">
        <w:rPr>
          <w:rFonts w:hint="eastAsia"/>
          <w:lang w:val="en-GB" w:eastAsia="zh-HK"/>
        </w:rPr>
        <w:t>至</w:t>
      </w:r>
      <w:r w:rsidRPr="006E27ED">
        <w:rPr>
          <w:rFonts w:hint="eastAsia"/>
          <w:lang w:val="en-GB" w:eastAsia="zh-HK"/>
        </w:rPr>
        <w:t>24,330</w:t>
      </w:r>
      <w:r>
        <w:t> </w:t>
      </w:r>
      <w:r w:rsidRPr="006E27ED">
        <w:rPr>
          <w:rFonts w:hint="eastAsia"/>
          <w:lang w:val="en-GB" w:eastAsia="zh-HK"/>
        </w:rPr>
        <w:t>億元。</w:t>
      </w:r>
      <w:r w:rsidRPr="001B3E4D">
        <w:rPr>
          <w:rFonts w:hint="eastAsia"/>
          <w:lang w:val="en-GB" w:eastAsia="zh-HK"/>
        </w:rPr>
        <w:t>在香港境內使用的貸款中，放予</w:t>
      </w:r>
      <w:r>
        <w:rPr>
          <w:rFonts w:hint="eastAsia"/>
          <w:lang w:val="en-GB"/>
        </w:rPr>
        <w:t>不同</w:t>
      </w:r>
      <w:r w:rsidRPr="001B3E4D">
        <w:rPr>
          <w:rFonts w:hint="eastAsia"/>
          <w:lang w:val="en-GB" w:eastAsia="zh-HK"/>
        </w:rPr>
        <w:t>經濟行業的貸款</w:t>
      </w:r>
      <w:r w:rsidRPr="006E27ED">
        <w:rPr>
          <w:rFonts w:hint="eastAsia"/>
          <w:lang w:val="en-GB" w:eastAsia="zh-HK"/>
        </w:rPr>
        <w:t>表現各異</w:t>
      </w:r>
      <w:r w:rsidRPr="001B3E4D">
        <w:rPr>
          <w:rFonts w:hint="eastAsia"/>
          <w:lang w:val="en-GB" w:eastAsia="zh-HK"/>
        </w:rPr>
        <w:t>。</w:t>
      </w:r>
      <w:r w:rsidRPr="006E27ED">
        <w:rPr>
          <w:rFonts w:hint="eastAsia"/>
          <w:lang w:val="en-GB" w:eastAsia="zh-HK"/>
        </w:rPr>
        <w:t>貿易融資</w:t>
      </w:r>
      <w:r>
        <w:rPr>
          <w:rFonts w:hint="eastAsia"/>
          <w:lang w:val="en-GB"/>
        </w:rPr>
        <w:t>因</w:t>
      </w:r>
      <w:r w:rsidRPr="006E27ED">
        <w:rPr>
          <w:rFonts w:hint="eastAsia"/>
          <w:lang w:val="en-GB" w:eastAsia="zh-HK"/>
        </w:rPr>
        <w:t>外貿表現</w:t>
      </w:r>
      <w:r>
        <w:rPr>
          <w:rFonts w:hint="eastAsia"/>
          <w:lang w:val="en-GB"/>
        </w:rPr>
        <w:t>改善而重拾</w:t>
      </w:r>
      <w:r w:rsidR="00A735A8">
        <w:t> </w:t>
      </w:r>
      <w:r>
        <w:t>6</w:t>
      </w:r>
      <w:r w:rsidR="00BA393C">
        <w:rPr>
          <w:rFonts w:hint="eastAsia"/>
        </w:rPr>
        <w:t>.0</w:t>
      </w:r>
      <w:r>
        <w:t>%</w:t>
      </w:r>
      <w:r>
        <w:rPr>
          <w:rFonts w:hint="eastAsia"/>
        </w:rPr>
        <w:t>的增長。</w:t>
      </w:r>
      <w:r w:rsidRPr="00D77492">
        <w:rPr>
          <w:rFonts w:hint="eastAsia"/>
          <w:lang w:val="en-GB"/>
        </w:rPr>
        <w:t>隨着</w:t>
      </w:r>
      <w:r w:rsidRPr="00D77492">
        <w:rPr>
          <w:rFonts w:hint="eastAsia"/>
          <w:lang w:val="en-GB" w:eastAsia="zh-HK"/>
        </w:rPr>
        <w:t>金融市場活動</w:t>
      </w:r>
      <w:r w:rsidRPr="00D77492">
        <w:rPr>
          <w:rFonts w:hint="eastAsia"/>
          <w:lang w:val="en-GB"/>
        </w:rPr>
        <w:t>有所恢復</w:t>
      </w:r>
      <w:r>
        <w:rPr>
          <w:rFonts w:hint="eastAsia"/>
          <w:lang w:val="en-GB"/>
        </w:rPr>
        <w:t>，</w:t>
      </w:r>
      <w:r w:rsidRPr="001B3E4D">
        <w:rPr>
          <w:rFonts w:hint="eastAsia"/>
          <w:lang w:val="en-GB" w:eastAsia="zh-HK"/>
        </w:rPr>
        <w:t>放予金融機構的貸款</w:t>
      </w:r>
      <w:r>
        <w:rPr>
          <w:rFonts w:hint="eastAsia"/>
          <w:lang w:val="en-GB"/>
        </w:rPr>
        <w:t>亦</w:t>
      </w:r>
      <w:r w:rsidR="00BA393C">
        <w:rPr>
          <w:rFonts w:hint="eastAsia"/>
          <w:lang w:val="en-GB" w:eastAsia="zh-HK"/>
        </w:rPr>
        <w:t>輕微</w:t>
      </w:r>
      <w:r w:rsidRPr="00D77492">
        <w:rPr>
          <w:rFonts w:hint="eastAsia"/>
          <w:lang w:val="en-GB" w:eastAsia="zh-HK"/>
        </w:rPr>
        <w:t>回升</w:t>
      </w:r>
      <w:r>
        <w:rPr>
          <w:lang w:eastAsia="zh-HK"/>
        </w:rPr>
        <w:t> </w:t>
      </w:r>
      <w:r w:rsidRPr="00D77492">
        <w:rPr>
          <w:rFonts w:hint="eastAsia"/>
          <w:lang w:val="en-GB" w:eastAsia="zh-HK"/>
        </w:rPr>
        <w:t>0.5%</w:t>
      </w:r>
      <w:r w:rsidRPr="00D77492">
        <w:rPr>
          <w:rFonts w:hint="eastAsia"/>
          <w:lang w:val="en-GB" w:eastAsia="zh-HK"/>
        </w:rPr>
        <w:t>，</w:t>
      </w:r>
      <w:r w:rsidRPr="001B3E4D">
        <w:rPr>
          <w:rFonts w:hint="eastAsia"/>
          <w:lang w:val="en-GB" w:eastAsia="zh-HK"/>
        </w:rPr>
        <w:t>放予股票經紀的貸款</w:t>
      </w:r>
      <w:r w:rsidR="00BA393C">
        <w:rPr>
          <w:rFonts w:hint="eastAsia"/>
          <w:lang w:val="en-GB" w:eastAsia="zh-HK"/>
        </w:rPr>
        <w:t>的</w:t>
      </w:r>
      <w:r>
        <w:rPr>
          <w:rFonts w:hint="eastAsia"/>
          <w:lang w:val="en-GB"/>
        </w:rPr>
        <w:t>跌</w:t>
      </w:r>
      <w:r w:rsidRPr="00D77492">
        <w:rPr>
          <w:rFonts w:hint="eastAsia"/>
          <w:lang w:val="en-GB" w:eastAsia="zh-HK"/>
        </w:rPr>
        <w:t>幅收窄</w:t>
      </w:r>
      <w:r>
        <w:rPr>
          <w:rFonts w:hint="eastAsia"/>
          <w:lang w:val="en-GB"/>
        </w:rPr>
        <w:t>至</w:t>
      </w:r>
      <w:r>
        <w:rPr>
          <w:lang w:eastAsia="zh-HK"/>
        </w:rPr>
        <w:t> </w:t>
      </w:r>
      <w:r w:rsidRPr="00D77492">
        <w:rPr>
          <w:rFonts w:hint="eastAsia"/>
          <w:lang w:val="en-GB" w:eastAsia="zh-HK"/>
        </w:rPr>
        <w:t>2.4%</w:t>
      </w:r>
      <w:r w:rsidRPr="00D77492">
        <w:rPr>
          <w:rFonts w:hint="eastAsia"/>
          <w:lang w:val="en-GB" w:eastAsia="zh-HK"/>
        </w:rPr>
        <w:t>。</w:t>
      </w:r>
      <w:r>
        <w:rPr>
          <w:rFonts w:hint="eastAsia"/>
          <w:lang w:val="en-GB"/>
        </w:rPr>
        <w:t>同時，</w:t>
      </w:r>
      <w:r w:rsidRPr="001B3E4D">
        <w:rPr>
          <w:rFonts w:hint="eastAsia"/>
          <w:lang w:val="en-GB" w:eastAsia="zh-HK"/>
        </w:rPr>
        <w:t>放予批發及零售業的貸款</w:t>
      </w:r>
      <w:r>
        <w:rPr>
          <w:rFonts w:hint="eastAsia"/>
          <w:lang w:val="en-GB"/>
        </w:rPr>
        <w:t>微升</w:t>
      </w:r>
      <w:r>
        <w:rPr>
          <w:lang w:eastAsia="zh-HK"/>
        </w:rPr>
        <w:t> </w:t>
      </w:r>
      <w:r>
        <w:t>0</w:t>
      </w:r>
      <w:r w:rsidRPr="001B3E4D">
        <w:rPr>
          <w:rFonts w:hint="eastAsia"/>
          <w:lang w:val="en-GB"/>
        </w:rPr>
        <w:t>.</w:t>
      </w:r>
      <w:r>
        <w:rPr>
          <w:lang w:val="en-GB"/>
        </w:rPr>
        <w:t>2</w:t>
      </w:r>
      <w:r w:rsidRPr="001B3E4D">
        <w:rPr>
          <w:rFonts w:hint="eastAsia"/>
          <w:lang w:val="en-GB"/>
        </w:rPr>
        <w:t>%</w:t>
      </w:r>
      <w:r>
        <w:rPr>
          <w:rFonts w:hint="eastAsia"/>
          <w:lang w:val="en-GB"/>
        </w:rPr>
        <w:t>，</w:t>
      </w:r>
      <w:r w:rsidRPr="001B3E4D">
        <w:rPr>
          <w:rFonts w:hint="eastAsia"/>
          <w:lang w:val="en-GB" w:eastAsia="zh-HK"/>
        </w:rPr>
        <w:t>放予製造業的貸款則</w:t>
      </w:r>
      <w:r>
        <w:rPr>
          <w:rFonts w:hint="eastAsia"/>
          <w:lang w:val="en-GB"/>
        </w:rPr>
        <w:t>轉為下跌</w:t>
      </w:r>
      <w:r>
        <w:rPr>
          <w:lang w:eastAsia="zh-HK"/>
        </w:rPr>
        <w:t> </w:t>
      </w:r>
      <w:r>
        <w:rPr>
          <w:rFonts w:hint="eastAsia"/>
        </w:rPr>
        <w:t>2</w:t>
      </w:r>
      <w:r>
        <w:rPr>
          <w:rFonts w:hint="eastAsia"/>
          <w:lang w:val="en-GB"/>
        </w:rPr>
        <w:t>.7</w:t>
      </w:r>
      <w:r w:rsidRPr="001B3E4D">
        <w:rPr>
          <w:rFonts w:hint="eastAsia"/>
          <w:lang w:val="en-GB"/>
        </w:rPr>
        <w:t>%</w:t>
      </w:r>
      <w:r w:rsidRPr="001B3E4D">
        <w:rPr>
          <w:rFonts w:hint="eastAsia"/>
          <w:lang w:val="en-GB" w:eastAsia="zh-HK"/>
        </w:rPr>
        <w:t>。至於與物業相關的貸款，放予建造業、物業發展及投資的貸款下跌</w:t>
      </w:r>
      <w:r>
        <w:rPr>
          <w:lang w:eastAsia="zh-HK"/>
        </w:rPr>
        <w:t> </w:t>
      </w:r>
      <w:r>
        <w:rPr>
          <w:rFonts w:hint="eastAsia"/>
        </w:rPr>
        <w:t>2</w:t>
      </w:r>
      <w:r w:rsidRPr="001B3E4D">
        <w:rPr>
          <w:rFonts w:hint="eastAsia"/>
          <w:lang w:val="en-GB"/>
        </w:rPr>
        <w:t>.</w:t>
      </w:r>
      <w:r>
        <w:rPr>
          <w:lang w:val="en-GB"/>
        </w:rPr>
        <w:t>8</w:t>
      </w:r>
      <w:r w:rsidRPr="001B3E4D">
        <w:rPr>
          <w:rFonts w:hint="eastAsia"/>
          <w:lang w:val="en-GB"/>
        </w:rPr>
        <w:t>%</w:t>
      </w:r>
      <w:r w:rsidRPr="001B3E4D">
        <w:rPr>
          <w:rFonts w:hint="eastAsia"/>
          <w:lang w:val="en-GB" w:eastAsia="zh-HK"/>
        </w:rPr>
        <w:t>，放予購買住宅物業的貸款則</w:t>
      </w:r>
      <w:r w:rsidRPr="00B07D97">
        <w:rPr>
          <w:rFonts w:hint="eastAsia"/>
          <w:lang w:val="en-GB" w:eastAsia="zh-HK"/>
        </w:rPr>
        <w:t>輕微增長</w:t>
      </w:r>
      <w:r>
        <w:rPr>
          <w:lang w:eastAsia="zh-HK"/>
        </w:rPr>
        <w:t> </w:t>
      </w:r>
      <w:r w:rsidRPr="001B3E4D">
        <w:rPr>
          <w:rFonts w:hint="eastAsia"/>
          <w:lang w:val="en-GB"/>
        </w:rPr>
        <w:t>0.</w:t>
      </w:r>
      <w:r>
        <w:rPr>
          <w:lang w:val="en-GB"/>
        </w:rPr>
        <w:t>7</w:t>
      </w:r>
      <w:r w:rsidRPr="001B3E4D">
        <w:rPr>
          <w:rFonts w:hint="eastAsia"/>
          <w:lang w:val="en-GB"/>
        </w:rPr>
        <w:t>%</w:t>
      </w:r>
      <w:r w:rsidRPr="001B3E4D">
        <w:rPr>
          <w:rFonts w:hint="eastAsia"/>
          <w:lang w:val="en-GB" w:eastAsia="zh-HK"/>
        </w:rPr>
        <w:t>。</w:t>
      </w:r>
    </w:p>
    <w:p w14:paraId="630CD5F3" w14:textId="77777777" w:rsidR="002A79D9" w:rsidRPr="002A79D9" w:rsidRDefault="002A79D9" w:rsidP="00D56DE5">
      <w:pPr>
        <w:pStyle w:val="afff3"/>
      </w:pPr>
      <w:r w:rsidRPr="002A79D9">
        <w:rPr>
          <w:rFonts w:hint="eastAsia"/>
        </w:rPr>
        <w:t>表</w:t>
      </w:r>
      <w:r w:rsidRPr="00D56DE5">
        <w:rPr>
          <w:b/>
        </w:rPr>
        <w:t>4</w:t>
      </w:r>
      <w:r w:rsidRPr="00D56DE5">
        <w:rPr>
          <w:rFonts w:hint="eastAsia"/>
          <w:b/>
        </w:rPr>
        <w:t>.2</w:t>
      </w:r>
      <w:r w:rsidRPr="00D56DE5">
        <w:rPr>
          <w:rFonts w:hint="eastAsia"/>
          <w:b/>
        </w:rPr>
        <w:t>：</w:t>
      </w:r>
      <w:r w:rsidRPr="002A79D9">
        <w:rPr>
          <w:rFonts w:hint="eastAsia"/>
        </w:rPr>
        <w:t>貸款及墊款</w:t>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23"/>
        <w:gridCol w:w="755"/>
        <w:gridCol w:w="744"/>
        <w:gridCol w:w="744"/>
        <w:gridCol w:w="745"/>
        <w:gridCol w:w="761"/>
        <w:gridCol w:w="743"/>
        <w:gridCol w:w="771"/>
        <w:gridCol w:w="741"/>
        <w:gridCol w:w="1071"/>
        <w:gridCol w:w="789"/>
      </w:tblGrid>
      <w:tr w:rsidR="002A79D9" w:rsidRPr="002A79D9" w14:paraId="710F94DC" w14:textId="77777777" w:rsidTr="002836CD">
        <w:trPr>
          <w:jc w:val="center"/>
        </w:trPr>
        <w:tc>
          <w:tcPr>
            <w:tcW w:w="1623" w:type="dxa"/>
            <w:tcBorders>
              <w:top w:val="nil"/>
              <w:left w:val="nil"/>
              <w:bottom w:val="nil"/>
              <w:right w:val="nil"/>
            </w:tcBorders>
          </w:tcPr>
          <w:p w14:paraId="7E78AE08" w14:textId="77777777" w:rsidR="002A79D9" w:rsidRPr="002A79D9" w:rsidRDefault="002A79D9" w:rsidP="002A79D9">
            <w:pPr>
              <w:keepNext/>
              <w:autoSpaceDE w:val="0"/>
              <w:autoSpaceDN w:val="0"/>
              <w:snapToGrid w:val="0"/>
              <w:spacing w:after="0" w:line="240" w:lineRule="auto"/>
              <w:ind w:right="92"/>
              <w:jc w:val="center"/>
              <w:rPr>
                <w:spacing w:val="-4"/>
                <w:sz w:val="18"/>
                <w:szCs w:val="18"/>
              </w:rPr>
            </w:pPr>
          </w:p>
        </w:tc>
        <w:tc>
          <w:tcPr>
            <w:tcW w:w="6004" w:type="dxa"/>
            <w:gridSpan w:val="8"/>
            <w:tcBorders>
              <w:top w:val="nil"/>
              <w:left w:val="nil"/>
              <w:bottom w:val="nil"/>
              <w:right w:val="nil"/>
            </w:tcBorders>
          </w:tcPr>
          <w:p w14:paraId="76B9522D" w14:textId="24080FAF" w:rsidR="002A79D9" w:rsidRPr="002A79D9" w:rsidRDefault="00D56DE5" w:rsidP="00D56DE5">
            <w:pPr>
              <w:keepNext/>
              <w:tabs>
                <w:tab w:val="clear" w:pos="1560"/>
                <w:tab w:val="left" w:pos="1755"/>
              </w:tabs>
              <w:autoSpaceDE w:val="0"/>
              <w:autoSpaceDN w:val="0"/>
              <w:snapToGrid w:val="0"/>
              <w:spacing w:after="0" w:line="240" w:lineRule="auto"/>
              <w:ind w:right="92"/>
              <w:jc w:val="center"/>
              <w:rPr>
                <w:spacing w:val="-4"/>
                <w:sz w:val="18"/>
                <w:szCs w:val="18"/>
              </w:rPr>
            </w:pPr>
            <w:r>
              <w:rPr>
                <w:rFonts w:hint="eastAsia"/>
                <w:spacing w:val="-4"/>
                <w:sz w:val="18"/>
                <w:szCs w:val="18"/>
              </w:rPr>
              <w:t xml:space="preserve">  </w:t>
            </w:r>
            <w:r>
              <w:rPr>
                <w:spacing w:val="-4"/>
                <w:sz w:val="18"/>
                <w:szCs w:val="18"/>
              </w:rPr>
              <w:t xml:space="preserve"> </w:t>
            </w:r>
            <w:r w:rsidR="002A79D9" w:rsidRPr="002A79D9">
              <w:rPr>
                <w:rFonts w:hint="eastAsia"/>
                <w:spacing w:val="-4"/>
                <w:sz w:val="18"/>
                <w:szCs w:val="18"/>
              </w:rPr>
              <w:t>所有在香港境內使用的貸款及墊款</w:t>
            </w:r>
          </w:p>
        </w:tc>
        <w:tc>
          <w:tcPr>
            <w:tcW w:w="1071" w:type="dxa"/>
            <w:tcBorders>
              <w:top w:val="nil"/>
              <w:left w:val="nil"/>
              <w:bottom w:val="nil"/>
              <w:right w:val="nil"/>
            </w:tcBorders>
          </w:tcPr>
          <w:p w14:paraId="3E92907E" w14:textId="77777777" w:rsidR="002A79D9" w:rsidRPr="002A79D9" w:rsidRDefault="002A79D9" w:rsidP="002A79D9">
            <w:pPr>
              <w:keepNext/>
              <w:autoSpaceDE w:val="0"/>
              <w:autoSpaceDN w:val="0"/>
              <w:snapToGrid w:val="0"/>
              <w:spacing w:after="0" w:line="240" w:lineRule="auto"/>
              <w:ind w:right="92"/>
              <w:jc w:val="center"/>
              <w:rPr>
                <w:spacing w:val="-4"/>
                <w:sz w:val="18"/>
                <w:szCs w:val="18"/>
              </w:rPr>
            </w:pPr>
          </w:p>
        </w:tc>
        <w:tc>
          <w:tcPr>
            <w:tcW w:w="789" w:type="dxa"/>
            <w:tcBorders>
              <w:top w:val="nil"/>
              <w:left w:val="nil"/>
              <w:bottom w:val="nil"/>
              <w:right w:val="nil"/>
            </w:tcBorders>
          </w:tcPr>
          <w:p w14:paraId="17BE0D43" w14:textId="77777777" w:rsidR="002A79D9" w:rsidRPr="002A79D9" w:rsidRDefault="002A79D9" w:rsidP="002A79D9">
            <w:pPr>
              <w:keepNext/>
              <w:autoSpaceDE w:val="0"/>
              <w:autoSpaceDN w:val="0"/>
              <w:snapToGrid w:val="0"/>
              <w:spacing w:after="0" w:line="240" w:lineRule="auto"/>
              <w:ind w:right="92"/>
              <w:jc w:val="center"/>
              <w:rPr>
                <w:spacing w:val="-4"/>
                <w:sz w:val="18"/>
                <w:szCs w:val="18"/>
              </w:rPr>
            </w:pPr>
          </w:p>
        </w:tc>
      </w:tr>
      <w:tr w:rsidR="002A79D9" w:rsidRPr="002A79D9" w14:paraId="660F7256" w14:textId="77777777" w:rsidTr="002836CD">
        <w:trPr>
          <w:jc w:val="center"/>
        </w:trPr>
        <w:tc>
          <w:tcPr>
            <w:tcW w:w="1623" w:type="dxa"/>
            <w:tcBorders>
              <w:top w:val="nil"/>
              <w:left w:val="nil"/>
              <w:bottom w:val="nil"/>
              <w:right w:val="nil"/>
            </w:tcBorders>
          </w:tcPr>
          <w:p w14:paraId="7DCEADBC" w14:textId="77777777" w:rsidR="002A79D9" w:rsidRPr="002A79D9" w:rsidRDefault="002A79D9" w:rsidP="002A79D9">
            <w:pPr>
              <w:keepNext/>
              <w:autoSpaceDE w:val="0"/>
              <w:autoSpaceDN w:val="0"/>
              <w:snapToGrid w:val="0"/>
              <w:spacing w:after="0" w:line="240" w:lineRule="auto"/>
              <w:rPr>
                <w:spacing w:val="-4"/>
                <w:sz w:val="18"/>
                <w:szCs w:val="18"/>
              </w:rPr>
            </w:pPr>
          </w:p>
        </w:tc>
        <w:tc>
          <w:tcPr>
            <w:tcW w:w="755" w:type="dxa"/>
            <w:tcBorders>
              <w:top w:val="single" w:sz="4" w:space="0" w:color="auto"/>
              <w:left w:val="nil"/>
              <w:bottom w:val="nil"/>
              <w:right w:val="nil"/>
            </w:tcBorders>
          </w:tcPr>
          <w:p w14:paraId="7CEC0233" w14:textId="77777777" w:rsidR="002A79D9" w:rsidRPr="002A79D9" w:rsidRDefault="002A79D9" w:rsidP="002A79D9">
            <w:pPr>
              <w:keepNext/>
              <w:autoSpaceDE w:val="0"/>
              <w:autoSpaceDN w:val="0"/>
              <w:snapToGrid w:val="0"/>
              <w:spacing w:after="0" w:line="240" w:lineRule="auto"/>
              <w:rPr>
                <w:spacing w:val="-4"/>
                <w:sz w:val="18"/>
                <w:szCs w:val="18"/>
              </w:rPr>
            </w:pPr>
            <w:r w:rsidRPr="002A79D9">
              <w:rPr>
                <w:rFonts w:hint="eastAsia"/>
                <w:spacing w:val="-4"/>
                <w:sz w:val="18"/>
                <w:szCs w:val="18"/>
              </w:rPr>
              <w:t>貸款予：</w:t>
            </w:r>
          </w:p>
        </w:tc>
        <w:tc>
          <w:tcPr>
            <w:tcW w:w="744" w:type="dxa"/>
            <w:tcBorders>
              <w:top w:val="single" w:sz="4" w:space="0" w:color="auto"/>
              <w:left w:val="nil"/>
              <w:bottom w:val="nil"/>
              <w:right w:val="nil"/>
            </w:tcBorders>
          </w:tcPr>
          <w:p w14:paraId="051D56F1" w14:textId="77777777" w:rsidR="002A79D9" w:rsidRPr="002A79D9" w:rsidRDefault="002A79D9" w:rsidP="002A79D9">
            <w:pPr>
              <w:keepNext/>
              <w:autoSpaceDE w:val="0"/>
              <w:autoSpaceDN w:val="0"/>
              <w:snapToGrid w:val="0"/>
              <w:spacing w:after="0" w:line="240" w:lineRule="auto"/>
              <w:rPr>
                <w:spacing w:val="-4"/>
                <w:sz w:val="18"/>
                <w:szCs w:val="18"/>
              </w:rPr>
            </w:pPr>
          </w:p>
        </w:tc>
        <w:tc>
          <w:tcPr>
            <w:tcW w:w="744" w:type="dxa"/>
            <w:tcBorders>
              <w:top w:val="single" w:sz="4" w:space="0" w:color="auto"/>
              <w:left w:val="nil"/>
              <w:bottom w:val="nil"/>
              <w:right w:val="nil"/>
            </w:tcBorders>
          </w:tcPr>
          <w:p w14:paraId="519D0B21" w14:textId="77777777" w:rsidR="002A79D9" w:rsidRPr="002A79D9" w:rsidRDefault="002A79D9" w:rsidP="002A79D9">
            <w:pPr>
              <w:keepNext/>
              <w:autoSpaceDE w:val="0"/>
              <w:autoSpaceDN w:val="0"/>
              <w:snapToGrid w:val="0"/>
              <w:spacing w:after="0" w:line="240" w:lineRule="auto"/>
              <w:rPr>
                <w:spacing w:val="-4"/>
                <w:sz w:val="18"/>
                <w:szCs w:val="18"/>
              </w:rPr>
            </w:pPr>
          </w:p>
        </w:tc>
        <w:tc>
          <w:tcPr>
            <w:tcW w:w="745" w:type="dxa"/>
            <w:tcBorders>
              <w:top w:val="single" w:sz="4" w:space="0" w:color="auto"/>
              <w:left w:val="nil"/>
              <w:bottom w:val="nil"/>
              <w:right w:val="nil"/>
            </w:tcBorders>
          </w:tcPr>
          <w:p w14:paraId="10C0D7F1" w14:textId="77777777" w:rsidR="002A79D9" w:rsidRPr="002A79D9" w:rsidRDefault="002A79D9" w:rsidP="002A79D9">
            <w:pPr>
              <w:keepNext/>
              <w:autoSpaceDE w:val="0"/>
              <w:autoSpaceDN w:val="0"/>
              <w:snapToGrid w:val="0"/>
              <w:spacing w:after="0" w:line="240" w:lineRule="auto"/>
              <w:rPr>
                <w:spacing w:val="-4"/>
                <w:sz w:val="18"/>
                <w:szCs w:val="18"/>
              </w:rPr>
            </w:pPr>
          </w:p>
        </w:tc>
        <w:tc>
          <w:tcPr>
            <w:tcW w:w="761" w:type="dxa"/>
            <w:tcBorders>
              <w:top w:val="single" w:sz="4" w:space="0" w:color="auto"/>
              <w:left w:val="nil"/>
              <w:bottom w:val="nil"/>
              <w:right w:val="nil"/>
            </w:tcBorders>
          </w:tcPr>
          <w:p w14:paraId="5129020E" w14:textId="77777777" w:rsidR="002A79D9" w:rsidRPr="002A79D9" w:rsidRDefault="002A79D9" w:rsidP="002A79D9">
            <w:pPr>
              <w:keepNext/>
              <w:autoSpaceDE w:val="0"/>
              <w:autoSpaceDN w:val="0"/>
              <w:snapToGrid w:val="0"/>
              <w:spacing w:after="0" w:line="240" w:lineRule="auto"/>
              <w:rPr>
                <w:spacing w:val="-4"/>
                <w:sz w:val="18"/>
                <w:szCs w:val="18"/>
              </w:rPr>
            </w:pPr>
          </w:p>
        </w:tc>
        <w:tc>
          <w:tcPr>
            <w:tcW w:w="743" w:type="dxa"/>
            <w:tcBorders>
              <w:top w:val="single" w:sz="4" w:space="0" w:color="auto"/>
              <w:left w:val="nil"/>
              <w:bottom w:val="nil"/>
              <w:right w:val="nil"/>
            </w:tcBorders>
          </w:tcPr>
          <w:p w14:paraId="2D40B432" w14:textId="77777777" w:rsidR="002A79D9" w:rsidRPr="002A79D9" w:rsidRDefault="002A79D9" w:rsidP="002A79D9">
            <w:pPr>
              <w:keepNext/>
              <w:autoSpaceDE w:val="0"/>
              <w:autoSpaceDN w:val="0"/>
              <w:snapToGrid w:val="0"/>
              <w:spacing w:after="0" w:line="240" w:lineRule="auto"/>
              <w:rPr>
                <w:spacing w:val="-4"/>
                <w:sz w:val="18"/>
                <w:szCs w:val="18"/>
              </w:rPr>
            </w:pPr>
          </w:p>
        </w:tc>
        <w:tc>
          <w:tcPr>
            <w:tcW w:w="771" w:type="dxa"/>
            <w:tcBorders>
              <w:top w:val="single" w:sz="4" w:space="0" w:color="auto"/>
              <w:left w:val="nil"/>
              <w:bottom w:val="nil"/>
              <w:right w:val="nil"/>
            </w:tcBorders>
          </w:tcPr>
          <w:p w14:paraId="264DA53A" w14:textId="77777777" w:rsidR="002A79D9" w:rsidRPr="002A79D9" w:rsidRDefault="002A79D9" w:rsidP="002A79D9">
            <w:pPr>
              <w:keepNext/>
              <w:autoSpaceDE w:val="0"/>
              <w:autoSpaceDN w:val="0"/>
              <w:snapToGrid w:val="0"/>
              <w:spacing w:after="0" w:line="240" w:lineRule="auto"/>
              <w:rPr>
                <w:spacing w:val="-4"/>
                <w:sz w:val="18"/>
                <w:szCs w:val="18"/>
              </w:rPr>
            </w:pPr>
          </w:p>
        </w:tc>
        <w:tc>
          <w:tcPr>
            <w:tcW w:w="741" w:type="dxa"/>
            <w:tcBorders>
              <w:top w:val="single" w:sz="4" w:space="0" w:color="auto"/>
              <w:left w:val="nil"/>
              <w:bottom w:val="nil"/>
              <w:right w:val="nil"/>
            </w:tcBorders>
          </w:tcPr>
          <w:p w14:paraId="0BC86B5B" w14:textId="77777777" w:rsidR="002A79D9" w:rsidRPr="002A79D9" w:rsidRDefault="002A79D9" w:rsidP="002A79D9">
            <w:pPr>
              <w:keepNext/>
              <w:autoSpaceDE w:val="0"/>
              <w:autoSpaceDN w:val="0"/>
              <w:snapToGrid w:val="0"/>
              <w:spacing w:after="0" w:line="240" w:lineRule="auto"/>
              <w:rPr>
                <w:spacing w:val="-4"/>
                <w:sz w:val="18"/>
                <w:szCs w:val="18"/>
              </w:rPr>
            </w:pPr>
          </w:p>
        </w:tc>
        <w:tc>
          <w:tcPr>
            <w:tcW w:w="1071" w:type="dxa"/>
            <w:tcBorders>
              <w:top w:val="nil"/>
              <w:left w:val="nil"/>
              <w:bottom w:val="nil"/>
              <w:right w:val="nil"/>
            </w:tcBorders>
          </w:tcPr>
          <w:p w14:paraId="22CB27E6" w14:textId="77777777" w:rsidR="002A79D9" w:rsidRPr="002A79D9" w:rsidRDefault="002A79D9" w:rsidP="002A79D9">
            <w:pPr>
              <w:keepNext/>
              <w:autoSpaceDE w:val="0"/>
              <w:autoSpaceDN w:val="0"/>
              <w:snapToGrid w:val="0"/>
              <w:spacing w:after="0" w:line="240" w:lineRule="auto"/>
              <w:rPr>
                <w:spacing w:val="-4"/>
                <w:sz w:val="18"/>
                <w:szCs w:val="18"/>
              </w:rPr>
            </w:pPr>
          </w:p>
        </w:tc>
        <w:tc>
          <w:tcPr>
            <w:tcW w:w="789" w:type="dxa"/>
            <w:tcBorders>
              <w:top w:val="nil"/>
              <w:left w:val="nil"/>
              <w:bottom w:val="nil"/>
              <w:right w:val="nil"/>
            </w:tcBorders>
          </w:tcPr>
          <w:p w14:paraId="66C671FA" w14:textId="77777777" w:rsidR="002A79D9" w:rsidRPr="002A79D9" w:rsidRDefault="002A79D9" w:rsidP="002A79D9">
            <w:pPr>
              <w:keepNext/>
              <w:autoSpaceDE w:val="0"/>
              <w:autoSpaceDN w:val="0"/>
              <w:snapToGrid w:val="0"/>
              <w:spacing w:after="0" w:line="240" w:lineRule="auto"/>
              <w:rPr>
                <w:spacing w:val="-4"/>
                <w:sz w:val="18"/>
                <w:szCs w:val="18"/>
              </w:rPr>
            </w:pPr>
          </w:p>
        </w:tc>
      </w:tr>
      <w:tr w:rsidR="002A79D9" w:rsidRPr="002A79D9" w14:paraId="234B440A" w14:textId="77777777" w:rsidTr="002836CD">
        <w:trPr>
          <w:jc w:val="center"/>
        </w:trPr>
        <w:tc>
          <w:tcPr>
            <w:tcW w:w="1623" w:type="dxa"/>
            <w:tcBorders>
              <w:top w:val="nil"/>
              <w:left w:val="nil"/>
              <w:bottom w:val="nil"/>
              <w:right w:val="nil"/>
            </w:tcBorders>
            <w:vAlign w:val="bottom"/>
          </w:tcPr>
          <w:p w14:paraId="79A24A5F" w14:textId="77777777" w:rsidR="002A79D9" w:rsidRPr="002A79D9" w:rsidRDefault="002A79D9" w:rsidP="002A79D9">
            <w:pPr>
              <w:keepNext/>
              <w:autoSpaceDE w:val="0"/>
              <w:autoSpaceDN w:val="0"/>
              <w:snapToGrid w:val="0"/>
              <w:spacing w:after="0" w:line="240" w:lineRule="auto"/>
              <w:rPr>
                <w:spacing w:val="-4"/>
                <w:sz w:val="18"/>
                <w:szCs w:val="18"/>
              </w:rPr>
            </w:pPr>
            <w:r w:rsidRPr="002A79D9">
              <w:rPr>
                <w:spacing w:val="-4"/>
                <w:sz w:val="18"/>
                <w:szCs w:val="18"/>
              </w:rPr>
              <w:br/>
            </w:r>
            <w:r w:rsidRPr="002A79D9">
              <w:rPr>
                <w:rFonts w:hint="eastAsia"/>
                <w:spacing w:val="-4"/>
                <w:sz w:val="18"/>
                <w:szCs w:val="18"/>
              </w:rPr>
              <w:t>季內增減</w:t>
            </w:r>
            <w:r w:rsidRPr="002A79D9">
              <w:rPr>
                <w:spacing w:val="-4"/>
                <w:sz w:val="18"/>
                <w:szCs w:val="18"/>
                <w:u w:val="single"/>
              </w:rPr>
              <w:br/>
            </w:r>
            <w:r w:rsidRPr="002A79D9">
              <w:rPr>
                <w:rFonts w:hint="eastAsia"/>
                <w:spacing w:val="-4"/>
                <w:sz w:val="18"/>
                <w:szCs w:val="18"/>
                <w:u w:val="single"/>
              </w:rPr>
              <w:t>百分率</w:t>
            </w:r>
          </w:p>
        </w:tc>
        <w:tc>
          <w:tcPr>
            <w:tcW w:w="755" w:type="dxa"/>
            <w:tcBorders>
              <w:top w:val="nil"/>
              <w:left w:val="nil"/>
              <w:bottom w:val="nil"/>
              <w:right w:val="nil"/>
            </w:tcBorders>
            <w:vAlign w:val="bottom"/>
          </w:tcPr>
          <w:p w14:paraId="620C0563" w14:textId="77777777" w:rsidR="002A79D9" w:rsidRPr="002A79D9" w:rsidRDefault="002A79D9" w:rsidP="002A79D9">
            <w:pPr>
              <w:keepNext/>
              <w:autoSpaceDE w:val="0"/>
              <w:autoSpaceDN w:val="0"/>
              <w:snapToGrid w:val="0"/>
              <w:spacing w:after="0" w:line="240" w:lineRule="auto"/>
              <w:ind w:right="-8"/>
              <w:jc w:val="center"/>
              <w:rPr>
                <w:spacing w:val="-4"/>
                <w:sz w:val="18"/>
                <w:szCs w:val="18"/>
              </w:rPr>
            </w:pPr>
            <w:r w:rsidRPr="002A79D9">
              <w:rPr>
                <w:spacing w:val="-4"/>
                <w:sz w:val="18"/>
                <w:szCs w:val="18"/>
              </w:rPr>
              <w:br/>
            </w:r>
            <w:r w:rsidRPr="002A79D9">
              <w:rPr>
                <w:spacing w:val="-4"/>
                <w:sz w:val="18"/>
                <w:szCs w:val="18"/>
              </w:rPr>
              <w:br/>
            </w:r>
            <w:r w:rsidRPr="002A79D9">
              <w:rPr>
                <w:rFonts w:hint="eastAsia"/>
                <w:spacing w:val="-4"/>
                <w:sz w:val="18"/>
                <w:szCs w:val="18"/>
                <w:u w:val="single"/>
              </w:rPr>
              <w:t>貿易融資</w:t>
            </w:r>
          </w:p>
        </w:tc>
        <w:tc>
          <w:tcPr>
            <w:tcW w:w="744" w:type="dxa"/>
            <w:tcBorders>
              <w:top w:val="nil"/>
              <w:left w:val="nil"/>
              <w:bottom w:val="nil"/>
              <w:right w:val="nil"/>
            </w:tcBorders>
            <w:vAlign w:val="bottom"/>
          </w:tcPr>
          <w:p w14:paraId="02378FF2" w14:textId="77777777" w:rsidR="002A79D9" w:rsidRPr="002A79D9" w:rsidRDefault="002A79D9" w:rsidP="00D56DE5">
            <w:pPr>
              <w:keepNext/>
              <w:autoSpaceDE w:val="0"/>
              <w:autoSpaceDN w:val="0"/>
              <w:snapToGrid w:val="0"/>
              <w:spacing w:after="0" w:line="240" w:lineRule="auto"/>
              <w:ind w:right="-8"/>
              <w:jc w:val="center"/>
              <w:rPr>
                <w:spacing w:val="-4"/>
                <w:sz w:val="18"/>
                <w:szCs w:val="18"/>
                <w:u w:val="single"/>
              </w:rPr>
            </w:pPr>
            <w:r w:rsidRPr="002A79D9">
              <w:rPr>
                <w:spacing w:val="-4"/>
                <w:sz w:val="18"/>
                <w:szCs w:val="18"/>
              </w:rPr>
              <w:br/>
            </w:r>
            <w:r w:rsidRPr="002A79D9">
              <w:rPr>
                <w:spacing w:val="-4"/>
                <w:sz w:val="18"/>
                <w:szCs w:val="18"/>
              </w:rPr>
              <w:br/>
            </w:r>
            <w:r w:rsidRPr="002A79D9">
              <w:rPr>
                <w:rFonts w:hint="eastAsia"/>
                <w:spacing w:val="-4"/>
                <w:sz w:val="18"/>
                <w:szCs w:val="18"/>
                <w:u w:val="single"/>
              </w:rPr>
              <w:t>製造業</w:t>
            </w:r>
          </w:p>
        </w:tc>
        <w:tc>
          <w:tcPr>
            <w:tcW w:w="744" w:type="dxa"/>
            <w:tcBorders>
              <w:top w:val="nil"/>
              <w:left w:val="nil"/>
              <w:bottom w:val="nil"/>
              <w:right w:val="nil"/>
            </w:tcBorders>
            <w:vAlign w:val="bottom"/>
          </w:tcPr>
          <w:p w14:paraId="2899D663" w14:textId="77777777" w:rsidR="002A79D9" w:rsidRPr="002A79D9" w:rsidRDefault="002A79D9" w:rsidP="002A79D9">
            <w:pPr>
              <w:keepNext/>
              <w:autoSpaceDE w:val="0"/>
              <w:autoSpaceDN w:val="0"/>
              <w:snapToGrid w:val="0"/>
              <w:spacing w:after="0" w:line="240" w:lineRule="auto"/>
              <w:jc w:val="center"/>
              <w:rPr>
                <w:spacing w:val="-4"/>
                <w:sz w:val="18"/>
                <w:szCs w:val="18"/>
              </w:rPr>
            </w:pPr>
            <w:r w:rsidRPr="002A79D9">
              <w:rPr>
                <w:spacing w:val="-4"/>
                <w:sz w:val="18"/>
                <w:szCs w:val="18"/>
              </w:rPr>
              <w:br/>
            </w:r>
            <w:r w:rsidRPr="002A79D9">
              <w:rPr>
                <w:rFonts w:hint="eastAsia"/>
                <w:spacing w:val="-4"/>
                <w:sz w:val="18"/>
                <w:szCs w:val="18"/>
              </w:rPr>
              <w:t>批發及</w:t>
            </w:r>
            <w:r w:rsidRPr="002A79D9">
              <w:rPr>
                <w:spacing w:val="-4"/>
                <w:sz w:val="18"/>
                <w:szCs w:val="18"/>
              </w:rPr>
              <w:br/>
            </w:r>
            <w:r w:rsidRPr="002A79D9">
              <w:rPr>
                <w:rFonts w:hint="eastAsia"/>
                <w:spacing w:val="-4"/>
                <w:sz w:val="18"/>
                <w:szCs w:val="18"/>
                <w:u w:val="single"/>
              </w:rPr>
              <w:t>零售業</w:t>
            </w:r>
          </w:p>
        </w:tc>
        <w:tc>
          <w:tcPr>
            <w:tcW w:w="745" w:type="dxa"/>
            <w:tcBorders>
              <w:top w:val="nil"/>
              <w:left w:val="nil"/>
              <w:bottom w:val="nil"/>
              <w:right w:val="nil"/>
            </w:tcBorders>
            <w:vAlign w:val="bottom"/>
          </w:tcPr>
          <w:p w14:paraId="30C25289" w14:textId="77777777" w:rsidR="002A79D9" w:rsidRPr="002A79D9" w:rsidRDefault="002A79D9" w:rsidP="002A79D9">
            <w:pPr>
              <w:keepNext/>
              <w:autoSpaceDE w:val="0"/>
              <w:autoSpaceDN w:val="0"/>
              <w:snapToGrid w:val="0"/>
              <w:spacing w:after="0" w:line="240" w:lineRule="auto"/>
              <w:ind w:left="-170" w:right="-170"/>
              <w:jc w:val="center"/>
              <w:rPr>
                <w:spacing w:val="-4"/>
                <w:sz w:val="18"/>
                <w:szCs w:val="18"/>
              </w:rPr>
            </w:pPr>
            <w:r w:rsidRPr="002A79D9">
              <w:rPr>
                <w:rFonts w:hint="eastAsia"/>
                <w:spacing w:val="-4"/>
                <w:sz w:val="18"/>
                <w:szCs w:val="18"/>
              </w:rPr>
              <w:t>建造業、</w:t>
            </w:r>
            <w:r w:rsidRPr="002A79D9">
              <w:rPr>
                <w:spacing w:val="-4"/>
                <w:sz w:val="18"/>
                <w:szCs w:val="18"/>
              </w:rPr>
              <w:br/>
            </w:r>
            <w:r w:rsidRPr="002A79D9">
              <w:rPr>
                <w:rFonts w:hint="eastAsia"/>
                <w:spacing w:val="-4"/>
                <w:sz w:val="18"/>
                <w:szCs w:val="18"/>
              </w:rPr>
              <w:t>物業發展</w:t>
            </w:r>
            <w:r w:rsidRPr="002A79D9">
              <w:rPr>
                <w:spacing w:val="-4"/>
                <w:sz w:val="18"/>
                <w:szCs w:val="18"/>
                <w:u w:val="single"/>
              </w:rPr>
              <w:br/>
              <w:t xml:space="preserve">  </w:t>
            </w:r>
            <w:r w:rsidRPr="002A79D9">
              <w:rPr>
                <w:rFonts w:hint="eastAsia"/>
                <w:spacing w:val="-4"/>
                <w:sz w:val="18"/>
                <w:szCs w:val="18"/>
                <w:u w:val="single"/>
              </w:rPr>
              <w:t>及投資</w:t>
            </w:r>
            <w:r w:rsidRPr="002A79D9">
              <w:rPr>
                <w:spacing w:val="-4"/>
                <w:sz w:val="18"/>
                <w:szCs w:val="18"/>
                <w:u w:val="single"/>
              </w:rPr>
              <w:t xml:space="preserve">  </w:t>
            </w:r>
          </w:p>
        </w:tc>
        <w:tc>
          <w:tcPr>
            <w:tcW w:w="761" w:type="dxa"/>
            <w:tcBorders>
              <w:top w:val="nil"/>
              <w:left w:val="nil"/>
              <w:bottom w:val="nil"/>
              <w:right w:val="nil"/>
            </w:tcBorders>
            <w:vAlign w:val="bottom"/>
          </w:tcPr>
          <w:p w14:paraId="29E50F96" w14:textId="77777777" w:rsidR="002A79D9" w:rsidRPr="002A79D9" w:rsidRDefault="002A79D9" w:rsidP="002A79D9">
            <w:pPr>
              <w:keepNext/>
              <w:autoSpaceDE w:val="0"/>
              <w:autoSpaceDN w:val="0"/>
              <w:snapToGrid w:val="0"/>
              <w:spacing w:after="0" w:line="240" w:lineRule="auto"/>
              <w:jc w:val="center"/>
              <w:rPr>
                <w:spacing w:val="-4"/>
                <w:sz w:val="18"/>
                <w:szCs w:val="18"/>
              </w:rPr>
            </w:pPr>
            <w:r w:rsidRPr="002A79D9">
              <w:rPr>
                <w:rFonts w:hint="eastAsia"/>
                <w:spacing w:val="-4"/>
                <w:sz w:val="18"/>
                <w:szCs w:val="18"/>
              </w:rPr>
              <w:t>購買</w:t>
            </w:r>
            <w:r w:rsidRPr="002A79D9">
              <w:rPr>
                <w:spacing w:val="-4"/>
                <w:sz w:val="18"/>
                <w:szCs w:val="18"/>
              </w:rPr>
              <w:t> </w:t>
            </w:r>
            <w:r w:rsidRPr="002A79D9">
              <w:rPr>
                <w:spacing w:val="-4"/>
                <w:sz w:val="18"/>
                <w:szCs w:val="18"/>
              </w:rPr>
              <w:br/>
            </w:r>
            <w:r w:rsidRPr="002A79D9">
              <w:rPr>
                <w:rFonts w:hint="eastAsia"/>
                <w:spacing w:val="-4"/>
                <w:sz w:val="18"/>
                <w:szCs w:val="18"/>
              </w:rPr>
              <w:t>住宅</w:t>
            </w:r>
            <w:r w:rsidRPr="002A79D9">
              <w:rPr>
                <w:spacing w:val="-4"/>
                <w:sz w:val="18"/>
                <w:szCs w:val="18"/>
              </w:rPr>
              <w:t> </w:t>
            </w:r>
            <w:r w:rsidRPr="002A79D9">
              <w:rPr>
                <w:spacing w:val="-4"/>
                <w:sz w:val="18"/>
                <w:szCs w:val="18"/>
                <w:u w:val="single"/>
              </w:rPr>
              <w:br/>
            </w:r>
            <w:r w:rsidRPr="002A79D9">
              <w:rPr>
                <w:spacing w:val="-4"/>
                <w:sz w:val="18"/>
                <w:szCs w:val="18"/>
              </w:rPr>
              <w:t xml:space="preserve"> </w:t>
            </w:r>
            <w:r w:rsidRPr="002A79D9">
              <w:rPr>
                <w:rFonts w:hint="eastAsia"/>
                <w:spacing w:val="-4"/>
                <w:sz w:val="18"/>
                <w:szCs w:val="18"/>
                <w:u w:val="single"/>
              </w:rPr>
              <w:t>物業</w:t>
            </w:r>
            <w:r w:rsidRPr="002A79D9">
              <w:rPr>
                <w:spacing w:val="-4"/>
                <w:sz w:val="18"/>
                <w:szCs w:val="18"/>
                <w:vertAlign w:val="superscript"/>
              </w:rPr>
              <w:t>(a)</w:t>
            </w:r>
          </w:p>
        </w:tc>
        <w:tc>
          <w:tcPr>
            <w:tcW w:w="743" w:type="dxa"/>
            <w:tcBorders>
              <w:top w:val="nil"/>
              <w:left w:val="nil"/>
              <w:bottom w:val="nil"/>
              <w:right w:val="nil"/>
            </w:tcBorders>
            <w:vAlign w:val="bottom"/>
          </w:tcPr>
          <w:p w14:paraId="5393C1B6" w14:textId="77777777" w:rsidR="002A79D9" w:rsidRPr="002A79D9" w:rsidRDefault="002A79D9" w:rsidP="002A79D9">
            <w:pPr>
              <w:keepNext/>
              <w:autoSpaceDE w:val="0"/>
              <w:autoSpaceDN w:val="0"/>
              <w:snapToGrid w:val="0"/>
              <w:spacing w:after="0" w:line="240" w:lineRule="auto"/>
              <w:jc w:val="center"/>
              <w:rPr>
                <w:spacing w:val="-4"/>
                <w:sz w:val="18"/>
                <w:szCs w:val="18"/>
              </w:rPr>
            </w:pPr>
            <w:r w:rsidRPr="002A79D9">
              <w:rPr>
                <w:spacing w:val="-4"/>
                <w:sz w:val="18"/>
                <w:szCs w:val="18"/>
              </w:rPr>
              <w:br/>
            </w:r>
            <w:r w:rsidRPr="002A79D9">
              <w:rPr>
                <w:spacing w:val="-4"/>
                <w:sz w:val="18"/>
                <w:szCs w:val="18"/>
              </w:rPr>
              <w:br/>
            </w:r>
            <w:r w:rsidRPr="002A79D9">
              <w:rPr>
                <w:rFonts w:hint="eastAsia"/>
                <w:spacing w:val="-4"/>
                <w:sz w:val="18"/>
                <w:szCs w:val="18"/>
              </w:rPr>
              <w:t>金融</w:t>
            </w:r>
          </w:p>
          <w:p w14:paraId="667B4340" w14:textId="77777777" w:rsidR="002A79D9" w:rsidRPr="002A79D9" w:rsidRDefault="002A79D9" w:rsidP="002A79D9">
            <w:pPr>
              <w:keepNext/>
              <w:autoSpaceDE w:val="0"/>
              <w:autoSpaceDN w:val="0"/>
              <w:snapToGrid w:val="0"/>
              <w:spacing w:after="0" w:line="240" w:lineRule="auto"/>
              <w:jc w:val="center"/>
              <w:rPr>
                <w:spacing w:val="-4"/>
                <w:sz w:val="18"/>
                <w:szCs w:val="18"/>
                <w:u w:val="single"/>
              </w:rPr>
            </w:pPr>
            <w:r w:rsidRPr="002A79D9">
              <w:rPr>
                <w:rFonts w:hint="eastAsia"/>
                <w:spacing w:val="-4"/>
                <w:sz w:val="18"/>
                <w:szCs w:val="18"/>
                <w:u w:val="single"/>
              </w:rPr>
              <w:t>機構</w:t>
            </w:r>
          </w:p>
        </w:tc>
        <w:tc>
          <w:tcPr>
            <w:tcW w:w="771" w:type="dxa"/>
            <w:tcBorders>
              <w:top w:val="nil"/>
              <w:left w:val="nil"/>
              <w:bottom w:val="nil"/>
              <w:right w:val="nil"/>
            </w:tcBorders>
            <w:vAlign w:val="bottom"/>
          </w:tcPr>
          <w:p w14:paraId="21CFC9D1" w14:textId="77777777" w:rsidR="002A79D9" w:rsidRPr="002A79D9" w:rsidRDefault="002A79D9" w:rsidP="002A79D9">
            <w:pPr>
              <w:keepNext/>
              <w:autoSpaceDE w:val="0"/>
              <w:autoSpaceDN w:val="0"/>
              <w:snapToGrid w:val="0"/>
              <w:spacing w:after="0" w:line="240" w:lineRule="auto"/>
              <w:jc w:val="center"/>
              <w:rPr>
                <w:spacing w:val="-4"/>
                <w:sz w:val="18"/>
                <w:szCs w:val="18"/>
                <w:u w:val="single"/>
              </w:rPr>
            </w:pPr>
            <w:r w:rsidRPr="002A79D9">
              <w:rPr>
                <w:spacing w:val="-4"/>
                <w:sz w:val="18"/>
                <w:szCs w:val="18"/>
              </w:rPr>
              <w:br/>
            </w:r>
            <w:r w:rsidRPr="002A79D9">
              <w:rPr>
                <w:spacing w:val="-4"/>
                <w:sz w:val="18"/>
                <w:szCs w:val="18"/>
              </w:rPr>
              <w:br/>
            </w:r>
            <w:r w:rsidRPr="002A79D9">
              <w:rPr>
                <w:rFonts w:hint="eastAsia"/>
                <w:spacing w:val="-4"/>
                <w:sz w:val="18"/>
                <w:szCs w:val="18"/>
                <w:u w:val="single"/>
              </w:rPr>
              <w:t>股票經紀</w:t>
            </w:r>
          </w:p>
        </w:tc>
        <w:tc>
          <w:tcPr>
            <w:tcW w:w="741" w:type="dxa"/>
            <w:tcBorders>
              <w:top w:val="nil"/>
              <w:left w:val="nil"/>
              <w:bottom w:val="nil"/>
              <w:right w:val="nil"/>
            </w:tcBorders>
            <w:vAlign w:val="bottom"/>
          </w:tcPr>
          <w:p w14:paraId="3B7E090E" w14:textId="77777777" w:rsidR="002A79D9" w:rsidRPr="002A79D9" w:rsidRDefault="002A79D9" w:rsidP="002A79D9">
            <w:pPr>
              <w:keepNext/>
              <w:autoSpaceDE w:val="0"/>
              <w:autoSpaceDN w:val="0"/>
              <w:snapToGrid w:val="0"/>
              <w:spacing w:after="0" w:line="240" w:lineRule="auto"/>
              <w:jc w:val="center"/>
              <w:rPr>
                <w:spacing w:val="-4"/>
                <w:sz w:val="18"/>
                <w:szCs w:val="18"/>
                <w:u w:val="single"/>
              </w:rPr>
            </w:pPr>
            <w:r w:rsidRPr="002A79D9">
              <w:rPr>
                <w:rFonts w:hint="eastAsia"/>
                <w:spacing w:val="-4"/>
                <w:sz w:val="18"/>
                <w:szCs w:val="18"/>
                <w:u w:val="single"/>
              </w:rPr>
              <w:t>合計</w:t>
            </w:r>
            <w:r w:rsidRPr="002A79D9">
              <w:rPr>
                <w:spacing w:val="-4"/>
                <w:sz w:val="18"/>
                <w:szCs w:val="18"/>
                <w:vertAlign w:val="superscript"/>
              </w:rPr>
              <w:t>(b)</w:t>
            </w:r>
          </w:p>
        </w:tc>
        <w:tc>
          <w:tcPr>
            <w:tcW w:w="1071" w:type="dxa"/>
            <w:tcBorders>
              <w:top w:val="nil"/>
              <w:left w:val="nil"/>
              <w:bottom w:val="nil"/>
              <w:right w:val="nil"/>
            </w:tcBorders>
            <w:vAlign w:val="bottom"/>
          </w:tcPr>
          <w:p w14:paraId="6D2E256A" w14:textId="77777777" w:rsidR="002A79D9" w:rsidRPr="002A79D9" w:rsidRDefault="002A79D9" w:rsidP="002A79D9">
            <w:pPr>
              <w:keepNext/>
              <w:autoSpaceDE w:val="0"/>
              <w:autoSpaceDN w:val="0"/>
              <w:snapToGrid w:val="0"/>
              <w:spacing w:after="0" w:line="240" w:lineRule="auto"/>
              <w:jc w:val="center"/>
              <w:rPr>
                <w:spacing w:val="-4"/>
                <w:sz w:val="18"/>
                <w:szCs w:val="18"/>
              </w:rPr>
            </w:pPr>
            <w:r w:rsidRPr="002A79D9">
              <w:rPr>
                <w:rFonts w:hint="eastAsia"/>
                <w:spacing w:val="-4"/>
                <w:sz w:val="18"/>
                <w:szCs w:val="18"/>
              </w:rPr>
              <w:t>所有在香港　境外使用的</w:t>
            </w:r>
            <w:r w:rsidRPr="002A79D9">
              <w:rPr>
                <w:spacing w:val="-4"/>
                <w:sz w:val="18"/>
                <w:szCs w:val="18"/>
              </w:rPr>
              <w:br/>
            </w:r>
            <w:r w:rsidRPr="002A79D9">
              <w:rPr>
                <w:rFonts w:hint="eastAsia"/>
                <w:spacing w:val="-4"/>
                <w:sz w:val="18"/>
                <w:szCs w:val="18"/>
                <w:u w:val="single"/>
              </w:rPr>
              <w:t>貸款及墊款</w:t>
            </w:r>
            <w:r w:rsidRPr="002A79D9">
              <w:rPr>
                <w:spacing w:val="-4"/>
                <w:sz w:val="18"/>
                <w:szCs w:val="18"/>
                <w:vertAlign w:val="superscript"/>
              </w:rPr>
              <w:t>(c)</w:t>
            </w:r>
          </w:p>
        </w:tc>
        <w:tc>
          <w:tcPr>
            <w:tcW w:w="789" w:type="dxa"/>
            <w:tcBorders>
              <w:top w:val="nil"/>
              <w:left w:val="nil"/>
              <w:bottom w:val="nil"/>
              <w:right w:val="nil"/>
            </w:tcBorders>
            <w:vAlign w:val="bottom"/>
          </w:tcPr>
          <w:p w14:paraId="1E5E50B7" w14:textId="77777777" w:rsidR="002A79D9" w:rsidRPr="002A79D9" w:rsidRDefault="002A79D9" w:rsidP="002A79D9">
            <w:pPr>
              <w:keepNext/>
              <w:autoSpaceDE w:val="0"/>
              <w:autoSpaceDN w:val="0"/>
              <w:snapToGrid w:val="0"/>
              <w:spacing w:after="0" w:line="240" w:lineRule="auto"/>
              <w:jc w:val="center"/>
              <w:rPr>
                <w:spacing w:val="-4"/>
                <w:sz w:val="18"/>
                <w:szCs w:val="18"/>
              </w:rPr>
            </w:pPr>
            <w:r w:rsidRPr="002A79D9">
              <w:rPr>
                <w:spacing w:val="-4"/>
                <w:sz w:val="18"/>
                <w:szCs w:val="18"/>
              </w:rPr>
              <w:br/>
            </w:r>
            <w:r w:rsidRPr="002A79D9">
              <w:rPr>
                <w:rFonts w:hint="eastAsia"/>
                <w:spacing w:val="-4"/>
                <w:sz w:val="18"/>
                <w:szCs w:val="18"/>
              </w:rPr>
              <w:t>貸款及</w:t>
            </w:r>
            <w:r w:rsidRPr="002A79D9">
              <w:rPr>
                <w:spacing w:val="-4"/>
                <w:sz w:val="18"/>
                <w:szCs w:val="18"/>
              </w:rPr>
              <w:br/>
            </w:r>
            <w:r w:rsidRPr="002A79D9">
              <w:rPr>
                <w:rFonts w:hint="eastAsia"/>
                <w:spacing w:val="-4"/>
                <w:sz w:val="18"/>
                <w:szCs w:val="18"/>
                <w:u w:val="single"/>
              </w:rPr>
              <w:t>墊款總額</w:t>
            </w:r>
          </w:p>
        </w:tc>
      </w:tr>
      <w:tr w:rsidR="002A79D9" w:rsidRPr="002A79D9" w14:paraId="34B5393A" w14:textId="77777777" w:rsidTr="00283878">
        <w:trPr>
          <w:jc w:val="center"/>
        </w:trPr>
        <w:tc>
          <w:tcPr>
            <w:tcW w:w="1623" w:type="dxa"/>
            <w:tcBorders>
              <w:top w:val="nil"/>
              <w:left w:val="nil"/>
              <w:bottom w:val="nil"/>
              <w:right w:val="nil"/>
            </w:tcBorders>
            <w:vAlign w:val="bottom"/>
          </w:tcPr>
          <w:p w14:paraId="197DF905" w14:textId="77777777" w:rsidR="002A79D9" w:rsidRPr="002A79D9" w:rsidRDefault="002A79D9" w:rsidP="002A79D9">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10C6EFF0" w14:textId="77777777" w:rsidR="002A79D9" w:rsidRPr="002A79D9" w:rsidRDefault="002A79D9" w:rsidP="00283878">
            <w:pPr>
              <w:keepNext/>
              <w:tabs>
                <w:tab w:val="right" w:pos="572"/>
              </w:tabs>
              <w:snapToGrid w:val="0"/>
              <w:spacing w:after="0" w:line="240" w:lineRule="auto"/>
              <w:ind w:right="227"/>
              <w:jc w:val="right"/>
              <w:rPr>
                <w:spacing w:val="-4"/>
                <w:sz w:val="18"/>
                <w:szCs w:val="18"/>
              </w:rPr>
            </w:pPr>
          </w:p>
        </w:tc>
        <w:tc>
          <w:tcPr>
            <w:tcW w:w="744" w:type="dxa"/>
            <w:tcBorders>
              <w:top w:val="nil"/>
              <w:left w:val="nil"/>
              <w:bottom w:val="nil"/>
              <w:right w:val="nil"/>
            </w:tcBorders>
            <w:vAlign w:val="center"/>
          </w:tcPr>
          <w:p w14:paraId="3AEF89BA" w14:textId="77777777" w:rsidR="002A79D9" w:rsidRPr="002A79D9" w:rsidRDefault="002A79D9" w:rsidP="00283878">
            <w:pPr>
              <w:keepNext/>
              <w:tabs>
                <w:tab w:val="right" w:pos="572"/>
              </w:tabs>
              <w:snapToGrid w:val="0"/>
              <w:spacing w:after="0" w:line="240" w:lineRule="auto"/>
              <w:ind w:right="227"/>
              <w:jc w:val="right"/>
              <w:rPr>
                <w:spacing w:val="-4"/>
                <w:sz w:val="18"/>
                <w:szCs w:val="18"/>
              </w:rPr>
            </w:pPr>
          </w:p>
        </w:tc>
        <w:tc>
          <w:tcPr>
            <w:tcW w:w="744" w:type="dxa"/>
            <w:tcBorders>
              <w:top w:val="nil"/>
              <w:left w:val="nil"/>
              <w:bottom w:val="nil"/>
              <w:right w:val="nil"/>
            </w:tcBorders>
            <w:vAlign w:val="center"/>
          </w:tcPr>
          <w:p w14:paraId="12837F9C" w14:textId="77777777" w:rsidR="002A79D9" w:rsidRPr="002A79D9" w:rsidRDefault="002A79D9" w:rsidP="00283878">
            <w:pPr>
              <w:keepNext/>
              <w:tabs>
                <w:tab w:val="right" w:pos="572"/>
              </w:tabs>
              <w:snapToGrid w:val="0"/>
              <w:spacing w:after="0" w:line="240" w:lineRule="auto"/>
              <w:ind w:right="227"/>
              <w:jc w:val="right"/>
              <w:rPr>
                <w:spacing w:val="-4"/>
                <w:sz w:val="18"/>
                <w:szCs w:val="18"/>
              </w:rPr>
            </w:pPr>
          </w:p>
        </w:tc>
        <w:tc>
          <w:tcPr>
            <w:tcW w:w="745" w:type="dxa"/>
            <w:tcBorders>
              <w:top w:val="nil"/>
              <w:left w:val="nil"/>
              <w:bottom w:val="nil"/>
              <w:right w:val="nil"/>
            </w:tcBorders>
            <w:vAlign w:val="center"/>
          </w:tcPr>
          <w:p w14:paraId="59C351BF" w14:textId="77777777" w:rsidR="002A79D9" w:rsidRPr="002A79D9" w:rsidRDefault="002A79D9" w:rsidP="00283878">
            <w:pPr>
              <w:keepNext/>
              <w:tabs>
                <w:tab w:val="right" w:pos="572"/>
              </w:tabs>
              <w:snapToGrid w:val="0"/>
              <w:spacing w:after="0" w:line="240" w:lineRule="auto"/>
              <w:ind w:right="227"/>
              <w:jc w:val="right"/>
              <w:rPr>
                <w:spacing w:val="-4"/>
                <w:sz w:val="18"/>
                <w:szCs w:val="18"/>
              </w:rPr>
            </w:pPr>
          </w:p>
        </w:tc>
        <w:tc>
          <w:tcPr>
            <w:tcW w:w="761" w:type="dxa"/>
            <w:tcBorders>
              <w:top w:val="nil"/>
              <w:left w:val="nil"/>
              <w:bottom w:val="nil"/>
              <w:right w:val="nil"/>
            </w:tcBorders>
            <w:vAlign w:val="center"/>
          </w:tcPr>
          <w:p w14:paraId="3523F091" w14:textId="77777777" w:rsidR="002A79D9" w:rsidRPr="002A79D9" w:rsidRDefault="002A79D9" w:rsidP="00283878">
            <w:pPr>
              <w:keepNext/>
              <w:tabs>
                <w:tab w:val="right" w:pos="572"/>
              </w:tabs>
              <w:snapToGrid w:val="0"/>
              <w:spacing w:after="0" w:line="240" w:lineRule="auto"/>
              <w:ind w:right="227"/>
              <w:jc w:val="right"/>
              <w:rPr>
                <w:spacing w:val="-4"/>
                <w:sz w:val="18"/>
                <w:szCs w:val="18"/>
              </w:rPr>
            </w:pPr>
          </w:p>
        </w:tc>
        <w:tc>
          <w:tcPr>
            <w:tcW w:w="743" w:type="dxa"/>
            <w:tcBorders>
              <w:top w:val="nil"/>
              <w:left w:val="nil"/>
              <w:bottom w:val="nil"/>
              <w:right w:val="nil"/>
            </w:tcBorders>
            <w:vAlign w:val="center"/>
          </w:tcPr>
          <w:p w14:paraId="3ED0BEE5" w14:textId="77777777" w:rsidR="002A79D9" w:rsidRPr="002A79D9" w:rsidRDefault="002A79D9" w:rsidP="00283878">
            <w:pPr>
              <w:keepNext/>
              <w:tabs>
                <w:tab w:val="right" w:pos="572"/>
              </w:tabs>
              <w:snapToGrid w:val="0"/>
              <w:spacing w:after="0" w:line="240" w:lineRule="auto"/>
              <w:ind w:left="-150" w:right="227"/>
              <w:jc w:val="right"/>
              <w:rPr>
                <w:spacing w:val="-4"/>
                <w:sz w:val="18"/>
                <w:szCs w:val="18"/>
              </w:rPr>
            </w:pPr>
          </w:p>
        </w:tc>
        <w:tc>
          <w:tcPr>
            <w:tcW w:w="771" w:type="dxa"/>
            <w:tcBorders>
              <w:top w:val="nil"/>
              <w:left w:val="nil"/>
              <w:bottom w:val="nil"/>
              <w:right w:val="nil"/>
            </w:tcBorders>
            <w:vAlign w:val="center"/>
          </w:tcPr>
          <w:p w14:paraId="69383752" w14:textId="77777777" w:rsidR="002A79D9" w:rsidRPr="002A79D9" w:rsidRDefault="002A79D9" w:rsidP="00283878">
            <w:pPr>
              <w:keepNext/>
              <w:tabs>
                <w:tab w:val="right" w:pos="572"/>
              </w:tabs>
              <w:snapToGrid w:val="0"/>
              <w:spacing w:after="0" w:line="240" w:lineRule="auto"/>
              <w:ind w:left="-108" w:right="227"/>
              <w:jc w:val="right"/>
              <w:rPr>
                <w:spacing w:val="-4"/>
                <w:sz w:val="18"/>
                <w:szCs w:val="18"/>
              </w:rPr>
            </w:pPr>
          </w:p>
        </w:tc>
        <w:tc>
          <w:tcPr>
            <w:tcW w:w="741" w:type="dxa"/>
            <w:tcBorders>
              <w:top w:val="nil"/>
              <w:left w:val="nil"/>
              <w:bottom w:val="nil"/>
              <w:right w:val="nil"/>
            </w:tcBorders>
            <w:vAlign w:val="center"/>
          </w:tcPr>
          <w:p w14:paraId="2CAF46B7" w14:textId="77777777" w:rsidR="002A79D9" w:rsidRPr="002A79D9" w:rsidRDefault="002A79D9" w:rsidP="00283878">
            <w:pPr>
              <w:keepNext/>
              <w:tabs>
                <w:tab w:val="right" w:pos="572"/>
                <w:tab w:val="right" w:pos="792"/>
              </w:tabs>
              <w:snapToGrid w:val="0"/>
              <w:spacing w:after="0" w:line="240" w:lineRule="auto"/>
              <w:ind w:left="-150" w:right="227"/>
              <w:jc w:val="right"/>
              <w:rPr>
                <w:spacing w:val="-4"/>
                <w:sz w:val="18"/>
                <w:szCs w:val="18"/>
              </w:rPr>
            </w:pPr>
          </w:p>
        </w:tc>
        <w:tc>
          <w:tcPr>
            <w:tcW w:w="1071" w:type="dxa"/>
            <w:tcBorders>
              <w:top w:val="nil"/>
              <w:left w:val="nil"/>
              <w:bottom w:val="nil"/>
              <w:right w:val="nil"/>
            </w:tcBorders>
            <w:vAlign w:val="center"/>
          </w:tcPr>
          <w:p w14:paraId="5B38B2F8" w14:textId="77777777" w:rsidR="002A79D9" w:rsidRPr="002A79D9" w:rsidRDefault="002A79D9" w:rsidP="00283878">
            <w:pPr>
              <w:keepNext/>
              <w:tabs>
                <w:tab w:val="right" w:pos="879"/>
              </w:tabs>
              <w:snapToGrid w:val="0"/>
              <w:spacing w:after="0" w:line="240" w:lineRule="auto"/>
              <w:ind w:right="397"/>
              <w:jc w:val="right"/>
              <w:rPr>
                <w:spacing w:val="-4"/>
                <w:sz w:val="18"/>
                <w:szCs w:val="18"/>
              </w:rPr>
            </w:pPr>
          </w:p>
        </w:tc>
        <w:tc>
          <w:tcPr>
            <w:tcW w:w="789" w:type="dxa"/>
            <w:tcBorders>
              <w:top w:val="nil"/>
              <w:left w:val="nil"/>
              <w:bottom w:val="nil"/>
              <w:right w:val="nil"/>
            </w:tcBorders>
            <w:vAlign w:val="center"/>
          </w:tcPr>
          <w:p w14:paraId="2936C1CA" w14:textId="77777777" w:rsidR="002A79D9" w:rsidRPr="002A79D9" w:rsidRDefault="002A79D9" w:rsidP="00283878">
            <w:pPr>
              <w:keepNext/>
              <w:tabs>
                <w:tab w:val="right" w:pos="572"/>
              </w:tabs>
              <w:snapToGrid w:val="0"/>
              <w:spacing w:after="0" w:line="240" w:lineRule="auto"/>
              <w:ind w:right="227"/>
              <w:jc w:val="right"/>
              <w:rPr>
                <w:spacing w:val="-4"/>
                <w:sz w:val="18"/>
                <w:szCs w:val="18"/>
              </w:rPr>
            </w:pPr>
          </w:p>
        </w:tc>
      </w:tr>
      <w:tr w:rsidR="002A79D9" w:rsidRPr="002A79D9" w14:paraId="5F6D195A" w14:textId="77777777" w:rsidTr="00283878">
        <w:trPr>
          <w:jc w:val="center"/>
        </w:trPr>
        <w:tc>
          <w:tcPr>
            <w:tcW w:w="1623" w:type="dxa"/>
            <w:tcBorders>
              <w:top w:val="nil"/>
              <w:left w:val="nil"/>
              <w:bottom w:val="nil"/>
              <w:right w:val="nil"/>
            </w:tcBorders>
            <w:vAlign w:val="center"/>
          </w:tcPr>
          <w:p w14:paraId="133109FD" w14:textId="77777777" w:rsidR="002A79D9" w:rsidRPr="00D56DE5" w:rsidRDefault="002A79D9" w:rsidP="002A79D9">
            <w:pPr>
              <w:keepNext/>
              <w:tabs>
                <w:tab w:val="clear" w:pos="936"/>
                <w:tab w:val="left" w:pos="1034"/>
              </w:tabs>
              <w:autoSpaceDE w:val="0"/>
              <w:autoSpaceDN w:val="0"/>
              <w:snapToGrid w:val="0"/>
              <w:spacing w:after="0" w:line="240" w:lineRule="auto"/>
              <w:rPr>
                <w:spacing w:val="-4"/>
                <w:sz w:val="18"/>
                <w:szCs w:val="18"/>
              </w:rPr>
            </w:pPr>
            <w:r w:rsidRPr="00D56DE5">
              <w:rPr>
                <w:rFonts w:hint="eastAsia"/>
                <w:spacing w:val="-4"/>
                <w:sz w:val="18"/>
                <w:szCs w:val="18"/>
              </w:rPr>
              <w:t>二零二三年</w:t>
            </w:r>
            <w:r w:rsidRPr="00D56DE5">
              <w:rPr>
                <w:spacing w:val="-4"/>
                <w:sz w:val="18"/>
                <w:szCs w:val="18"/>
              </w:rPr>
              <w:tab/>
            </w:r>
            <w:r w:rsidRPr="00D56DE5">
              <w:rPr>
                <w:rFonts w:hint="eastAsia"/>
                <w:spacing w:val="-4"/>
                <w:sz w:val="18"/>
                <w:szCs w:val="18"/>
              </w:rPr>
              <w:t>第一季</w:t>
            </w:r>
          </w:p>
        </w:tc>
        <w:tc>
          <w:tcPr>
            <w:tcW w:w="755" w:type="dxa"/>
            <w:tcBorders>
              <w:top w:val="nil"/>
              <w:left w:val="nil"/>
              <w:bottom w:val="nil"/>
              <w:right w:val="nil"/>
            </w:tcBorders>
            <w:vAlign w:val="center"/>
          </w:tcPr>
          <w:p w14:paraId="5B58E23C"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-0.9</w:t>
            </w:r>
          </w:p>
        </w:tc>
        <w:tc>
          <w:tcPr>
            <w:tcW w:w="744" w:type="dxa"/>
            <w:tcBorders>
              <w:top w:val="nil"/>
              <w:left w:val="nil"/>
              <w:bottom w:val="nil"/>
              <w:right w:val="nil"/>
            </w:tcBorders>
            <w:vAlign w:val="center"/>
          </w:tcPr>
          <w:p w14:paraId="7BEC01E4"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3.8</w:t>
            </w:r>
          </w:p>
        </w:tc>
        <w:tc>
          <w:tcPr>
            <w:tcW w:w="744" w:type="dxa"/>
            <w:tcBorders>
              <w:top w:val="nil"/>
              <w:left w:val="nil"/>
              <w:bottom w:val="nil"/>
              <w:right w:val="nil"/>
            </w:tcBorders>
            <w:vAlign w:val="center"/>
          </w:tcPr>
          <w:p w14:paraId="28118FD3"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-1.1</w:t>
            </w:r>
          </w:p>
        </w:tc>
        <w:tc>
          <w:tcPr>
            <w:tcW w:w="745" w:type="dxa"/>
            <w:tcBorders>
              <w:top w:val="nil"/>
              <w:left w:val="nil"/>
              <w:bottom w:val="nil"/>
              <w:right w:val="nil"/>
            </w:tcBorders>
            <w:vAlign w:val="center"/>
          </w:tcPr>
          <w:p w14:paraId="44C75F34"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spacing w:val="0"/>
                <w:sz w:val="18"/>
                <w:szCs w:val="18"/>
              </w:rPr>
              <w:t>1.8</w:t>
            </w:r>
          </w:p>
        </w:tc>
        <w:tc>
          <w:tcPr>
            <w:tcW w:w="761" w:type="dxa"/>
            <w:tcBorders>
              <w:top w:val="nil"/>
              <w:left w:val="nil"/>
              <w:bottom w:val="nil"/>
              <w:right w:val="nil"/>
            </w:tcBorders>
            <w:vAlign w:val="center"/>
          </w:tcPr>
          <w:p w14:paraId="2F9C27A8"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spacing w:val="0"/>
                <w:sz w:val="18"/>
                <w:szCs w:val="18"/>
              </w:rPr>
              <w:t>0.9</w:t>
            </w:r>
          </w:p>
        </w:tc>
        <w:tc>
          <w:tcPr>
            <w:tcW w:w="743" w:type="dxa"/>
            <w:tcBorders>
              <w:top w:val="nil"/>
              <w:left w:val="nil"/>
              <w:bottom w:val="nil"/>
              <w:right w:val="nil"/>
            </w:tcBorders>
            <w:vAlign w:val="center"/>
          </w:tcPr>
          <w:p w14:paraId="14AA22BD"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1.2</w:t>
            </w:r>
          </w:p>
        </w:tc>
        <w:tc>
          <w:tcPr>
            <w:tcW w:w="771" w:type="dxa"/>
            <w:tcBorders>
              <w:top w:val="nil"/>
              <w:left w:val="nil"/>
              <w:bottom w:val="nil"/>
              <w:right w:val="nil"/>
            </w:tcBorders>
            <w:vAlign w:val="center"/>
          </w:tcPr>
          <w:p w14:paraId="5E0363CE"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14.6</w:t>
            </w:r>
          </w:p>
        </w:tc>
        <w:tc>
          <w:tcPr>
            <w:tcW w:w="741" w:type="dxa"/>
            <w:tcBorders>
              <w:top w:val="nil"/>
              <w:left w:val="nil"/>
              <w:bottom w:val="nil"/>
              <w:right w:val="nil"/>
            </w:tcBorders>
            <w:vAlign w:val="center"/>
          </w:tcPr>
          <w:p w14:paraId="4318CA0D"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spacing w:val="0"/>
                <w:sz w:val="18"/>
                <w:szCs w:val="18"/>
              </w:rPr>
              <w:t>1.4</w:t>
            </w:r>
          </w:p>
        </w:tc>
        <w:tc>
          <w:tcPr>
            <w:tcW w:w="1071" w:type="dxa"/>
            <w:tcBorders>
              <w:top w:val="nil"/>
              <w:left w:val="nil"/>
              <w:bottom w:val="nil"/>
              <w:right w:val="nil"/>
            </w:tcBorders>
            <w:vAlign w:val="center"/>
          </w:tcPr>
          <w:p w14:paraId="290C2400" w14:textId="77777777" w:rsidR="002A79D9" w:rsidRPr="00D56DE5" w:rsidRDefault="002A79D9" w:rsidP="00283878">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D56DE5">
              <w:rPr>
                <w:spacing w:val="0"/>
                <w:sz w:val="18"/>
                <w:szCs w:val="18"/>
              </w:rPr>
              <w:t>-0.4</w:t>
            </w:r>
          </w:p>
        </w:tc>
        <w:tc>
          <w:tcPr>
            <w:tcW w:w="789" w:type="dxa"/>
            <w:tcBorders>
              <w:top w:val="nil"/>
              <w:left w:val="nil"/>
              <w:bottom w:val="nil"/>
              <w:right w:val="nil"/>
            </w:tcBorders>
            <w:vAlign w:val="center"/>
          </w:tcPr>
          <w:p w14:paraId="51CDCE38" w14:textId="77777777" w:rsidR="002A79D9" w:rsidRPr="00D56DE5" w:rsidRDefault="002A79D9" w:rsidP="00283878">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D56DE5">
              <w:rPr>
                <w:spacing w:val="0"/>
                <w:sz w:val="18"/>
                <w:szCs w:val="18"/>
              </w:rPr>
              <w:t>0.9</w:t>
            </w:r>
          </w:p>
        </w:tc>
      </w:tr>
      <w:tr w:rsidR="002A79D9" w:rsidRPr="002A79D9" w14:paraId="53916FCD" w14:textId="77777777" w:rsidTr="00283878">
        <w:trPr>
          <w:jc w:val="center"/>
        </w:trPr>
        <w:tc>
          <w:tcPr>
            <w:tcW w:w="1623" w:type="dxa"/>
            <w:tcBorders>
              <w:top w:val="nil"/>
              <w:left w:val="nil"/>
              <w:bottom w:val="nil"/>
              <w:right w:val="nil"/>
            </w:tcBorders>
            <w:vAlign w:val="center"/>
          </w:tcPr>
          <w:p w14:paraId="777277D2" w14:textId="77777777" w:rsidR="002A79D9" w:rsidRPr="00D56DE5" w:rsidRDefault="002A79D9" w:rsidP="002A79D9">
            <w:pPr>
              <w:keepNext/>
              <w:tabs>
                <w:tab w:val="clear" w:pos="936"/>
                <w:tab w:val="left" w:pos="1034"/>
              </w:tabs>
              <w:autoSpaceDE w:val="0"/>
              <w:autoSpaceDN w:val="0"/>
              <w:snapToGrid w:val="0"/>
              <w:spacing w:after="0" w:line="240" w:lineRule="auto"/>
              <w:rPr>
                <w:spacing w:val="-4"/>
                <w:sz w:val="18"/>
                <w:szCs w:val="18"/>
              </w:rPr>
            </w:pPr>
            <w:r w:rsidRPr="00D56DE5">
              <w:rPr>
                <w:spacing w:val="-4"/>
                <w:sz w:val="18"/>
                <w:szCs w:val="18"/>
                <w:lang w:eastAsia="zh-HK"/>
              </w:rPr>
              <w:tab/>
            </w:r>
            <w:r w:rsidRPr="00D56DE5">
              <w:rPr>
                <w:rFonts w:hint="eastAsia"/>
                <w:spacing w:val="-4"/>
                <w:sz w:val="18"/>
                <w:szCs w:val="18"/>
                <w:lang w:eastAsia="zh-HK"/>
              </w:rPr>
              <w:t>第二季</w:t>
            </w:r>
          </w:p>
        </w:tc>
        <w:tc>
          <w:tcPr>
            <w:tcW w:w="755" w:type="dxa"/>
            <w:tcBorders>
              <w:top w:val="nil"/>
              <w:left w:val="nil"/>
              <w:bottom w:val="nil"/>
              <w:right w:val="nil"/>
            </w:tcBorders>
            <w:vAlign w:val="center"/>
          </w:tcPr>
          <w:p w14:paraId="7D6BA33B"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-2.4</w:t>
            </w:r>
          </w:p>
        </w:tc>
        <w:tc>
          <w:tcPr>
            <w:tcW w:w="744" w:type="dxa"/>
            <w:tcBorders>
              <w:top w:val="nil"/>
              <w:left w:val="nil"/>
              <w:bottom w:val="nil"/>
              <w:right w:val="nil"/>
            </w:tcBorders>
            <w:vAlign w:val="center"/>
          </w:tcPr>
          <w:p w14:paraId="2561F6A9"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-3.8</w:t>
            </w:r>
          </w:p>
        </w:tc>
        <w:tc>
          <w:tcPr>
            <w:tcW w:w="744" w:type="dxa"/>
            <w:tcBorders>
              <w:top w:val="nil"/>
              <w:left w:val="nil"/>
              <w:bottom w:val="nil"/>
              <w:right w:val="nil"/>
            </w:tcBorders>
            <w:vAlign w:val="center"/>
          </w:tcPr>
          <w:p w14:paraId="3A407E59"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-0.4</w:t>
            </w:r>
          </w:p>
        </w:tc>
        <w:tc>
          <w:tcPr>
            <w:tcW w:w="745" w:type="dxa"/>
            <w:tcBorders>
              <w:top w:val="nil"/>
              <w:left w:val="nil"/>
              <w:bottom w:val="nil"/>
              <w:right w:val="nil"/>
            </w:tcBorders>
            <w:vAlign w:val="center"/>
          </w:tcPr>
          <w:p w14:paraId="573BE4B6"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spacing w:val="0"/>
                <w:sz w:val="18"/>
                <w:szCs w:val="18"/>
              </w:rPr>
              <w:t>-2.0</w:t>
            </w:r>
          </w:p>
        </w:tc>
        <w:tc>
          <w:tcPr>
            <w:tcW w:w="761" w:type="dxa"/>
            <w:tcBorders>
              <w:top w:val="nil"/>
              <w:left w:val="nil"/>
              <w:bottom w:val="nil"/>
              <w:right w:val="nil"/>
            </w:tcBorders>
            <w:vAlign w:val="center"/>
          </w:tcPr>
          <w:p w14:paraId="2FC205CA"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spacing w:val="0"/>
                <w:sz w:val="18"/>
                <w:szCs w:val="18"/>
              </w:rPr>
              <w:t>1.6</w:t>
            </w:r>
          </w:p>
        </w:tc>
        <w:tc>
          <w:tcPr>
            <w:tcW w:w="743" w:type="dxa"/>
            <w:tcBorders>
              <w:top w:val="nil"/>
              <w:left w:val="nil"/>
              <w:bottom w:val="nil"/>
              <w:right w:val="nil"/>
            </w:tcBorders>
            <w:vAlign w:val="center"/>
          </w:tcPr>
          <w:p w14:paraId="4164F0E5"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1.1</w:t>
            </w:r>
          </w:p>
        </w:tc>
        <w:tc>
          <w:tcPr>
            <w:tcW w:w="771" w:type="dxa"/>
            <w:tcBorders>
              <w:top w:val="nil"/>
              <w:left w:val="nil"/>
              <w:bottom w:val="nil"/>
              <w:right w:val="nil"/>
            </w:tcBorders>
            <w:vAlign w:val="center"/>
          </w:tcPr>
          <w:p w14:paraId="587A6B37"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-16.8</w:t>
            </w:r>
          </w:p>
        </w:tc>
        <w:tc>
          <w:tcPr>
            <w:tcW w:w="741" w:type="dxa"/>
            <w:tcBorders>
              <w:top w:val="nil"/>
              <w:left w:val="nil"/>
              <w:bottom w:val="nil"/>
              <w:right w:val="nil"/>
            </w:tcBorders>
            <w:vAlign w:val="center"/>
          </w:tcPr>
          <w:p w14:paraId="6B6FF7A4"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spacing w:val="0"/>
                <w:sz w:val="18"/>
                <w:szCs w:val="18"/>
              </w:rPr>
              <w:t>-0.4</w:t>
            </w:r>
          </w:p>
        </w:tc>
        <w:tc>
          <w:tcPr>
            <w:tcW w:w="1071" w:type="dxa"/>
            <w:tcBorders>
              <w:top w:val="nil"/>
              <w:left w:val="nil"/>
              <w:bottom w:val="nil"/>
              <w:right w:val="nil"/>
            </w:tcBorders>
            <w:vAlign w:val="center"/>
          </w:tcPr>
          <w:p w14:paraId="417C468A" w14:textId="77777777" w:rsidR="002A79D9" w:rsidRPr="00D56DE5" w:rsidRDefault="002A79D9" w:rsidP="00283878">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D56DE5">
              <w:rPr>
                <w:spacing w:val="0"/>
                <w:sz w:val="18"/>
                <w:szCs w:val="18"/>
              </w:rPr>
              <w:t>-4.1</w:t>
            </w:r>
          </w:p>
        </w:tc>
        <w:tc>
          <w:tcPr>
            <w:tcW w:w="789" w:type="dxa"/>
            <w:tcBorders>
              <w:top w:val="nil"/>
              <w:left w:val="nil"/>
              <w:bottom w:val="nil"/>
              <w:right w:val="nil"/>
            </w:tcBorders>
            <w:vAlign w:val="center"/>
          </w:tcPr>
          <w:p w14:paraId="57AAEEA1" w14:textId="77777777" w:rsidR="002A79D9" w:rsidRPr="00D56DE5" w:rsidRDefault="002A79D9" w:rsidP="00283878">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D56DE5">
              <w:rPr>
                <w:spacing w:val="0"/>
                <w:sz w:val="18"/>
                <w:szCs w:val="18"/>
              </w:rPr>
              <w:t>-1.3</w:t>
            </w:r>
          </w:p>
        </w:tc>
      </w:tr>
      <w:tr w:rsidR="002A79D9" w:rsidRPr="002A79D9" w14:paraId="7FAC9B0A" w14:textId="77777777" w:rsidTr="00283878">
        <w:trPr>
          <w:jc w:val="center"/>
        </w:trPr>
        <w:tc>
          <w:tcPr>
            <w:tcW w:w="1623" w:type="dxa"/>
            <w:tcBorders>
              <w:top w:val="nil"/>
              <w:left w:val="nil"/>
              <w:bottom w:val="nil"/>
              <w:right w:val="nil"/>
            </w:tcBorders>
            <w:vAlign w:val="center"/>
          </w:tcPr>
          <w:p w14:paraId="0D7AF919" w14:textId="77777777" w:rsidR="002A79D9" w:rsidRPr="00D56DE5" w:rsidRDefault="002A79D9" w:rsidP="002A79D9">
            <w:pPr>
              <w:keepNext/>
              <w:tabs>
                <w:tab w:val="clear" w:pos="936"/>
                <w:tab w:val="left" w:pos="1034"/>
              </w:tabs>
              <w:autoSpaceDE w:val="0"/>
              <w:autoSpaceDN w:val="0"/>
              <w:snapToGrid w:val="0"/>
              <w:spacing w:after="0" w:line="240" w:lineRule="auto"/>
              <w:rPr>
                <w:spacing w:val="-4"/>
                <w:sz w:val="18"/>
                <w:szCs w:val="18"/>
                <w:lang w:eastAsia="zh-HK"/>
              </w:rPr>
            </w:pPr>
            <w:r w:rsidRPr="00D56DE5">
              <w:rPr>
                <w:spacing w:val="-4"/>
                <w:sz w:val="18"/>
                <w:szCs w:val="18"/>
                <w:lang w:eastAsia="zh-HK"/>
              </w:rPr>
              <w:tab/>
            </w:r>
            <w:r w:rsidRPr="00D56DE5">
              <w:rPr>
                <w:rFonts w:hint="eastAsia"/>
                <w:spacing w:val="-4"/>
                <w:sz w:val="18"/>
                <w:szCs w:val="18"/>
                <w:lang w:eastAsia="zh-HK"/>
              </w:rPr>
              <w:t>第三季</w:t>
            </w:r>
          </w:p>
        </w:tc>
        <w:tc>
          <w:tcPr>
            <w:tcW w:w="755" w:type="dxa"/>
            <w:tcBorders>
              <w:top w:val="nil"/>
              <w:left w:val="nil"/>
              <w:bottom w:val="nil"/>
              <w:right w:val="nil"/>
            </w:tcBorders>
            <w:vAlign w:val="center"/>
          </w:tcPr>
          <w:p w14:paraId="41B2DD98"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-2.9</w:t>
            </w:r>
          </w:p>
        </w:tc>
        <w:tc>
          <w:tcPr>
            <w:tcW w:w="744" w:type="dxa"/>
            <w:tcBorders>
              <w:top w:val="nil"/>
              <w:left w:val="nil"/>
              <w:bottom w:val="nil"/>
              <w:right w:val="nil"/>
            </w:tcBorders>
            <w:vAlign w:val="center"/>
          </w:tcPr>
          <w:p w14:paraId="05EBDBD3"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-3.5</w:t>
            </w:r>
          </w:p>
        </w:tc>
        <w:tc>
          <w:tcPr>
            <w:tcW w:w="744" w:type="dxa"/>
            <w:tcBorders>
              <w:top w:val="nil"/>
              <w:left w:val="nil"/>
              <w:bottom w:val="nil"/>
              <w:right w:val="nil"/>
            </w:tcBorders>
            <w:vAlign w:val="center"/>
          </w:tcPr>
          <w:p w14:paraId="445CEBB1"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-3.0</w:t>
            </w:r>
          </w:p>
        </w:tc>
        <w:tc>
          <w:tcPr>
            <w:tcW w:w="745" w:type="dxa"/>
            <w:tcBorders>
              <w:top w:val="nil"/>
              <w:left w:val="nil"/>
              <w:bottom w:val="nil"/>
              <w:right w:val="nil"/>
            </w:tcBorders>
            <w:vAlign w:val="center"/>
          </w:tcPr>
          <w:p w14:paraId="3BCACE6D"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spacing w:val="0"/>
                <w:sz w:val="18"/>
                <w:szCs w:val="18"/>
              </w:rPr>
              <w:t>-2.5</w:t>
            </w:r>
          </w:p>
        </w:tc>
        <w:tc>
          <w:tcPr>
            <w:tcW w:w="761" w:type="dxa"/>
            <w:tcBorders>
              <w:top w:val="nil"/>
              <w:left w:val="nil"/>
              <w:bottom w:val="nil"/>
              <w:right w:val="nil"/>
            </w:tcBorders>
            <w:vAlign w:val="center"/>
          </w:tcPr>
          <w:p w14:paraId="6E5DFF5D"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spacing w:val="0"/>
                <w:sz w:val="18"/>
                <w:szCs w:val="18"/>
              </w:rPr>
              <w:t>0.9</w:t>
            </w:r>
          </w:p>
        </w:tc>
        <w:tc>
          <w:tcPr>
            <w:tcW w:w="743" w:type="dxa"/>
            <w:tcBorders>
              <w:top w:val="nil"/>
              <w:left w:val="nil"/>
              <w:bottom w:val="nil"/>
              <w:right w:val="nil"/>
            </w:tcBorders>
            <w:vAlign w:val="center"/>
          </w:tcPr>
          <w:p w14:paraId="271A95D6"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-5.4</w:t>
            </w:r>
          </w:p>
        </w:tc>
        <w:tc>
          <w:tcPr>
            <w:tcW w:w="771" w:type="dxa"/>
            <w:tcBorders>
              <w:top w:val="nil"/>
              <w:left w:val="nil"/>
              <w:bottom w:val="nil"/>
              <w:right w:val="nil"/>
            </w:tcBorders>
            <w:vAlign w:val="center"/>
          </w:tcPr>
          <w:p w14:paraId="41F300BE"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1.5</w:t>
            </w:r>
          </w:p>
        </w:tc>
        <w:tc>
          <w:tcPr>
            <w:tcW w:w="741" w:type="dxa"/>
            <w:tcBorders>
              <w:top w:val="nil"/>
              <w:left w:val="nil"/>
              <w:bottom w:val="nil"/>
              <w:right w:val="nil"/>
            </w:tcBorders>
            <w:vAlign w:val="center"/>
          </w:tcPr>
          <w:p w14:paraId="2270563D"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spacing w:val="0"/>
                <w:sz w:val="18"/>
                <w:szCs w:val="18"/>
              </w:rPr>
              <w:t>-1.9</w:t>
            </w:r>
          </w:p>
        </w:tc>
        <w:tc>
          <w:tcPr>
            <w:tcW w:w="1071" w:type="dxa"/>
            <w:tcBorders>
              <w:top w:val="nil"/>
              <w:left w:val="nil"/>
              <w:bottom w:val="nil"/>
              <w:right w:val="nil"/>
            </w:tcBorders>
            <w:vAlign w:val="center"/>
          </w:tcPr>
          <w:p w14:paraId="4AA91423" w14:textId="77777777" w:rsidR="002A79D9" w:rsidRPr="00D56DE5" w:rsidRDefault="002A79D9" w:rsidP="00283878">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D56DE5">
              <w:rPr>
                <w:spacing w:val="0"/>
                <w:sz w:val="18"/>
                <w:szCs w:val="18"/>
              </w:rPr>
              <w:t>-2.8</w:t>
            </w:r>
          </w:p>
        </w:tc>
        <w:tc>
          <w:tcPr>
            <w:tcW w:w="789" w:type="dxa"/>
            <w:tcBorders>
              <w:top w:val="nil"/>
              <w:left w:val="nil"/>
              <w:bottom w:val="nil"/>
              <w:right w:val="nil"/>
            </w:tcBorders>
            <w:vAlign w:val="center"/>
          </w:tcPr>
          <w:p w14:paraId="53766279" w14:textId="77777777" w:rsidR="002A79D9" w:rsidRPr="00D56DE5" w:rsidRDefault="002A79D9" w:rsidP="00283878">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D56DE5">
              <w:rPr>
                <w:spacing w:val="0"/>
                <w:sz w:val="18"/>
                <w:szCs w:val="18"/>
              </w:rPr>
              <w:t>-2.2</w:t>
            </w:r>
          </w:p>
        </w:tc>
      </w:tr>
      <w:tr w:rsidR="002A79D9" w:rsidRPr="002A79D9" w14:paraId="657185E0" w14:textId="77777777" w:rsidTr="00283878">
        <w:trPr>
          <w:jc w:val="center"/>
        </w:trPr>
        <w:tc>
          <w:tcPr>
            <w:tcW w:w="1623" w:type="dxa"/>
            <w:tcBorders>
              <w:top w:val="nil"/>
              <w:left w:val="nil"/>
              <w:bottom w:val="nil"/>
              <w:right w:val="nil"/>
            </w:tcBorders>
            <w:vAlign w:val="center"/>
          </w:tcPr>
          <w:p w14:paraId="1BC4BBBB" w14:textId="77777777" w:rsidR="002A79D9" w:rsidRPr="00D56DE5" w:rsidRDefault="002A79D9" w:rsidP="002A79D9">
            <w:pPr>
              <w:keepNext/>
              <w:tabs>
                <w:tab w:val="clear" w:pos="936"/>
                <w:tab w:val="left" w:pos="1034"/>
              </w:tabs>
              <w:autoSpaceDE w:val="0"/>
              <w:autoSpaceDN w:val="0"/>
              <w:snapToGrid w:val="0"/>
              <w:spacing w:after="0" w:line="240" w:lineRule="auto"/>
              <w:rPr>
                <w:spacing w:val="-4"/>
                <w:sz w:val="18"/>
                <w:szCs w:val="18"/>
                <w:lang w:eastAsia="zh-HK"/>
              </w:rPr>
            </w:pPr>
            <w:r w:rsidRPr="00D56DE5">
              <w:rPr>
                <w:spacing w:val="-4"/>
                <w:sz w:val="18"/>
                <w:szCs w:val="18"/>
                <w:lang w:eastAsia="zh-HK"/>
              </w:rPr>
              <w:tab/>
            </w:r>
            <w:r w:rsidRPr="00D56DE5">
              <w:rPr>
                <w:rFonts w:hint="eastAsia"/>
                <w:spacing w:val="-4"/>
                <w:sz w:val="18"/>
                <w:szCs w:val="18"/>
                <w:lang w:eastAsia="zh-HK"/>
              </w:rPr>
              <w:t>第四季</w:t>
            </w:r>
          </w:p>
        </w:tc>
        <w:tc>
          <w:tcPr>
            <w:tcW w:w="755" w:type="dxa"/>
            <w:tcBorders>
              <w:top w:val="nil"/>
              <w:left w:val="nil"/>
              <w:bottom w:val="nil"/>
              <w:right w:val="nil"/>
            </w:tcBorders>
            <w:vAlign w:val="center"/>
          </w:tcPr>
          <w:p w14:paraId="6562BA64"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-7.5</w:t>
            </w:r>
          </w:p>
        </w:tc>
        <w:tc>
          <w:tcPr>
            <w:tcW w:w="744" w:type="dxa"/>
            <w:tcBorders>
              <w:top w:val="nil"/>
              <w:left w:val="nil"/>
              <w:bottom w:val="nil"/>
              <w:right w:val="nil"/>
            </w:tcBorders>
            <w:vAlign w:val="center"/>
          </w:tcPr>
          <w:p w14:paraId="179576C8"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-0.8</w:t>
            </w:r>
          </w:p>
        </w:tc>
        <w:tc>
          <w:tcPr>
            <w:tcW w:w="744" w:type="dxa"/>
            <w:tcBorders>
              <w:top w:val="nil"/>
              <w:left w:val="nil"/>
              <w:bottom w:val="nil"/>
              <w:right w:val="nil"/>
            </w:tcBorders>
            <w:vAlign w:val="center"/>
          </w:tcPr>
          <w:p w14:paraId="5BFA9213"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0.9</w:t>
            </w:r>
          </w:p>
        </w:tc>
        <w:tc>
          <w:tcPr>
            <w:tcW w:w="745" w:type="dxa"/>
            <w:tcBorders>
              <w:top w:val="nil"/>
              <w:left w:val="nil"/>
              <w:bottom w:val="nil"/>
              <w:right w:val="nil"/>
            </w:tcBorders>
            <w:vAlign w:val="center"/>
          </w:tcPr>
          <w:p w14:paraId="36C2BE51"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rFonts w:hint="eastAsia"/>
                <w:spacing w:val="0"/>
                <w:sz w:val="18"/>
                <w:szCs w:val="18"/>
              </w:rPr>
              <w:t>0.8</w:t>
            </w:r>
          </w:p>
        </w:tc>
        <w:tc>
          <w:tcPr>
            <w:tcW w:w="761" w:type="dxa"/>
            <w:tcBorders>
              <w:top w:val="nil"/>
              <w:left w:val="nil"/>
              <w:bottom w:val="nil"/>
              <w:right w:val="nil"/>
            </w:tcBorders>
            <w:vAlign w:val="center"/>
          </w:tcPr>
          <w:p w14:paraId="680BF3FA"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rFonts w:hint="eastAsia"/>
                <w:spacing w:val="0"/>
                <w:sz w:val="18"/>
                <w:szCs w:val="18"/>
              </w:rPr>
              <w:t>-0.1</w:t>
            </w:r>
          </w:p>
        </w:tc>
        <w:tc>
          <w:tcPr>
            <w:tcW w:w="743" w:type="dxa"/>
            <w:tcBorders>
              <w:top w:val="nil"/>
              <w:left w:val="nil"/>
              <w:bottom w:val="nil"/>
              <w:right w:val="nil"/>
            </w:tcBorders>
            <w:vAlign w:val="center"/>
          </w:tcPr>
          <w:p w14:paraId="2D9BB3C2"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0.8</w:t>
            </w:r>
          </w:p>
        </w:tc>
        <w:tc>
          <w:tcPr>
            <w:tcW w:w="771" w:type="dxa"/>
            <w:tcBorders>
              <w:top w:val="nil"/>
              <w:left w:val="nil"/>
              <w:bottom w:val="nil"/>
              <w:right w:val="nil"/>
            </w:tcBorders>
            <w:vAlign w:val="center"/>
          </w:tcPr>
          <w:p w14:paraId="494BEF92"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-10.5</w:t>
            </w:r>
          </w:p>
        </w:tc>
        <w:tc>
          <w:tcPr>
            <w:tcW w:w="741" w:type="dxa"/>
            <w:tcBorders>
              <w:top w:val="nil"/>
              <w:left w:val="nil"/>
              <w:bottom w:val="nil"/>
              <w:right w:val="nil"/>
            </w:tcBorders>
            <w:vAlign w:val="center"/>
          </w:tcPr>
          <w:p w14:paraId="01328291"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rFonts w:hint="eastAsia"/>
                <w:spacing w:val="0"/>
                <w:sz w:val="18"/>
                <w:szCs w:val="18"/>
              </w:rPr>
              <w:t>-0.1</w:t>
            </w:r>
          </w:p>
        </w:tc>
        <w:tc>
          <w:tcPr>
            <w:tcW w:w="1071" w:type="dxa"/>
            <w:tcBorders>
              <w:top w:val="nil"/>
              <w:left w:val="nil"/>
              <w:bottom w:val="nil"/>
              <w:right w:val="nil"/>
            </w:tcBorders>
            <w:vAlign w:val="center"/>
          </w:tcPr>
          <w:p w14:paraId="09C7B5F1" w14:textId="77777777" w:rsidR="002A79D9" w:rsidRPr="00D56DE5" w:rsidRDefault="002A79D9" w:rsidP="00283878">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D56DE5">
              <w:rPr>
                <w:rFonts w:hint="eastAsia"/>
                <w:spacing w:val="0"/>
                <w:sz w:val="18"/>
                <w:szCs w:val="18"/>
              </w:rPr>
              <w:t>-3.4</w:t>
            </w:r>
          </w:p>
        </w:tc>
        <w:tc>
          <w:tcPr>
            <w:tcW w:w="789" w:type="dxa"/>
            <w:tcBorders>
              <w:top w:val="nil"/>
              <w:left w:val="nil"/>
              <w:bottom w:val="nil"/>
              <w:right w:val="nil"/>
            </w:tcBorders>
            <w:vAlign w:val="center"/>
          </w:tcPr>
          <w:p w14:paraId="4D9B9A0B" w14:textId="77777777" w:rsidR="002A79D9" w:rsidRPr="00D56DE5" w:rsidRDefault="002A79D9" w:rsidP="00283878">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D56DE5">
              <w:rPr>
                <w:rFonts w:hint="eastAsia"/>
                <w:spacing w:val="0"/>
                <w:sz w:val="18"/>
                <w:szCs w:val="18"/>
              </w:rPr>
              <w:t>-1.0</w:t>
            </w:r>
          </w:p>
        </w:tc>
      </w:tr>
      <w:tr w:rsidR="002A79D9" w:rsidRPr="002A79D9" w14:paraId="5EF7CEA9" w14:textId="77777777" w:rsidTr="00283878">
        <w:trPr>
          <w:jc w:val="center"/>
        </w:trPr>
        <w:tc>
          <w:tcPr>
            <w:tcW w:w="1623" w:type="dxa"/>
            <w:tcBorders>
              <w:top w:val="nil"/>
              <w:left w:val="nil"/>
              <w:bottom w:val="nil"/>
              <w:right w:val="nil"/>
            </w:tcBorders>
            <w:vAlign w:val="center"/>
          </w:tcPr>
          <w:p w14:paraId="4F29DDDB" w14:textId="77777777" w:rsidR="002A79D9" w:rsidRPr="00D56DE5" w:rsidRDefault="002A79D9" w:rsidP="002A79D9">
            <w:pPr>
              <w:keepNext/>
              <w:tabs>
                <w:tab w:val="clear" w:pos="936"/>
                <w:tab w:val="left" w:pos="1034"/>
              </w:tabs>
              <w:wordWrap w:val="0"/>
              <w:autoSpaceDE w:val="0"/>
              <w:autoSpaceDN w:val="0"/>
              <w:snapToGrid w:val="0"/>
              <w:spacing w:after="0" w:line="240" w:lineRule="auto"/>
              <w:jc w:val="right"/>
              <w:rPr>
                <w:spacing w:val="-4"/>
                <w:sz w:val="18"/>
                <w:szCs w:val="18"/>
                <w:lang w:eastAsia="zh-HK"/>
              </w:rPr>
            </w:pPr>
          </w:p>
        </w:tc>
        <w:tc>
          <w:tcPr>
            <w:tcW w:w="755" w:type="dxa"/>
            <w:tcBorders>
              <w:top w:val="nil"/>
              <w:left w:val="nil"/>
              <w:bottom w:val="nil"/>
              <w:right w:val="nil"/>
            </w:tcBorders>
            <w:vAlign w:val="center"/>
          </w:tcPr>
          <w:p w14:paraId="14310197"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3716A7F7"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7B368BB7"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vAlign w:val="center"/>
          </w:tcPr>
          <w:p w14:paraId="769AD547"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vAlign w:val="center"/>
          </w:tcPr>
          <w:p w14:paraId="2CF4F0EA"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vAlign w:val="center"/>
          </w:tcPr>
          <w:p w14:paraId="4BCB1F0B"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vAlign w:val="center"/>
          </w:tcPr>
          <w:p w14:paraId="4A72C143"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vAlign w:val="center"/>
          </w:tcPr>
          <w:p w14:paraId="2F6D0022"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vAlign w:val="center"/>
          </w:tcPr>
          <w:p w14:paraId="03AAD533" w14:textId="77777777" w:rsidR="002A79D9" w:rsidRPr="00D56DE5" w:rsidRDefault="002A79D9" w:rsidP="00283878">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4BC1A585" w14:textId="77777777" w:rsidR="002A79D9" w:rsidRPr="00D56DE5" w:rsidRDefault="002A79D9" w:rsidP="00283878">
            <w:pPr>
              <w:tabs>
                <w:tab w:val="clear" w:pos="936"/>
                <w:tab w:val="clear" w:pos="1560"/>
                <w:tab w:val="clear" w:pos="2184"/>
                <w:tab w:val="clear" w:pos="2808"/>
              </w:tabs>
              <w:snapToGrid w:val="0"/>
              <w:spacing w:after="0" w:line="240" w:lineRule="auto"/>
              <w:ind w:rightChars="43" w:right="129"/>
              <w:jc w:val="right"/>
              <w:rPr>
                <w:spacing w:val="0"/>
                <w:sz w:val="18"/>
                <w:szCs w:val="18"/>
              </w:rPr>
            </w:pPr>
          </w:p>
        </w:tc>
      </w:tr>
      <w:tr w:rsidR="002A79D9" w:rsidRPr="002A79D9" w14:paraId="15A327C6" w14:textId="77777777" w:rsidTr="00283878">
        <w:trPr>
          <w:jc w:val="center"/>
        </w:trPr>
        <w:tc>
          <w:tcPr>
            <w:tcW w:w="1623" w:type="dxa"/>
            <w:tcBorders>
              <w:top w:val="nil"/>
              <w:left w:val="nil"/>
              <w:bottom w:val="nil"/>
              <w:right w:val="nil"/>
            </w:tcBorders>
            <w:vAlign w:val="center"/>
          </w:tcPr>
          <w:p w14:paraId="63C00016" w14:textId="77777777" w:rsidR="002A79D9" w:rsidRPr="00D56DE5" w:rsidRDefault="002A79D9" w:rsidP="002A79D9">
            <w:pPr>
              <w:keepNext/>
              <w:tabs>
                <w:tab w:val="clear" w:pos="936"/>
                <w:tab w:val="left" w:pos="1034"/>
              </w:tabs>
              <w:wordWrap w:val="0"/>
              <w:autoSpaceDE w:val="0"/>
              <w:autoSpaceDN w:val="0"/>
              <w:snapToGrid w:val="0"/>
              <w:spacing w:after="0" w:line="240" w:lineRule="auto"/>
              <w:jc w:val="right"/>
              <w:rPr>
                <w:spacing w:val="-4"/>
                <w:sz w:val="18"/>
                <w:szCs w:val="18"/>
                <w:lang w:eastAsia="zh-HK"/>
              </w:rPr>
            </w:pPr>
            <w:r w:rsidRPr="00D56DE5">
              <w:rPr>
                <w:rFonts w:hint="eastAsia"/>
                <w:spacing w:val="-4"/>
                <w:sz w:val="18"/>
                <w:szCs w:val="18"/>
              </w:rPr>
              <w:t>二零二四年</w:t>
            </w:r>
            <w:r w:rsidRPr="00D56DE5">
              <w:rPr>
                <w:spacing w:val="-4"/>
                <w:sz w:val="18"/>
                <w:szCs w:val="18"/>
              </w:rPr>
              <w:tab/>
            </w:r>
            <w:r w:rsidRPr="00D56DE5">
              <w:rPr>
                <w:rFonts w:hint="eastAsia"/>
                <w:spacing w:val="-4"/>
                <w:sz w:val="18"/>
                <w:szCs w:val="18"/>
              </w:rPr>
              <w:t>第一季</w:t>
            </w:r>
          </w:p>
        </w:tc>
        <w:tc>
          <w:tcPr>
            <w:tcW w:w="755" w:type="dxa"/>
            <w:tcBorders>
              <w:top w:val="nil"/>
              <w:left w:val="nil"/>
              <w:bottom w:val="nil"/>
              <w:right w:val="nil"/>
            </w:tcBorders>
            <w:vAlign w:val="center"/>
          </w:tcPr>
          <w:p w14:paraId="57D02BE6"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-0.5</w:t>
            </w:r>
          </w:p>
        </w:tc>
        <w:tc>
          <w:tcPr>
            <w:tcW w:w="744" w:type="dxa"/>
            <w:tcBorders>
              <w:top w:val="nil"/>
              <w:left w:val="nil"/>
              <w:bottom w:val="nil"/>
              <w:right w:val="nil"/>
            </w:tcBorders>
            <w:vAlign w:val="center"/>
          </w:tcPr>
          <w:p w14:paraId="68310393"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0.5</w:t>
            </w:r>
          </w:p>
        </w:tc>
        <w:tc>
          <w:tcPr>
            <w:tcW w:w="744" w:type="dxa"/>
            <w:tcBorders>
              <w:top w:val="nil"/>
              <w:left w:val="nil"/>
              <w:bottom w:val="nil"/>
              <w:right w:val="nil"/>
            </w:tcBorders>
            <w:vAlign w:val="center"/>
          </w:tcPr>
          <w:p w14:paraId="3B630342"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-4.7</w:t>
            </w:r>
          </w:p>
        </w:tc>
        <w:tc>
          <w:tcPr>
            <w:tcW w:w="745" w:type="dxa"/>
            <w:tcBorders>
              <w:top w:val="nil"/>
              <w:left w:val="nil"/>
              <w:bottom w:val="nil"/>
              <w:right w:val="nil"/>
            </w:tcBorders>
            <w:vAlign w:val="center"/>
          </w:tcPr>
          <w:p w14:paraId="6080C12F"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rFonts w:hint="eastAsia"/>
                <w:spacing w:val="0"/>
                <w:sz w:val="18"/>
                <w:szCs w:val="18"/>
              </w:rPr>
              <w:t>-0.7</w:t>
            </w:r>
          </w:p>
        </w:tc>
        <w:tc>
          <w:tcPr>
            <w:tcW w:w="761" w:type="dxa"/>
            <w:tcBorders>
              <w:top w:val="nil"/>
              <w:left w:val="nil"/>
              <w:bottom w:val="nil"/>
              <w:right w:val="nil"/>
            </w:tcBorders>
            <w:vAlign w:val="center"/>
          </w:tcPr>
          <w:p w14:paraId="4680097B"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rFonts w:hint="eastAsia"/>
                <w:spacing w:val="0"/>
                <w:sz w:val="18"/>
                <w:szCs w:val="18"/>
              </w:rPr>
              <w:t>0.1</w:t>
            </w:r>
          </w:p>
        </w:tc>
        <w:tc>
          <w:tcPr>
            <w:tcW w:w="743" w:type="dxa"/>
            <w:tcBorders>
              <w:top w:val="nil"/>
              <w:left w:val="nil"/>
              <w:bottom w:val="nil"/>
              <w:right w:val="nil"/>
            </w:tcBorders>
            <w:vAlign w:val="center"/>
          </w:tcPr>
          <w:p w14:paraId="38F8929E"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-7.5</w:t>
            </w:r>
          </w:p>
        </w:tc>
        <w:tc>
          <w:tcPr>
            <w:tcW w:w="771" w:type="dxa"/>
            <w:tcBorders>
              <w:top w:val="nil"/>
              <w:left w:val="nil"/>
              <w:bottom w:val="nil"/>
              <w:right w:val="nil"/>
            </w:tcBorders>
            <w:vAlign w:val="center"/>
          </w:tcPr>
          <w:p w14:paraId="331D968F"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-10.4</w:t>
            </w:r>
          </w:p>
        </w:tc>
        <w:tc>
          <w:tcPr>
            <w:tcW w:w="741" w:type="dxa"/>
            <w:tcBorders>
              <w:top w:val="nil"/>
              <w:left w:val="nil"/>
              <w:bottom w:val="nil"/>
              <w:right w:val="nil"/>
            </w:tcBorders>
            <w:vAlign w:val="center"/>
          </w:tcPr>
          <w:p w14:paraId="1125B9A7"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rFonts w:hint="eastAsia"/>
                <w:spacing w:val="0"/>
                <w:sz w:val="18"/>
                <w:szCs w:val="18"/>
              </w:rPr>
              <w:t>-1.2</w:t>
            </w:r>
          </w:p>
        </w:tc>
        <w:tc>
          <w:tcPr>
            <w:tcW w:w="1071" w:type="dxa"/>
            <w:tcBorders>
              <w:top w:val="nil"/>
              <w:left w:val="nil"/>
              <w:bottom w:val="nil"/>
              <w:right w:val="nil"/>
            </w:tcBorders>
            <w:vAlign w:val="center"/>
          </w:tcPr>
          <w:p w14:paraId="6F4FFD01" w14:textId="77777777" w:rsidR="002A79D9" w:rsidRPr="00D56DE5" w:rsidRDefault="002A79D9" w:rsidP="00283878">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D56DE5">
              <w:rPr>
                <w:rFonts w:hint="eastAsia"/>
                <w:spacing w:val="0"/>
                <w:sz w:val="18"/>
                <w:szCs w:val="18"/>
              </w:rPr>
              <w:t>-0.5</w:t>
            </w:r>
          </w:p>
        </w:tc>
        <w:tc>
          <w:tcPr>
            <w:tcW w:w="789" w:type="dxa"/>
            <w:tcBorders>
              <w:top w:val="nil"/>
              <w:left w:val="nil"/>
              <w:bottom w:val="nil"/>
              <w:right w:val="nil"/>
            </w:tcBorders>
            <w:vAlign w:val="center"/>
          </w:tcPr>
          <w:p w14:paraId="6AA9F830" w14:textId="77777777" w:rsidR="002A79D9" w:rsidRPr="00D56DE5" w:rsidRDefault="002A79D9" w:rsidP="00283878">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D56DE5">
              <w:rPr>
                <w:rFonts w:hint="eastAsia"/>
                <w:spacing w:val="0"/>
                <w:sz w:val="18"/>
                <w:szCs w:val="18"/>
              </w:rPr>
              <w:t>-1.0</w:t>
            </w:r>
          </w:p>
        </w:tc>
      </w:tr>
      <w:tr w:rsidR="002A79D9" w:rsidRPr="002A79D9" w14:paraId="7F854ABD" w14:textId="77777777" w:rsidTr="00283878">
        <w:trPr>
          <w:jc w:val="center"/>
        </w:trPr>
        <w:tc>
          <w:tcPr>
            <w:tcW w:w="1623" w:type="dxa"/>
            <w:tcBorders>
              <w:top w:val="nil"/>
              <w:left w:val="nil"/>
              <w:bottom w:val="nil"/>
              <w:right w:val="nil"/>
            </w:tcBorders>
            <w:vAlign w:val="center"/>
          </w:tcPr>
          <w:p w14:paraId="2F39A4B5" w14:textId="77777777" w:rsidR="002A79D9" w:rsidRPr="00D56DE5" w:rsidRDefault="002A79D9" w:rsidP="002A79D9">
            <w:pPr>
              <w:keepNext/>
              <w:tabs>
                <w:tab w:val="clear" w:pos="936"/>
                <w:tab w:val="left" w:pos="1034"/>
              </w:tabs>
              <w:wordWrap w:val="0"/>
              <w:autoSpaceDE w:val="0"/>
              <w:autoSpaceDN w:val="0"/>
              <w:snapToGrid w:val="0"/>
              <w:spacing w:after="0" w:line="240" w:lineRule="auto"/>
              <w:jc w:val="right"/>
              <w:rPr>
                <w:spacing w:val="-4"/>
                <w:sz w:val="18"/>
                <w:szCs w:val="18"/>
              </w:rPr>
            </w:pPr>
            <w:r w:rsidRPr="00D56DE5">
              <w:rPr>
                <w:spacing w:val="-4"/>
                <w:sz w:val="18"/>
                <w:szCs w:val="18"/>
                <w:lang w:eastAsia="zh-HK"/>
              </w:rPr>
              <w:tab/>
            </w:r>
            <w:r w:rsidRPr="00D56DE5">
              <w:rPr>
                <w:rFonts w:hint="eastAsia"/>
                <w:spacing w:val="-4"/>
                <w:sz w:val="18"/>
                <w:szCs w:val="18"/>
                <w:lang w:eastAsia="zh-HK"/>
              </w:rPr>
              <w:t>第二季</w:t>
            </w:r>
          </w:p>
        </w:tc>
        <w:tc>
          <w:tcPr>
            <w:tcW w:w="755" w:type="dxa"/>
            <w:tcBorders>
              <w:top w:val="nil"/>
              <w:left w:val="nil"/>
              <w:bottom w:val="nil"/>
              <w:right w:val="nil"/>
            </w:tcBorders>
            <w:vAlign w:val="center"/>
          </w:tcPr>
          <w:p w14:paraId="51707C0F"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6.0</w:t>
            </w:r>
          </w:p>
        </w:tc>
        <w:tc>
          <w:tcPr>
            <w:tcW w:w="744" w:type="dxa"/>
            <w:tcBorders>
              <w:top w:val="nil"/>
              <w:left w:val="nil"/>
              <w:bottom w:val="nil"/>
              <w:right w:val="nil"/>
            </w:tcBorders>
            <w:vAlign w:val="center"/>
          </w:tcPr>
          <w:p w14:paraId="63543027"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-2.7</w:t>
            </w:r>
          </w:p>
        </w:tc>
        <w:tc>
          <w:tcPr>
            <w:tcW w:w="744" w:type="dxa"/>
            <w:tcBorders>
              <w:top w:val="nil"/>
              <w:left w:val="nil"/>
              <w:bottom w:val="nil"/>
              <w:right w:val="nil"/>
            </w:tcBorders>
            <w:vAlign w:val="center"/>
          </w:tcPr>
          <w:p w14:paraId="2FC826CE"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0.2</w:t>
            </w:r>
          </w:p>
        </w:tc>
        <w:tc>
          <w:tcPr>
            <w:tcW w:w="745" w:type="dxa"/>
            <w:tcBorders>
              <w:top w:val="nil"/>
              <w:left w:val="nil"/>
              <w:bottom w:val="nil"/>
              <w:right w:val="nil"/>
            </w:tcBorders>
            <w:vAlign w:val="center"/>
          </w:tcPr>
          <w:p w14:paraId="2C857020"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rFonts w:hint="eastAsia"/>
                <w:spacing w:val="0"/>
                <w:sz w:val="18"/>
                <w:szCs w:val="18"/>
              </w:rPr>
              <w:t>-2.8</w:t>
            </w:r>
          </w:p>
        </w:tc>
        <w:tc>
          <w:tcPr>
            <w:tcW w:w="761" w:type="dxa"/>
            <w:tcBorders>
              <w:top w:val="nil"/>
              <w:left w:val="nil"/>
              <w:bottom w:val="nil"/>
              <w:right w:val="nil"/>
            </w:tcBorders>
            <w:vAlign w:val="center"/>
          </w:tcPr>
          <w:p w14:paraId="162B3373"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rFonts w:hint="eastAsia"/>
                <w:spacing w:val="0"/>
                <w:sz w:val="18"/>
                <w:szCs w:val="18"/>
              </w:rPr>
              <w:t>0.7</w:t>
            </w:r>
          </w:p>
        </w:tc>
        <w:tc>
          <w:tcPr>
            <w:tcW w:w="743" w:type="dxa"/>
            <w:tcBorders>
              <w:top w:val="nil"/>
              <w:left w:val="nil"/>
              <w:bottom w:val="nil"/>
              <w:right w:val="nil"/>
            </w:tcBorders>
            <w:vAlign w:val="center"/>
          </w:tcPr>
          <w:p w14:paraId="1261829F"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0.5</w:t>
            </w:r>
          </w:p>
        </w:tc>
        <w:tc>
          <w:tcPr>
            <w:tcW w:w="771" w:type="dxa"/>
            <w:tcBorders>
              <w:top w:val="nil"/>
              <w:left w:val="nil"/>
              <w:bottom w:val="nil"/>
              <w:right w:val="nil"/>
            </w:tcBorders>
            <w:vAlign w:val="center"/>
          </w:tcPr>
          <w:p w14:paraId="41DCB7F2"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-2.4</w:t>
            </w:r>
          </w:p>
        </w:tc>
        <w:tc>
          <w:tcPr>
            <w:tcW w:w="741" w:type="dxa"/>
            <w:tcBorders>
              <w:top w:val="nil"/>
              <w:left w:val="nil"/>
              <w:bottom w:val="nil"/>
              <w:right w:val="nil"/>
            </w:tcBorders>
            <w:vAlign w:val="center"/>
          </w:tcPr>
          <w:p w14:paraId="4B89A2DE"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spacing w:val="0"/>
                <w:sz w:val="18"/>
                <w:szCs w:val="18"/>
              </w:rPr>
              <w:t>0.3</w:t>
            </w:r>
          </w:p>
        </w:tc>
        <w:tc>
          <w:tcPr>
            <w:tcW w:w="1071" w:type="dxa"/>
            <w:tcBorders>
              <w:top w:val="nil"/>
              <w:left w:val="nil"/>
              <w:bottom w:val="nil"/>
              <w:right w:val="nil"/>
            </w:tcBorders>
            <w:vAlign w:val="center"/>
          </w:tcPr>
          <w:p w14:paraId="7A3A0453" w14:textId="77777777" w:rsidR="002A79D9" w:rsidRPr="00D56DE5" w:rsidRDefault="002A79D9" w:rsidP="00283878">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D56DE5">
              <w:rPr>
                <w:spacing w:val="0"/>
                <w:sz w:val="18"/>
                <w:szCs w:val="18"/>
              </w:rPr>
              <w:t>-4.7</w:t>
            </w:r>
          </w:p>
        </w:tc>
        <w:tc>
          <w:tcPr>
            <w:tcW w:w="789" w:type="dxa"/>
            <w:tcBorders>
              <w:top w:val="nil"/>
              <w:left w:val="nil"/>
              <w:bottom w:val="nil"/>
              <w:right w:val="nil"/>
            </w:tcBorders>
            <w:vAlign w:val="center"/>
          </w:tcPr>
          <w:p w14:paraId="1EC4D0A7" w14:textId="77777777" w:rsidR="002A79D9" w:rsidRPr="00D56DE5" w:rsidRDefault="002A79D9" w:rsidP="00283878">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D56DE5">
              <w:rPr>
                <w:rFonts w:hint="eastAsia"/>
                <w:spacing w:val="0"/>
                <w:sz w:val="18"/>
                <w:szCs w:val="18"/>
              </w:rPr>
              <w:t>-0.9</w:t>
            </w:r>
          </w:p>
        </w:tc>
      </w:tr>
      <w:tr w:rsidR="002A79D9" w:rsidRPr="002A79D9" w14:paraId="779B9253" w14:textId="77777777" w:rsidTr="00283878">
        <w:trPr>
          <w:jc w:val="center"/>
        </w:trPr>
        <w:tc>
          <w:tcPr>
            <w:tcW w:w="1623" w:type="dxa"/>
            <w:tcBorders>
              <w:top w:val="nil"/>
              <w:left w:val="nil"/>
              <w:bottom w:val="nil"/>
              <w:right w:val="nil"/>
            </w:tcBorders>
            <w:vAlign w:val="center"/>
          </w:tcPr>
          <w:p w14:paraId="37913E14" w14:textId="77777777" w:rsidR="002A79D9" w:rsidRPr="00D56DE5" w:rsidRDefault="002A79D9" w:rsidP="002A79D9">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5A076433"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689BD7AF"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3DAE48A3"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shd w:val="clear" w:color="auto" w:fill="auto"/>
            <w:vAlign w:val="center"/>
          </w:tcPr>
          <w:p w14:paraId="62257CEA"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shd w:val="clear" w:color="auto" w:fill="auto"/>
            <w:vAlign w:val="center"/>
          </w:tcPr>
          <w:p w14:paraId="533605D5"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shd w:val="clear" w:color="auto" w:fill="auto"/>
            <w:vAlign w:val="center"/>
          </w:tcPr>
          <w:p w14:paraId="5A8A9AA3"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shd w:val="clear" w:color="auto" w:fill="auto"/>
            <w:vAlign w:val="center"/>
          </w:tcPr>
          <w:p w14:paraId="125B4C63"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shd w:val="clear" w:color="auto" w:fill="auto"/>
            <w:vAlign w:val="center"/>
          </w:tcPr>
          <w:p w14:paraId="538E3E64"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shd w:val="clear" w:color="auto" w:fill="auto"/>
            <w:vAlign w:val="center"/>
          </w:tcPr>
          <w:p w14:paraId="12FC66A9" w14:textId="77777777" w:rsidR="002A79D9" w:rsidRPr="00D56DE5" w:rsidRDefault="002A79D9" w:rsidP="00283878">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77FB1D2F" w14:textId="77777777" w:rsidR="002A79D9" w:rsidRPr="00D56DE5" w:rsidRDefault="002A79D9" w:rsidP="00283878">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r w:rsidR="002A79D9" w:rsidRPr="002A79D9" w14:paraId="2C98B99B" w14:textId="77777777" w:rsidTr="00283878">
        <w:trPr>
          <w:jc w:val="center"/>
        </w:trPr>
        <w:tc>
          <w:tcPr>
            <w:tcW w:w="1623" w:type="dxa"/>
            <w:tcBorders>
              <w:top w:val="nil"/>
              <w:left w:val="nil"/>
              <w:bottom w:val="nil"/>
              <w:right w:val="nil"/>
            </w:tcBorders>
            <w:vAlign w:val="center"/>
          </w:tcPr>
          <w:p w14:paraId="26497CE7" w14:textId="77777777" w:rsidR="002A79D9" w:rsidRPr="00D56DE5" w:rsidRDefault="002A79D9" w:rsidP="002A79D9">
            <w:pPr>
              <w:keepNext/>
              <w:autoSpaceDE w:val="0"/>
              <w:autoSpaceDN w:val="0"/>
              <w:snapToGrid w:val="0"/>
              <w:spacing w:after="0" w:line="240" w:lineRule="auto"/>
              <w:rPr>
                <w:spacing w:val="-4"/>
                <w:sz w:val="18"/>
                <w:szCs w:val="18"/>
              </w:rPr>
            </w:pPr>
            <w:r w:rsidRPr="00D56DE5">
              <w:rPr>
                <w:rFonts w:hint="eastAsia"/>
                <w:spacing w:val="-4"/>
                <w:sz w:val="18"/>
                <w:szCs w:val="18"/>
              </w:rPr>
              <w:t>二</w:t>
            </w:r>
            <w:r w:rsidRPr="00D56DE5">
              <w:rPr>
                <w:rFonts w:ascii="華康細明體" w:hAnsi="華康細明體" w:cs="華康細明體" w:hint="eastAsia"/>
                <w:spacing w:val="-4"/>
                <w:sz w:val="18"/>
                <w:szCs w:val="18"/>
              </w:rPr>
              <w:t>零</w:t>
            </w:r>
            <w:r w:rsidRPr="00D56DE5">
              <w:rPr>
                <w:rFonts w:hint="eastAsia"/>
                <w:spacing w:val="-4"/>
                <w:sz w:val="18"/>
                <w:szCs w:val="18"/>
              </w:rPr>
              <w:t>二四年</w:t>
            </w:r>
            <w:r w:rsidRPr="00D56DE5">
              <w:rPr>
                <w:rFonts w:hint="eastAsia"/>
                <w:spacing w:val="-4"/>
                <w:sz w:val="18"/>
                <w:szCs w:val="18"/>
                <w:lang w:eastAsia="zh-HK"/>
              </w:rPr>
              <w:t>六</w:t>
            </w:r>
            <w:r w:rsidRPr="00D56DE5">
              <w:rPr>
                <w:rFonts w:hint="eastAsia"/>
                <w:spacing w:val="-4"/>
                <w:sz w:val="18"/>
                <w:szCs w:val="18"/>
              </w:rPr>
              <w:t>月</w:t>
            </w:r>
            <w:r w:rsidRPr="00D56DE5">
              <w:rPr>
                <w:rFonts w:hint="eastAsia"/>
                <w:spacing w:val="-4"/>
                <w:sz w:val="18"/>
                <w:szCs w:val="18"/>
                <w:lang w:eastAsia="zh-HK"/>
              </w:rPr>
              <w:t>底</w:t>
            </w:r>
            <w:r w:rsidRPr="00D56DE5">
              <w:rPr>
                <w:spacing w:val="-4"/>
                <w:sz w:val="18"/>
                <w:szCs w:val="18"/>
              </w:rPr>
              <w:br/>
            </w:r>
            <w:r w:rsidRPr="00D56DE5">
              <w:rPr>
                <w:rFonts w:hint="eastAsia"/>
                <w:spacing w:val="-4"/>
                <w:sz w:val="18"/>
                <w:szCs w:val="18"/>
              </w:rPr>
              <w:t>總額</w:t>
            </w:r>
            <w:r w:rsidRPr="00D56DE5">
              <w:rPr>
                <w:spacing w:val="-4"/>
                <w:sz w:val="18"/>
                <w:szCs w:val="18"/>
              </w:rPr>
              <w:t>(</w:t>
            </w:r>
            <w:r w:rsidRPr="00D56DE5">
              <w:rPr>
                <w:rFonts w:hint="eastAsia"/>
                <w:spacing w:val="-4"/>
                <w:sz w:val="18"/>
                <w:szCs w:val="18"/>
              </w:rPr>
              <w:t>十億元</w:t>
            </w:r>
            <w:r w:rsidRPr="00D56DE5">
              <w:rPr>
                <w:spacing w:val="-4"/>
                <w:sz w:val="18"/>
                <w:szCs w:val="18"/>
              </w:rPr>
              <w:t>)</w:t>
            </w:r>
          </w:p>
        </w:tc>
        <w:tc>
          <w:tcPr>
            <w:tcW w:w="755" w:type="dxa"/>
            <w:tcBorders>
              <w:top w:val="nil"/>
              <w:left w:val="nil"/>
              <w:bottom w:val="nil"/>
              <w:right w:val="nil"/>
            </w:tcBorders>
            <w:vAlign w:val="center"/>
          </w:tcPr>
          <w:p w14:paraId="6C498268"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385</w:t>
            </w:r>
          </w:p>
        </w:tc>
        <w:tc>
          <w:tcPr>
            <w:tcW w:w="744" w:type="dxa"/>
            <w:tcBorders>
              <w:top w:val="nil"/>
              <w:left w:val="nil"/>
              <w:bottom w:val="nil"/>
              <w:right w:val="nil"/>
            </w:tcBorders>
            <w:shd w:val="clear" w:color="auto" w:fill="auto"/>
            <w:vAlign w:val="center"/>
          </w:tcPr>
          <w:p w14:paraId="5B1CBD7A"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292</w:t>
            </w:r>
          </w:p>
        </w:tc>
        <w:tc>
          <w:tcPr>
            <w:tcW w:w="744" w:type="dxa"/>
            <w:tcBorders>
              <w:top w:val="nil"/>
              <w:left w:val="nil"/>
              <w:bottom w:val="nil"/>
              <w:right w:val="nil"/>
            </w:tcBorders>
            <w:shd w:val="clear" w:color="auto" w:fill="auto"/>
            <w:vAlign w:val="center"/>
          </w:tcPr>
          <w:p w14:paraId="789DC829"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287</w:t>
            </w:r>
          </w:p>
        </w:tc>
        <w:tc>
          <w:tcPr>
            <w:tcW w:w="745" w:type="dxa"/>
            <w:tcBorders>
              <w:top w:val="nil"/>
              <w:left w:val="nil"/>
              <w:bottom w:val="nil"/>
              <w:right w:val="nil"/>
            </w:tcBorders>
            <w:shd w:val="clear" w:color="auto" w:fill="auto"/>
            <w:vAlign w:val="center"/>
          </w:tcPr>
          <w:p w14:paraId="5814BABD" w14:textId="77777777" w:rsidR="002A79D9" w:rsidRPr="00D56DE5" w:rsidRDefault="002A79D9" w:rsidP="00283878">
            <w:pPr>
              <w:tabs>
                <w:tab w:val="clear" w:pos="936"/>
                <w:tab w:val="clear" w:pos="1560"/>
                <w:tab w:val="clear" w:pos="2184"/>
                <w:tab w:val="clear" w:pos="2808"/>
              </w:tabs>
              <w:snapToGrid w:val="0"/>
              <w:spacing w:after="0" w:line="240" w:lineRule="auto"/>
              <w:ind w:left="-127" w:rightChars="50" w:right="150"/>
              <w:jc w:val="right"/>
              <w:rPr>
                <w:spacing w:val="0"/>
                <w:sz w:val="18"/>
                <w:szCs w:val="18"/>
              </w:rPr>
            </w:pPr>
            <w:r w:rsidRPr="00D56DE5">
              <w:rPr>
                <w:spacing w:val="0"/>
                <w:sz w:val="18"/>
                <w:szCs w:val="18"/>
              </w:rPr>
              <w:t>1,620</w:t>
            </w:r>
          </w:p>
        </w:tc>
        <w:tc>
          <w:tcPr>
            <w:tcW w:w="761" w:type="dxa"/>
            <w:tcBorders>
              <w:top w:val="nil"/>
              <w:left w:val="nil"/>
              <w:bottom w:val="nil"/>
              <w:right w:val="nil"/>
            </w:tcBorders>
            <w:shd w:val="clear" w:color="auto" w:fill="auto"/>
            <w:vAlign w:val="center"/>
          </w:tcPr>
          <w:p w14:paraId="2E4CC997" w14:textId="77777777" w:rsidR="002A79D9" w:rsidRPr="00D56DE5" w:rsidRDefault="002A79D9" w:rsidP="00283878">
            <w:pPr>
              <w:tabs>
                <w:tab w:val="clear" w:pos="936"/>
                <w:tab w:val="clear" w:pos="1560"/>
                <w:tab w:val="clear" w:pos="2184"/>
                <w:tab w:val="clear" w:pos="2808"/>
              </w:tabs>
              <w:snapToGrid w:val="0"/>
              <w:spacing w:after="0" w:line="240" w:lineRule="auto"/>
              <w:ind w:left="-60" w:rightChars="50" w:right="150"/>
              <w:jc w:val="right"/>
              <w:rPr>
                <w:spacing w:val="0"/>
                <w:sz w:val="18"/>
                <w:szCs w:val="18"/>
              </w:rPr>
            </w:pPr>
            <w:r w:rsidRPr="00D56DE5">
              <w:rPr>
                <w:spacing w:val="0"/>
                <w:sz w:val="18"/>
                <w:szCs w:val="18"/>
              </w:rPr>
              <w:t>1,994</w:t>
            </w:r>
          </w:p>
        </w:tc>
        <w:tc>
          <w:tcPr>
            <w:tcW w:w="743" w:type="dxa"/>
            <w:tcBorders>
              <w:top w:val="nil"/>
              <w:left w:val="nil"/>
              <w:bottom w:val="nil"/>
              <w:right w:val="nil"/>
            </w:tcBorders>
            <w:shd w:val="clear" w:color="auto" w:fill="auto"/>
            <w:vAlign w:val="center"/>
          </w:tcPr>
          <w:p w14:paraId="52DE7308"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836</w:t>
            </w:r>
          </w:p>
        </w:tc>
        <w:tc>
          <w:tcPr>
            <w:tcW w:w="771" w:type="dxa"/>
            <w:tcBorders>
              <w:top w:val="nil"/>
              <w:left w:val="nil"/>
              <w:bottom w:val="nil"/>
              <w:right w:val="nil"/>
            </w:tcBorders>
            <w:shd w:val="clear" w:color="auto" w:fill="auto"/>
            <w:vAlign w:val="center"/>
          </w:tcPr>
          <w:p w14:paraId="3AEFD731"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spacing w:val="0"/>
                <w:sz w:val="18"/>
                <w:szCs w:val="18"/>
              </w:rPr>
              <w:t>41</w:t>
            </w:r>
          </w:p>
        </w:tc>
        <w:tc>
          <w:tcPr>
            <w:tcW w:w="741" w:type="dxa"/>
            <w:tcBorders>
              <w:top w:val="nil"/>
              <w:left w:val="nil"/>
              <w:bottom w:val="nil"/>
              <w:right w:val="nil"/>
            </w:tcBorders>
            <w:shd w:val="clear" w:color="auto" w:fill="auto"/>
            <w:vAlign w:val="center"/>
          </w:tcPr>
          <w:p w14:paraId="1E1F521D" w14:textId="77777777" w:rsidR="002A79D9" w:rsidRPr="00D56DE5" w:rsidRDefault="002A79D9" w:rsidP="00283878">
            <w:pPr>
              <w:tabs>
                <w:tab w:val="clear" w:pos="936"/>
                <w:tab w:val="clear" w:pos="1560"/>
                <w:tab w:val="clear" w:pos="2184"/>
                <w:tab w:val="clear" w:pos="2808"/>
              </w:tabs>
              <w:snapToGrid w:val="0"/>
              <w:spacing w:after="0" w:line="240" w:lineRule="auto"/>
              <w:ind w:left="-152" w:rightChars="50" w:right="150"/>
              <w:jc w:val="right"/>
              <w:rPr>
                <w:spacing w:val="0"/>
                <w:sz w:val="18"/>
                <w:szCs w:val="18"/>
              </w:rPr>
            </w:pPr>
            <w:r w:rsidRPr="00D56DE5">
              <w:rPr>
                <w:spacing w:val="0"/>
                <w:sz w:val="18"/>
                <w:szCs w:val="18"/>
              </w:rPr>
              <w:t>7,561</w:t>
            </w:r>
          </w:p>
        </w:tc>
        <w:tc>
          <w:tcPr>
            <w:tcW w:w="1071" w:type="dxa"/>
            <w:tcBorders>
              <w:top w:val="nil"/>
              <w:left w:val="nil"/>
              <w:bottom w:val="nil"/>
              <w:right w:val="nil"/>
            </w:tcBorders>
            <w:shd w:val="clear" w:color="auto" w:fill="auto"/>
            <w:vAlign w:val="center"/>
          </w:tcPr>
          <w:p w14:paraId="329DD7CF" w14:textId="77777777" w:rsidR="002A79D9" w:rsidRPr="00D56DE5" w:rsidRDefault="002A79D9" w:rsidP="00283878">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D56DE5">
              <w:rPr>
                <w:spacing w:val="0"/>
                <w:sz w:val="18"/>
                <w:szCs w:val="18"/>
              </w:rPr>
              <w:t>2,433</w:t>
            </w:r>
          </w:p>
        </w:tc>
        <w:tc>
          <w:tcPr>
            <w:tcW w:w="789" w:type="dxa"/>
            <w:tcBorders>
              <w:top w:val="nil"/>
              <w:left w:val="nil"/>
              <w:bottom w:val="nil"/>
              <w:right w:val="nil"/>
            </w:tcBorders>
            <w:vAlign w:val="center"/>
          </w:tcPr>
          <w:p w14:paraId="6C6CFFA8" w14:textId="77777777" w:rsidR="002A79D9" w:rsidRPr="00D56DE5" w:rsidRDefault="002A79D9" w:rsidP="00283878">
            <w:pPr>
              <w:tabs>
                <w:tab w:val="clear" w:pos="936"/>
                <w:tab w:val="clear" w:pos="1560"/>
                <w:tab w:val="clear" w:pos="2184"/>
                <w:tab w:val="clear" w:pos="2808"/>
              </w:tabs>
              <w:snapToGrid w:val="0"/>
              <w:spacing w:after="0" w:line="240" w:lineRule="auto"/>
              <w:ind w:left="-267" w:rightChars="43" w:right="129"/>
              <w:jc w:val="right"/>
              <w:rPr>
                <w:spacing w:val="0"/>
                <w:sz w:val="18"/>
                <w:szCs w:val="18"/>
              </w:rPr>
            </w:pPr>
            <w:r w:rsidRPr="00D56DE5">
              <w:rPr>
                <w:spacing w:val="0"/>
                <w:sz w:val="18"/>
                <w:szCs w:val="18"/>
              </w:rPr>
              <w:t>9,995</w:t>
            </w:r>
          </w:p>
        </w:tc>
      </w:tr>
      <w:tr w:rsidR="002A79D9" w:rsidRPr="002A79D9" w14:paraId="0A802B16" w14:textId="77777777" w:rsidTr="00283878">
        <w:trPr>
          <w:jc w:val="center"/>
        </w:trPr>
        <w:tc>
          <w:tcPr>
            <w:tcW w:w="1623" w:type="dxa"/>
            <w:tcBorders>
              <w:top w:val="nil"/>
              <w:left w:val="nil"/>
              <w:bottom w:val="nil"/>
              <w:right w:val="nil"/>
            </w:tcBorders>
            <w:vAlign w:val="center"/>
          </w:tcPr>
          <w:p w14:paraId="7A154699" w14:textId="77777777" w:rsidR="002A79D9" w:rsidRPr="00D56DE5" w:rsidRDefault="002A79D9" w:rsidP="002A79D9">
            <w:pPr>
              <w:keepNext/>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1D424CE0"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138BF96E"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7BECB272"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shd w:val="clear" w:color="auto" w:fill="auto"/>
            <w:vAlign w:val="center"/>
          </w:tcPr>
          <w:p w14:paraId="4286B62D"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shd w:val="clear" w:color="auto" w:fill="auto"/>
            <w:vAlign w:val="center"/>
          </w:tcPr>
          <w:p w14:paraId="4507B271"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shd w:val="clear" w:color="auto" w:fill="auto"/>
            <w:vAlign w:val="center"/>
          </w:tcPr>
          <w:p w14:paraId="53556793"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shd w:val="clear" w:color="auto" w:fill="auto"/>
            <w:vAlign w:val="center"/>
          </w:tcPr>
          <w:p w14:paraId="0E735A08"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shd w:val="clear" w:color="auto" w:fill="auto"/>
            <w:vAlign w:val="center"/>
          </w:tcPr>
          <w:p w14:paraId="7A51A065"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shd w:val="clear" w:color="auto" w:fill="auto"/>
            <w:vAlign w:val="center"/>
          </w:tcPr>
          <w:p w14:paraId="28834B70" w14:textId="77777777" w:rsidR="002A79D9" w:rsidRPr="00D56DE5" w:rsidRDefault="002A79D9" w:rsidP="00283878">
            <w:pPr>
              <w:tabs>
                <w:tab w:val="clear" w:pos="936"/>
                <w:tab w:val="clear" w:pos="1560"/>
                <w:tab w:val="clear" w:pos="2184"/>
                <w:tab w:val="clear" w:pos="2808"/>
              </w:tabs>
              <w:snapToGrid w:val="0"/>
              <w:spacing w:after="0" w:line="240" w:lineRule="auto"/>
              <w:ind w:rightChars="116" w:right="348"/>
              <w:jc w:val="right"/>
              <w:rPr>
                <w:spacing w:val="0"/>
                <w:sz w:val="18"/>
                <w:szCs w:val="18"/>
              </w:rPr>
            </w:pPr>
          </w:p>
        </w:tc>
        <w:tc>
          <w:tcPr>
            <w:tcW w:w="789" w:type="dxa"/>
            <w:tcBorders>
              <w:top w:val="nil"/>
              <w:left w:val="nil"/>
              <w:bottom w:val="nil"/>
              <w:right w:val="nil"/>
            </w:tcBorders>
            <w:vAlign w:val="center"/>
          </w:tcPr>
          <w:p w14:paraId="4FF1CE32" w14:textId="77777777" w:rsidR="002A79D9" w:rsidRPr="00D56DE5" w:rsidRDefault="002A79D9" w:rsidP="00283878">
            <w:pPr>
              <w:tabs>
                <w:tab w:val="clear" w:pos="936"/>
                <w:tab w:val="clear" w:pos="1560"/>
                <w:tab w:val="clear" w:pos="2184"/>
                <w:tab w:val="clear" w:pos="2808"/>
              </w:tabs>
              <w:snapToGrid w:val="0"/>
              <w:spacing w:after="0" w:line="240" w:lineRule="auto"/>
              <w:ind w:left="-267" w:rightChars="43" w:right="129"/>
              <w:jc w:val="right"/>
              <w:rPr>
                <w:spacing w:val="0"/>
                <w:sz w:val="18"/>
                <w:szCs w:val="18"/>
              </w:rPr>
            </w:pPr>
          </w:p>
        </w:tc>
      </w:tr>
      <w:tr w:rsidR="002A79D9" w:rsidRPr="002A79D9" w14:paraId="77FAA214" w14:textId="77777777" w:rsidTr="00283878">
        <w:trPr>
          <w:jc w:val="center"/>
        </w:trPr>
        <w:tc>
          <w:tcPr>
            <w:tcW w:w="1623" w:type="dxa"/>
            <w:tcBorders>
              <w:top w:val="nil"/>
              <w:left w:val="nil"/>
              <w:bottom w:val="nil"/>
              <w:right w:val="nil"/>
            </w:tcBorders>
            <w:vAlign w:val="center"/>
          </w:tcPr>
          <w:p w14:paraId="417446EC" w14:textId="586EF449" w:rsidR="002A79D9" w:rsidRPr="00D56DE5" w:rsidRDefault="002A79D9" w:rsidP="00B961E3">
            <w:pPr>
              <w:keepNext/>
              <w:autoSpaceDE w:val="0"/>
              <w:autoSpaceDN w:val="0"/>
              <w:snapToGrid w:val="0"/>
              <w:spacing w:after="0" w:line="240" w:lineRule="auto"/>
              <w:rPr>
                <w:spacing w:val="-4"/>
                <w:sz w:val="18"/>
                <w:szCs w:val="18"/>
              </w:rPr>
            </w:pPr>
            <w:r w:rsidRPr="00D56DE5">
              <w:rPr>
                <w:rFonts w:hint="eastAsia"/>
                <w:spacing w:val="-4"/>
                <w:sz w:val="18"/>
                <w:szCs w:val="18"/>
              </w:rPr>
              <w:t>與一年前</w:t>
            </w:r>
            <w:r w:rsidR="00725FAF" w:rsidRPr="00D56DE5">
              <w:rPr>
                <w:rFonts w:hint="eastAsia"/>
                <w:spacing w:val="-4"/>
                <w:sz w:val="18"/>
                <w:szCs w:val="18"/>
              </w:rPr>
              <w:t>比較的</w:t>
            </w:r>
            <w:r w:rsidR="00B961E3">
              <w:rPr>
                <w:spacing w:val="-4"/>
                <w:sz w:val="18"/>
                <w:szCs w:val="18"/>
              </w:rPr>
              <w:br/>
            </w:r>
            <w:r w:rsidRPr="00D56DE5">
              <w:rPr>
                <w:rFonts w:hint="eastAsia"/>
                <w:spacing w:val="-4"/>
                <w:sz w:val="18"/>
                <w:szCs w:val="18"/>
              </w:rPr>
              <w:t>增減百分率</w:t>
            </w:r>
          </w:p>
        </w:tc>
        <w:tc>
          <w:tcPr>
            <w:tcW w:w="755" w:type="dxa"/>
            <w:tcBorders>
              <w:top w:val="nil"/>
              <w:left w:val="nil"/>
              <w:bottom w:val="nil"/>
              <w:right w:val="nil"/>
            </w:tcBorders>
            <w:vAlign w:val="center"/>
          </w:tcPr>
          <w:p w14:paraId="24D1B1DD"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-5.2</w:t>
            </w:r>
          </w:p>
        </w:tc>
        <w:tc>
          <w:tcPr>
            <w:tcW w:w="744" w:type="dxa"/>
            <w:tcBorders>
              <w:top w:val="nil"/>
              <w:left w:val="nil"/>
              <w:bottom w:val="nil"/>
              <w:right w:val="nil"/>
            </w:tcBorders>
            <w:shd w:val="clear" w:color="auto" w:fill="auto"/>
            <w:vAlign w:val="center"/>
          </w:tcPr>
          <w:p w14:paraId="1BA134DE"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-6.5</w:t>
            </w:r>
          </w:p>
        </w:tc>
        <w:tc>
          <w:tcPr>
            <w:tcW w:w="744" w:type="dxa"/>
            <w:tcBorders>
              <w:top w:val="nil"/>
              <w:left w:val="nil"/>
              <w:bottom w:val="nil"/>
              <w:right w:val="nil"/>
            </w:tcBorders>
            <w:shd w:val="clear" w:color="auto" w:fill="auto"/>
            <w:vAlign w:val="center"/>
          </w:tcPr>
          <w:p w14:paraId="1275EA5D"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-6.5</w:t>
            </w:r>
          </w:p>
        </w:tc>
        <w:tc>
          <w:tcPr>
            <w:tcW w:w="745" w:type="dxa"/>
            <w:tcBorders>
              <w:top w:val="nil"/>
              <w:left w:val="nil"/>
              <w:bottom w:val="nil"/>
              <w:right w:val="nil"/>
            </w:tcBorders>
            <w:shd w:val="clear" w:color="auto" w:fill="auto"/>
            <w:vAlign w:val="center"/>
          </w:tcPr>
          <w:p w14:paraId="50ACB0B9"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rFonts w:hint="eastAsia"/>
                <w:spacing w:val="0"/>
                <w:sz w:val="18"/>
                <w:szCs w:val="18"/>
              </w:rPr>
              <w:t>-5.2</w:t>
            </w:r>
          </w:p>
        </w:tc>
        <w:tc>
          <w:tcPr>
            <w:tcW w:w="761" w:type="dxa"/>
            <w:tcBorders>
              <w:top w:val="nil"/>
              <w:left w:val="nil"/>
              <w:bottom w:val="nil"/>
              <w:right w:val="nil"/>
            </w:tcBorders>
            <w:shd w:val="clear" w:color="auto" w:fill="auto"/>
            <w:vAlign w:val="center"/>
          </w:tcPr>
          <w:p w14:paraId="0C04993A"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spacing w:val="0"/>
                <w:sz w:val="18"/>
                <w:szCs w:val="18"/>
              </w:rPr>
              <w:t>1.5</w:t>
            </w:r>
          </w:p>
        </w:tc>
        <w:tc>
          <w:tcPr>
            <w:tcW w:w="743" w:type="dxa"/>
            <w:tcBorders>
              <w:top w:val="nil"/>
              <w:left w:val="nil"/>
              <w:bottom w:val="nil"/>
              <w:right w:val="nil"/>
            </w:tcBorders>
            <w:shd w:val="clear" w:color="auto" w:fill="auto"/>
            <w:vAlign w:val="center"/>
          </w:tcPr>
          <w:p w14:paraId="27770EC1"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-11.4</w:t>
            </w:r>
          </w:p>
        </w:tc>
        <w:tc>
          <w:tcPr>
            <w:tcW w:w="771" w:type="dxa"/>
            <w:tcBorders>
              <w:top w:val="nil"/>
              <w:left w:val="nil"/>
              <w:bottom w:val="nil"/>
              <w:right w:val="nil"/>
            </w:tcBorders>
            <w:shd w:val="clear" w:color="auto" w:fill="auto"/>
            <w:vAlign w:val="center"/>
          </w:tcPr>
          <w:p w14:paraId="1D7DBCEF" w14:textId="77777777" w:rsidR="002A79D9" w:rsidRPr="00D56DE5" w:rsidRDefault="002A79D9" w:rsidP="00283878">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D56DE5">
              <w:rPr>
                <w:rFonts w:hint="eastAsia"/>
                <w:spacing w:val="0"/>
                <w:sz w:val="18"/>
                <w:szCs w:val="18"/>
              </w:rPr>
              <w:t>-20.6</w:t>
            </w:r>
          </w:p>
        </w:tc>
        <w:tc>
          <w:tcPr>
            <w:tcW w:w="741" w:type="dxa"/>
            <w:tcBorders>
              <w:top w:val="nil"/>
              <w:left w:val="nil"/>
              <w:bottom w:val="nil"/>
              <w:right w:val="nil"/>
            </w:tcBorders>
            <w:shd w:val="clear" w:color="auto" w:fill="auto"/>
            <w:vAlign w:val="center"/>
          </w:tcPr>
          <w:p w14:paraId="7BC5E6DA" w14:textId="77777777" w:rsidR="002A79D9" w:rsidRPr="00D56DE5" w:rsidRDefault="002A79D9" w:rsidP="00283878">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56DE5">
              <w:rPr>
                <w:spacing w:val="0"/>
                <w:sz w:val="18"/>
                <w:szCs w:val="18"/>
              </w:rPr>
              <w:t>-2.9</w:t>
            </w:r>
          </w:p>
        </w:tc>
        <w:tc>
          <w:tcPr>
            <w:tcW w:w="1071" w:type="dxa"/>
            <w:tcBorders>
              <w:top w:val="nil"/>
              <w:left w:val="nil"/>
              <w:bottom w:val="nil"/>
              <w:right w:val="nil"/>
            </w:tcBorders>
            <w:shd w:val="clear" w:color="auto" w:fill="auto"/>
            <w:vAlign w:val="center"/>
          </w:tcPr>
          <w:p w14:paraId="723624B7" w14:textId="77777777" w:rsidR="002A79D9" w:rsidRPr="00D56DE5" w:rsidRDefault="002A79D9" w:rsidP="00283878">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D56DE5">
              <w:rPr>
                <w:rFonts w:hint="eastAsia"/>
                <w:spacing w:val="0"/>
                <w:sz w:val="18"/>
                <w:szCs w:val="18"/>
              </w:rPr>
              <w:t>-11.0</w:t>
            </w:r>
          </w:p>
        </w:tc>
        <w:tc>
          <w:tcPr>
            <w:tcW w:w="789" w:type="dxa"/>
            <w:tcBorders>
              <w:top w:val="nil"/>
              <w:left w:val="nil"/>
              <w:bottom w:val="nil"/>
              <w:right w:val="nil"/>
            </w:tcBorders>
            <w:vAlign w:val="center"/>
          </w:tcPr>
          <w:p w14:paraId="222B737F" w14:textId="77777777" w:rsidR="002A79D9" w:rsidRPr="00D56DE5" w:rsidRDefault="002A79D9" w:rsidP="00283878">
            <w:pPr>
              <w:tabs>
                <w:tab w:val="clear" w:pos="936"/>
                <w:tab w:val="clear" w:pos="1560"/>
                <w:tab w:val="clear" w:pos="2184"/>
                <w:tab w:val="clear" w:pos="2808"/>
              </w:tabs>
              <w:snapToGrid w:val="0"/>
              <w:spacing w:after="0" w:line="240" w:lineRule="auto"/>
              <w:ind w:left="-267" w:rightChars="43" w:right="129"/>
              <w:jc w:val="right"/>
              <w:rPr>
                <w:spacing w:val="0"/>
                <w:sz w:val="18"/>
                <w:szCs w:val="18"/>
              </w:rPr>
            </w:pPr>
            <w:r w:rsidRPr="00D56DE5">
              <w:rPr>
                <w:rFonts w:hint="eastAsia"/>
                <w:spacing w:val="0"/>
                <w:sz w:val="18"/>
                <w:szCs w:val="18"/>
              </w:rPr>
              <w:t>-5.0</w:t>
            </w:r>
          </w:p>
        </w:tc>
      </w:tr>
      <w:tr w:rsidR="002A79D9" w:rsidRPr="002A79D9" w14:paraId="3969CAFC" w14:textId="77777777" w:rsidTr="00B961E3">
        <w:trPr>
          <w:jc w:val="center"/>
        </w:trPr>
        <w:tc>
          <w:tcPr>
            <w:tcW w:w="1623" w:type="dxa"/>
            <w:tcBorders>
              <w:top w:val="nil"/>
              <w:left w:val="nil"/>
              <w:bottom w:val="nil"/>
              <w:right w:val="nil"/>
            </w:tcBorders>
            <w:vAlign w:val="center"/>
          </w:tcPr>
          <w:p w14:paraId="6528DC63" w14:textId="77777777" w:rsidR="002A79D9" w:rsidRPr="002A79D9" w:rsidRDefault="002A79D9" w:rsidP="002A79D9">
            <w:pPr>
              <w:keepNext/>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6B9BBD5F" w14:textId="77777777" w:rsidR="002A79D9" w:rsidRPr="002A79D9" w:rsidRDefault="002A79D9" w:rsidP="00B961E3">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50BCC592" w14:textId="77777777" w:rsidR="002A79D9" w:rsidRPr="002A79D9" w:rsidRDefault="002A79D9" w:rsidP="00B961E3">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74F446C8" w14:textId="77777777" w:rsidR="002A79D9" w:rsidRPr="002A79D9" w:rsidRDefault="002A79D9" w:rsidP="00B961E3">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vAlign w:val="center"/>
          </w:tcPr>
          <w:p w14:paraId="5A4C5134" w14:textId="77777777" w:rsidR="002A79D9" w:rsidRPr="002A79D9" w:rsidRDefault="002A79D9" w:rsidP="00B961E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vAlign w:val="center"/>
          </w:tcPr>
          <w:p w14:paraId="3CD41D1F" w14:textId="77777777" w:rsidR="002A79D9" w:rsidRPr="002A79D9" w:rsidRDefault="002A79D9" w:rsidP="00B961E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vAlign w:val="center"/>
          </w:tcPr>
          <w:p w14:paraId="306DF0F3" w14:textId="77777777" w:rsidR="002A79D9" w:rsidRPr="002A79D9" w:rsidRDefault="002A79D9" w:rsidP="00B961E3">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vAlign w:val="center"/>
          </w:tcPr>
          <w:p w14:paraId="04C16715" w14:textId="77777777" w:rsidR="002A79D9" w:rsidRPr="002A79D9" w:rsidRDefault="002A79D9" w:rsidP="00B961E3">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vAlign w:val="center"/>
          </w:tcPr>
          <w:p w14:paraId="0A9C4B14" w14:textId="77777777" w:rsidR="002A79D9" w:rsidRPr="002A79D9" w:rsidRDefault="002A79D9" w:rsidP="00B961E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vAlign w:val="center"/>
          </w:tcPr>
          <w:p w14:paraId="28F8E574" w14:textId="77777777" w:rsidR="002A79D9" w:rsidRPr="002A79D9" w:rsidRDefault="002A79D9" w:rsidP="00B961E3">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6F876CE7" w14:textId="77777777" w:rsidR="002A79D9" w:rsidRPr="002A79D9" w:rsidRDefault="002A79D9" w:rsidP="00B961E3">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bl>
    <w:p w14:paraId="2A9D0322" w14:textId="77777777" w:rsidR="002A79D9" w:rsidRPr="002A79D9" w:rsidRDefault="002A79D9" w:rsidP="00283878">
      <w:pPr>
        <w:keepNext/>
        <w:tabs>
          <w:tab w:val="left" w:pos="720"/>
        </w:tabs>
        <w:snapToGrid w:val="0"/>
        <w:spacing w:afterLines="35" w:after="126" w:line="240" w:lineRule="auto"/>
        <w:ind w:left="1315" w:hanging="1247"/>
        <w:rPr>
          <w:snapToGrid w:val="0"/>
          <w:sz w:val="18"/>
          <w:szCs w:val="18"/>
        </w:rPr>
      </w:pPr>
      <w:r w:rsidRPr="002A79D9">
        <w:rPr>
          <w:rFonts w:hint="eastAsia"/>
          <w:snapToGrid w:val="0"/>
          <w:sz w:val="18"/>
          <w:szCs w:val="18"/>
        </w:rPr>
        <w:t>註：</w:t>
      </w:r>
      <w:r w:rsidRPr="002A79D9">
        <w:rPr>
          <w:snapToGrid w:val="0"/>
          <w:sz w:val="18"/>
          <w:szCs w:val="18"/>
        </w:rPr>
        <w:tab/>
        <w:t>(a)</w:t>
      </w:r>
      <w:r w:rsidRPr="002A79D9">
        <w:rPr>
          <w:snapToGrid w:val="0"/>
          <w:sz w:val="18"/>
          <w:szCs w:val="18"/>
        </w:rPr>
        <w:tab/>
      </w:r>
      <w:r w:rsidRPr="002A79D9">
        <w:rPr>
          <w:rFonts w:hint="eastAsia"/>
          <w:snapToGrid w:val="0"/>
          <w:sz w:val="18"/>
          <w:szCs w:val="18"/>
        </w:rPr>
        <w:t>數字除包括用於購買私人住宅樓宇單位的貸款外，還包括用於購買居者有其屋計劃、私人機構參建居屋計劃及租者置其屋計劃單位的貸款。</w:t>
      </w:r>
    </w:p>
    <w:p w14:paraId="648E042B" w14:textId="77777777" w:rsidR="002A79D9" w:rsidRPr="002A79D9" w:rsidRDefault="002A79D9" w:rsidP="00283878">
      <w:pPr>
        <w:keepNext/>
        <w:tabs>
          <w:tab w:val="left" w:pos="720"/>
        </w:tabs>
        <w:snapToGrid w:val="0"/>
        <w:spacing w:afterLines="35" w:after="126" w:line="240" w:lineRule="auto"/>
        <w:ind w:left="1315" w:hanging="1247"/>
        <w:rPr>
          <w:snapToGrid w:val="0"/>
          <w:sz w:val="18"/>
          <w:szCs w:val="18"/>
        </w:rPr>
      </w:pPr>
      <w:r w:rsidRPr="002A79D9">
        <w:rPr>
          <w:snapToGrid w:val="0"/>
          <w:sz w:val="18"/>
          <w:szCs w:val="18"/>
        </w:rPr>
        <w:tab/>
        <w:t>(b)</w:t>
      </w:r>
      <w:r w:rsidRPr="002A79D9">
        <w:rPr>
          <w:snapToGrid w:val="0"/>
          <w:sz w:val="18"/>
          <w:szCs w:val="18"/>
        </w:rPr>
        <w:tab/>
      </w:r>
      <w:r w:rsidRPr="002A79D9">
        <w:rPr>
          <w:rFonts w:hint="eastAsia"/>
          <w:snapToGrid w:val="0"/>
          <w:sz w:val="18"/>
          <w:szCs w:val="18"/>
        </w:rPr>
        <w:t>由於部分行業並未列入表內，因此表內放予個別行業的貸款額加起來未必等於所有在香港境內使用的貸款及墊款。</w:t>
      </w:r>
    </w:p>
    <w:p w14:paraId="3742D723" w14:textId="77777777" w:rsidR="002A79D9" w:rsidRPr="002A79D9" w:rsidRDefault="002A79D9" w:rsidP="00283878">
      <w:pPr>
        <w:keepNext/>
        <w:tabs>
          <w:tab w:val="left" w:pos="720"/>
        </w:tabs>
        <w:snapToGrid w:val="0"/>
        <w:spacing w:afterLines="35" w:after="126" w:line="240" w:lineRule="auto"/>
        <w:ind w:left="1315" w:hanging="1247"/>
        <w:rPr>
          <w:snapToGrid w:val="0"/>
          <w:sz w:val="18"/>
          <w:szCs w:val="18"/>
        </w:rPr>
      </w:pPr>
      <w:r w:rsidRPr="002A79D9">
        <w:rPr>
          <w:snapToGrid w:val="0"/>
          <w:sz w:val="18"/>
          <w:szCs w:val="18"/>
        </w:rPr>
        <w:tab/>
        <w:t>(c)</w:t>
      </w:r>
      <w:r w:rsidRPr="002A79D9">
        <w:rPr>
          <w:snapToGrid w:val="0"/>
          <w:sz w:val="18"/>
          <w:szCs w:val="18"/>
        </w:rPr>
        <w:tab/>
      </w:r>
      <w:r w:rsidRPr="002A79D9">
        <w:rPr>
          <w:rFonts w:hint="eastAsia"/>
          <w:snapToGrid w:val="0"/>
          <w:sz w:val="18"/>
          <w:szCs w:val="18"/>
        </w:rPr>
        <w:t>包括使用地區不明的貸款。</w:t>
      </w:r>
    </w:p>
    <w:p w14:paraId="1A443AAD" w14:textId="77777777" w:rsidR="002A79D9" w:rsidRPr="002A79D9" w:rsidRDefault="002A79D9" w:rsidP="002A79D9">
      <w:pPr>
        <w:rPr>
          <w:lang w:val="en-GB"/>
        </w:rPr>
      </w:pPr>
    </w:p>
    <w:p w14:paraId="468BB3F9" w14:textId="77777777" w:rsidR="002A79D9" w:rsidRPr="002A79D9" w:rsidRDefault="002A79D9" w:rsidP="002A79D9">
      <w:pPr>
        <w:rPr>
          <w:lang w:val="en-GB"/>
        </w:rPr>
      </w:pPr>
      <w:r w:rsidRPr="002A79D9">
        <w:rPr>
          <w:lang w:val="en-GB"/>
        </w:rPr>
        <w:br w:type="page"/>
      </w:r>
    </w:p>
    <w:p w14:paraId="788428FA" w14:textId="6F1BD865" w:rsidR="002A79D9" w:rsidRPr="001C4889" w:rsidRDefault="002A79D9" w:rsidP="00791F6F">
      <w:r w:rsidRPr="002A79D9">
        <w:rPr>
          <w:rFonts w:hint="eastAsia"/>
          <w:b/>
          <w:lang w:val="en-GB"/>
        </w:rPr>
        <w:lastRenderedPageBreak/>
        <w:t>4.9</w:t>
      </w:r>
      <w:r w:rsidRPr="002A79D9">
        <w:rPr>
          <w:rFonts w:hint="eastAsia"/>
          <w:lang w:val="en-GB"/>
        </w:rPr>
        <w:tab/>
      </w:r>
      <w:r w:rsidRPr="002A79D9">
        <w:rPr>
          <w:rFonts w:hint="eastAsia"/>
          <w:lang w:val="en-GB" w:eastAsia="zh-HK"/>
        </w:rPr>
        <w:t>在</w:t>
      </w:r>
      <w:r w:rsidRPr="002A79D9">
        <w:rPr>
          <w:rFonts w:hint="eastAsia"/>
          <w:lang w:val="en-GB"/>
        </w:rPr>
        <w:t>雄厚</w:t>
      </w:r>
      <w:r w:rsidRPr="002A79D9">
        <w:rPr>
          <w:rFonts w:hint="eastAsia"/>
          <w:lang w:val="en-GB" w:eastAsia="zh-HK"/>
        </w:rPr>
        <w:t>的</w:t>
      </w:r>
      <w:r w:rsidRPr="002A79D9">
        <w:rPr>
          <w:rFonts w:hint="eastAsia"/>
          <w:lang w:val="en-GB"/>
        </w:rPr>
        <w:t>資本和流動性緩衝</w:t>
      </w:r>
      <w:r w:rsidRPr="002A79D9">
        <w:rPr>
          <w:rFonts w:hint="eastAsia"/>
          <w:lang w:val="en-GB" w:eastAsia="zh-HK"/>
        </w:rPr>
        <w:t>支持下</w:t>
      </w:r>
      <w:r w:rsidRPr="002A79D9">
        <w:rPr>
          <w:rFonts w:hint="eastAsia"/>
          <w:lang w:val="en-GB"/>
        </w:rPr>
        <w:t>，香港銀</w:t>
      </w:r>
      <w:r w:rsidRPr="002A79D9">
        <w:rPr>
          <w:rFonts w:hint="eastAsia"/>
          <w:lang w:val="en-GB" w:eastAsia="zh-HK"/>
        </w:rPr>
        <w:t>行</w:t>
      </w:r>
      <w:r w:rsidRPr="002A79D9">
        <w:rPr>
          <w:rFonts w:hint="eastAsia"/>
          <w:lang w:val="en-GB"/>
        </w:rPr>
        <w:t>體系</w:t>
      </w:r>
      <w:r w:rsidRPr="002A79D9">
        <w:rPr>
          <w:rFonts w:hint="eastAsia"/>
          <w:lang w:val="en-GB" w:eastAsia="zh-HK"/>
        </w:rPr>
        <w:t>保持</w:t>
      </w:r>
      <w:r w:rsidRPr="002A79D9">
        <w:rPr>
          <w:rFonts w:hint="eastAsia"/>
          <w:lang w:val="en-GB"/>
        </w:rPr>
        <w:t>穩健</w:t>
      </w:r>
      <w:r w:rsidRPr="002A79D9">
        <w:rPr>
          <w:rFonts w:hint="eastAsia"/>
          <w:lang w:val="en-GB" w:eastAsia="zh-HK"/>
        </w:rPr>
        <w:t>和</w:t>
      </w:r>
      <w:r w:rsidRPr="002A79D9">
        <w:rPr>
          <w:rFonts w:hint="eastAsia"/>
          <w:lang w:val="en-GB"/>
        </w:rPr>
        <w:t>韌</w:t>
      </w:r>
      <w:r w:rsidRPr="002A79D9">
        <w:rPr>
          <w:rFonts w:hint="eastAsia"/>
          <w:lang w:val="en-GB" w:eastAsia="zh-HK"/>
        </w:rPr>
        <w:t>性</w:t>
      </w:r>
      <w:r w:rsidRPr="002A79D9">
        <w:rPr>
          <w:rFonts w:hint="eastAsia"/>
          <w:lang w:val="en-GB"/>
        </w:rPr>
        <w:t>。本港註冊認可機構資本</w:t>
      </w:r>
      <w:r w:rsidRPr="002A79D9">
        <w:rPr>
          <w:rFonts w:hint="eastAsia"/>
          <w:lang w:val="en-GB" w:eastAsia="zh-HK"/>
        </w:rPr>
        <w:t>充</w:t>
      </w:r>
      <w:r w:rsidRPr="002A79D9">
        <w:rPr>
          <w:rFonts w:hint="eastAsia"/>
          <w:lang w:val="en-GB"/>
        </w:rPr>
        <w:t>裕，總資本充足比率</w:t>
      </w:r>
      <w:r w:rsidRPr="002A79D9">
        <w:rPr>
          <w:rFonts w:hint="eastAsia"/>
          <w:lang w:val="en-GB" w:eastAsia="zh-HK"/>
        </w:rPr>
        <w:t>於三月</w:t>
      </w:r>
      <w:r w:rsidRPr="002A79D9">
        <w:rPr>
          <w:rFonts w:hint="eastAsia"/>
          <w:lang w:val="en-GB"/>
        </w:rPr>
        <w:t>底維持在</w:t>
      </w:r>
      <w:r w:rsidRPr="002A79D9">
        <w:rPr>
          <w:rFonts w:hint="eastAsia"/>
        </w:rPr>
        <w:t>21.1</w:t>
      </w:r>
      <w:r w:rsidRPr="002A79D9">
        <w:rPr>
          <w:lang w:val="en-GB"/>
        </w:rPr>
        <w:t>%</w:t>
      </w:r>
      <w:r w:rsidRPr="002A79D9">
        <w:rPr>
          <w:rFonts w:hint="eastAsia"/>
          <w:lang w:val="en-GB"/>
        </w:rPr>
        <w:t>的高水平。本港銀行體系的整體資產質素</w:t>
      </w:r>
      <w:r w:rsidR="00E34068">
        <w:rPr>
          <w:rFonts w:hint="eastAsia"/>
          <w:lang w:val="en-GB" w:eastAsia="zh-HK"/>
        </w:rPr>
        <w:t>稍</w:t>
      </w:r>
      <w:r w:rsidRPr="002A79D9">
        <w:rPr>
          <w:rFonts w:hint="eastAsia"/>
          <w:lang w:val="en-GB" w:eastAsia="zh-HK"/>
        </w:rPr>
        <w:t>為轉差</w:t>
      </w:r>
      <w:r w:rsidRPr="002A79D9">
        <w:rPr>
          <w:rFonts w:hint="eastAsia"/>
          <w:lang w:val="en-GB"/>
        </w:rPr>
        <w:t>，</w:t>
      </w:r>
      <w:r w:rsidRPr="002A79D9">
        <w:rPr>
          <w:rFonts w:hint="eastAsia"/>
          <w:lang w:val="en-GB" w:eastAsia="zh-HK"/>
        </w:rPr>
        <w:t>但仍處</w:t>
      </w:r>
      <w:r w:rsidRPr="002A79D9">
        <w:rPr>
          <w:rFonts w:hint="eastAsia"/>
          <w:lang w:val="en-GB"/>
        </w:rPr>
        <w:t>於</w:t>
      </w:r>
      <w:r w:rsidRPr="002A79D9">
        <w:rPr>
          <w:rFonts w:hint="eastAsia"/>
          <w:lang w:val="en-GB" w:eastAsia="zh-HK"/>
        </w:rPr>
        <w:t>健</w:t>
      </w:r>
      <w:r w:rsidRPr="002A79D9">
        <w:rPr>
          <w:rFonts w:hint="eastAsia"/>
          <w:lang w:val="en-GB"/>
        </w:rPr>
        <w:t>康</w:t>
      </w:r>
      <w:r w:rsidRPr="002A79D9">
        <w:rPr>
          <w:rFonts w:hint="eastAsia"/>
          <w:lang w:val="en-GB" w:eastAsia="zh-HK"/>
        </w:rPr>
        <w:t>水平</w:t>
      </w:r>
      <w:r w:rsidRPr="002A79D9">
        <w:rPr>
          <w:rFonts w:hint="eastAsia"/>
          <w:lang w:val="en-GB"/>
        </w:rPr>
        <w:t>。</w:t>
      </w:r>
      <w:r w:rsidRPr="002A79D9">
        <w:rPr>
          <w:rFonts w:hint="eastAsia"/>
          <w:lang w:val="en-GB" w:eastAsia="zh-HK"/>
        </w:rPr>
        <w:t>所</w:t>
      </w:r>
      <w:r w:rsidRPr="002A79D9">
        <w:rPr>
          <w:rFonts w:hint="eastAsia"/>
          <w:lang w:val="en-GB"/>
        </w:rPr>
        <w:t>有認可機構</w:t>
      </w:r>
      <w:r w:rsidRPr="002A79D9">
        <w:rPr>
          <w:rFonts w:hint="eastAsia"/>
          <w:lang w:val="en-GB" w:eastAsia="zh-HK"/>
        </w:rPr>
        <w:t>的</w:t>
      </w:r>
      <w:r w:rsidRPr="002A79D9">
        <w:rPr>
          <w:rFonts w:hint="eastAsia"/>
          <w:lang w:val="en-GB"/>
        </w:rPr>
        <w:t>特定分類貸款相對於貸款總額的比率由</w:t>
      </w:r>
      <w:r w:rsidRPr="002A79D9">
        <w:rPr>
          <w:rFonts w:hint="eastAsia"/>
          <w:lang w:val="en-GB" w:eastAsia="zh-HK"/>
        </w:rPr>
        <w:t>二零二</w:t>
      </w:r>
      <w:r w:rsidRPr="002A79D9">
        <w:rPr>
          <w:rFonts w:hint="eastAsia"/>
          <w:lang w:val="en-GB"/>
        </w:rPr>
        <w:t>三</w:t>
      </w:r>
      <w:r w:rsidRPr="002A79D9">
        <w:rPr>
          <w:rFonts w:hint="eastAsia"/>
          <w:lang w:val="en-GB" w:eastAsia="zh-HK"/>
        </w:rPr>
        <w:t>年年</w:t>
      </w:r>
      <w:r w:rsidRPr="002A79D9">
        <w:rPr>
          <w:rFonts w:hint="eastAsia"/>
          <w:lang w:val="en-GB"/>
        </w:rPr>
        <w:t>底的</w:t>
      </w:r>
      <w:r w:rsidRPr="002A79D9">
        <w:t> </w:t>
      </w:r>
      <w:r w:rsidRPr="002A79D9">
        <w:rPr>
          <w:rFonts w:hint="eastAsia"/>
          <w:lang w:val="en-GB"/>
        </w:rPr>
        <w:t>1.56%</w:t>
      </w:r>
      <w:r w:rsidRPr="002A79D9">
        <w:rPr>
          <w:rFonts w:hint="eastAsia"/>
          <w:lang w:val="en-GB" w:eastAsia="zh-HK"/>
        </w:rPr>
        <w:t>上升</w:t>
      </w:r>
      <w:r w:rsidRPr="002A79D9">
        <w:rPr>
          <w:rFonts w:hint="eastAsia"/>
          <w:lang w:val="en-GB"/>
        </w:rPr>
        <w:t>至二零二</w:t>
      </w:r>
      <w:r w:rsidRPr="002A79D9">
        <w:rPr>
          <w:rFonts w:hint="eastAsia"/>
          <w:lang w:val="en-GB" w:eastAsia="zh-HK"/>
        </w:rPr>
        <w:t>四</w:t>
      </w:r>
      <w:r w:rsidRPr="002A79D9">
        <w:rPr>
          <w:rFonts w:hint="eastAsia"/>
          <w:lang w:val="en-GB"/>
        </w:rPr>
        <w:t>年</w:t>
      </w:r>
      <w:r w:rsidRPr="002A79D9">
        <w:rPr>
          <w:rFonts w:hint="eastAsia"/>
          <w:lang w:val="en-GB" w:eastAsia="zh-HK"/>
        </w:rPr>
        <w:t>三月</w:t>
      </w:r>
      <w:r w:rsidRPr="002A79D9">
        <w:rPr>
          <w:rFonts w:hint="eastAsia"/>
          <w:lang w:val="en-GB"/>
        </w:rPr>
        <w:t>底的</w:t>
      </w:r>
      <w:r w:rsidRPr="002A79D9">
        <w:t> </w:t>
      </w:r>
      <w:r w:rsidRPr="002A79D9">
        <w:rPr>
          <w:rFonts w:hint="eastAsia"/>
          <w:lang w:val="en-GB"/>
        </w:rPr>
        <w:t>1.79%</w:t>
      </w:r>
      <w:r w:rsidRPr="002A79D9">
        <w:rPr>
          <w:rFonts w:hint="eastAsia"/>
          <w:lang w:val="en-GB"/>
        </w:rPr>
        <w:t>，信用卡貸款的拖欠比率由</w:t>
      </w:r>
      <w:r w:rsidRPr="002A79D9">
        <w:t> </w:t>
      </w:r>
      <w:r w:rsidRPr="002A79D9">
        <w:rPr>
          <w:rFonts w:hint="eastAsia"/>
          <w:lang w:val="en-GB"/>
        </w:rPr>
        <w:t>0.30%</w:t>
      </w:r>
      <w:r w:rsidRPr="002A79D9">
        <w:rPr>
          <w:rFonts w:hint="eastAsia"/>
          <w:lang w:val="en-GB"/>
        </w:rPr>
        <w:t>微</w:t>
      </w:r>
      <w:r w:rsidRPr="002A79D9">
        <w:rPr>
          <w:rFonts w:hint="eastAsia"/>
          <w:lang w:val="en-GB" w:eastAsia="zh-HK"/>
        </w:rPr>
        <w:t>升</w:t>
      </w:r>
      <w:r w:rsidRPr="002A79D9">
        <w:rPr>
          <w:rFonts w:hint="eastAsia"/>
          <w:lang w:val="en-GB"/>
        </w:rPr>
        <w:t>至</w:t>
      </w:r>
      <w:r w:rsidRPr="002A79D9">
        <w:t> </w:t>
      </w:r>
      <w:r w:rsidRPr="002A79D9">
        <w:rPr>
          <w:rFonts w:hint="eastAsia"/>
          <w:lang w:val="en-GB"/>
        </w:rPr>
        <w:t>0.3</w:t>
      </w:r>
      <w:r w:rsidRPr="002A79D9">
        <w:rPr>
          <w:lang w:val="en-GB"/>
        </w:rPr>
        <w:t>3%</w:t>
      </w:r>
      <w:r w:rsidRPr="002A79D9">
        <w:rPr>
          <w:rFonts w:hint="eastAsia"/>
          <w:lang w:val="en-GB" w:eastAsia="zh-HK"/>
        </w:rPr>
        <w:t>。</w:t>
      </w:r>
      <w:r w:rsidRPr="002A79D9">
        <w:rPr>
          <w:rFonts w:hint="eastAsia"/>
          <w:lang w:val="en-GB"/>
        </w:rPr>
        <w:t>住宅按揭貸款的拖欠比率</w:t>
      </w:r>
      <w:r w:rsidRPr="002A79D9">
        <w:rPr>
          <w:rFonts w:hint="eastAsia"/>
          <w:lang w:val="en-GB" w:eastAsia="zh-HK"/>
        </w:rPr>
        <w:t>在六月底</w:t>
      </w:r>
      <w:r w:rsidRPr="002A79D9">
        <w:rPr>
          <w:rFonts w:hint="eastAsia"/>
          <w:lang w:val="en-GB"/>
        </w:rPr>
        <w:t>維持在</w:t>
      </w:r>
      <w:r w:rsidRPr="002A79D9">
        <w:t> </w:t>
      </w:r>
      <w:r w:rsidRPr="002A79D9">
        <w:rPr>
          <w:rFonts w:hint="eastAsia"/>
          <w:lang w:val="en-GB"/>
        </w:rPr>
        <w:t>0.</w:t>
      </w:r>
      <w:r w:rsidR="00725FAF">
        <w:rPr>
          <w:lang w:val="en-GB"/>
        </w:rPr>
        <w:t>10</w:t>
      </w:r>
      <w:r w:rsidRPr="002A79D9">
        <w:rPr>
          <w:rFonts w:hint="eastAsia"/>
          <w:lang w:val="en-GB"/>
        </w:rPr>
        <w:t>%</w:t>
      </w:r>
      <w:r w:rsidRPr="002A79D9">
        <w:rPr>
          <w:rFonts w:hint="eastAsia"/>
          <w:lang w:val="en-GB" w:eastAsia="zh-HK"/>
        </w:rPr>
        <w:t>的</w:t>
      </w:r>
      <w:r w:rsidRPr="002A79D9">
        <w:rPr>
          <w:rFonts w:hint="eastAsia"/>
          <w:lang w:val="en-GB"/>
        </w:rPr>
        <w:t>低水平，</w:t>
      </w:r>
      <w:r w:rsidR="00B15F3B">
        <w:rPr>
          <w:rFonts w:hint="eastAsia"/>
          <w:lang w:val="en-GB"/>
        </w:rPr>
        <w:t>儘管</w:t>
      </w:r>
      <w:r w:rsidR="00725FAF">
        <w:rPr>
          <w:rFonts w:hint="eastAsia"/>
          <w:lang w:val="en-GB" w:eastAsia="zh-HK"/>
        </w:rPr>
        <w:t>稍</w:t>
      </w:r>
      <w:r w:rsidR="00725FAF" w:rsidRPr="004251BA">
        <w:rPr>
          <w:rFonts w:hint="eastAsia"/>
          <w:lang w:val="en-GB"/>
        </w:rPr>
        <w:t>高於</w:t>
      </w:r>
      <w:r w:rsidRPr="002A79D9">
        <w:rPr>
          <w:rFonts w:hint="eastAsia"/>
          <w:lang w:val="en-GB" w:eastAsia="zh-HK"/>
        </w:rPr>
        <w:t>三月</w:t>
      </w:r>
      <w:r w:rsidRPr="002A79D9">
        <w:rPr>
          <w:rFonts w:hint="eastAsia"/>
          <w:lang w:val="en-GB"/>
        </w:rPr>
        <w:t>底的</w:t>
      </w:r>
      <w:r w:rsidR="00791F6F">
        <w:rPr>
          <w:rFonts w:hint="eastAsia"/>
          <w:lang w:val="en-GB"/>
        </w:rPr>
        <w:t>0</w:t>
      </w:r>
      <w:r w:rsidR="00791F6F">
        <w:rPr>
          <w:lang w:val="en-GB"/>
        </w:rPr>
        <w:t>.09%</w:t>
      </w:r>
      <w:r w:rsidRPr="002A79D9">
        <w:rPr>
          <w:rFonts w:hint="eastAsia"/>
          <w:lang w:val="en-GB"/>
        </w:rPr>
        <w:t>。</w:t>
      </w:r>
    </w:p>
    <w:p w14:paraId="41007B08" w14:textId="66A5FE6E" w:rsidR="002A79D9" w:rsidRDefault="002A79D9" w:rsidP="001C4889">
      <w:pPr>
        <w:pStyle w:val="afff3"/>
        <w:rPr>
          <w:sz w:val="22"/>
          <w:szCs w:val="22"/>
          <w:lang w:eastAsia="zh-HK"/>
        </w:rPr>
      </w:pPr>
      <w:r w:rsidRPr="002A79D9">
        <w:rPr>
          <w:rFonts w:hint="eastAsia"/>
          <w:lang w:eastAsia="zh-HK"/>
        </w:rPr>
        <w:t>表</w:t>
      </w:r>
      <w:r w:rsidRPr="001C4889">
        <w:rPr>
          <w:rFonts w:hint="eastAsia"/>
          <w:b/>
          <w:lang w:eastAsia="zh-HK"/>
        </w:rPr>
        <w:t>4.3</w:t>
      </w:r>
      <w:r w:rsidRPr="001C4889">
        <w:rPr>
          <w:rFonts w:hint="eastAsia"/>
          <w:b/>
          <w:lang w:eastAsia="zh-HK"/>
        </w:rPr>
        <w:t>：</w:t>
      </w:r>
      <w:r w:rsidRPr="002A79D9">
        <w:rPr>
          <w:rFonts w:hint="eastAsia"/>
          <w:lang w:eastAsia="zh-HK"/>
        </w:rPr>
        <w:t>所有認可機構的資產質素</w:t>
      </w:r>
      <w:r w:rsidRPr="001C4889">
        <w:rPr>
          <w:vertAlign w:val="superscript"/>
          <w:lang w:eastAsia="zh-HK"/>
        </w:rPr>
        <w:t>*^</w:t>
      </w:r>
      <w:r w:rsidRPr="002A79D9">
        <w:rPr>
          <w:lang w:eastAsia="zh-HK"/>
        </w:rPr>
        <w:br/>
      </w:r>
      <w:r w:rsidRPr="001C4889">
        <w:rPr>
          <w:sz w:val="22"/>
          <w:szCs w:val="22"/>
          <w:lang w:eastAsia="zh-HK"/>
        </w:rPr>
        <w:t>(</w:t>
      </w:r>
      <w:r w:rsidRPr="001C4889">
        <w:rPr>
          <w:sz w:val="22"/>
          <w:szCs w:val="22"/>
          <w:lang w:eastAsia="zh-HK"/>
        </w:rPr>
        <w:t>在貸款總額中所佔百分率</w:t>
      </w:r>
      <w:r w:rsidRPr="001C4889">
        <w:rPr>
          <w:sz w:val="22"/>
          <w:szCs w:val="22"/>
          <w:lang w:eastAsia="zh-HK"/>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2"/>
        <w:gridCol w:w="1404"/>
        <w:gridCol w:w="2125"/>
        <w:gridCol w:w="2125"/>
        <w:gridCol w:w="2125"/>
      </w:tblGrid>
      <w:tr w:rsidR="001C4889" w:rsidRPr="00A37C0C" w14:paraId="2A4A0FE5" w14:textId="77777777" w:rsidTr="00ED7614">
        <w:tc>
          <w:tcPr>
            <w:tcW w:w="2696" w:type="dxa"/>
            <w:gridSpan w:val="2"/>
            <w:tcBorders>
              <w:top w:val="nil"/>
              <w:left w:val="nil"/>
              <w:bottom w:val="nil"/>
              <w:right w:val="nil"/>
            </w:tcBorders>
          </w:tcPr>
          <w:p w14:paraId="25017D40" w14:textId="77777777" w:rsidR="001C4889" w:rsidRPr="00A37C0C" w:rsidRDefault="001C4889" w:rsidP="00ED7614">
            <w:pPr>
              <w:keepNext/>
              <w:autoSpaceDE w:val="0"/>
              <w:autoSpaceDN w:val="0"/>
              <w:snapToGrid w:val="0"/>
              <w:spacing w:after="0" w:line="240" w:lineRule="auto"/>
              <w:rPr>
                <w:spacing w:val="0"/>
                <w:sz w:val="20"/>
                <w:u w:val="single"/>
              </w:rPr>
            </w:pPr>
            <w:r w:rsidRPr="00A37C0C">
              <w:rPr>
                <w:spacing w:val="0"/>
                <w:sz w:val="20"/>
                <w:u w:val="single"/>
              </w:rPr>
              <w:t>期末計算</w:t>
            </w:r>
          </w:p>
        </w:tc>
        <w:tc>
          <w:tcPr>
            <w:tcW w:w="2125" w:type="dxa"/>
            <w:tcBorders>
              <w:top w:val="nil"/>
              <w:left w:val="nil"/>
              <w:bottom w:val="nil"/>
              <w:right w:val="nil"/>
            </w:tcBorders>
          </w:tcPr>
          <w:p w14:paraId="452EC02A" w14:textId="77777777" w:rsidR="001C4889" w:rsidRPr="00A37C0C" w:rsidRDefault="001C4889" w:rsidP="00ED7614">
            <w:pPr>
              <w:keepNext/>
              <w:autoSpaceDE w:val="0"/>
              <w:autoSpaceDN w:val="0"/>
              <w:snapToGrid w:val="0"/>
              <w:spacing w:after="0" w:line="240" w:lineRule="auto"/>
              <w:jc w:val="center"/>
              <w:rPr>
                <w:spacing w:val="0"/>
                <w:sz w:val="20"/>
                <w:u w:val="single"/>
              </w:rPr>
            </w:pPr>
            <w:r w:rsidRPr="00A37C0C">
              <w:rPr>
                <w:spacing w:val="0"/>
                <w:sz w:val="20"/>
                <w:u w:val="single"/>
              </w:rPr>
              <w:t>合格貸款</w:t>
            </w:r>
          </w:p>
        </w:tc>
        <w:tc>
          <w:tcPr>
            <w:tcW w:w="2125" w:type="dxa"/>
            <w:tcBorders>
              <w:top w:val="nil"/>
              <w:left w:val="nil"/>
              <w:bottom w:val="nil"/>
              <w:right w:val="nil"/>
            </w:tcBorders>
          </w:tcPr>
          <w:p w14:paraId="2D8EE2C7" w14:textId="77777777" w:rsidR="001C4889" w:rsidRPr="00A37C0C" w:rsidRDefault="001C4889" w:rsidP="00ED7614">
            <w:pPr>
              <w:keepNext/>
              <w:autoSpaceDE w:val="0"/>
              <w:autoSpaceDN w:val="0"/>
              <w:snapToGrid w:val="0"/>
              <w:spacing w:after="0" w:line="240" w:lineRule="auto"/>
              <w:jc w:val="center"/>
              <w:rPr>
                <w:spacing w:val="0"/>
                <w:sz w:val="20"/>
                <w:u w:val="single"/>
              </w:rPr>
            </w:pPr>
            <w:r w:rsidRPr="00A37C0C">
              <w:rPr>
                <w:spacing w:val="0"/>
                <w:sz w:val="20"/>
                <w:u w:val="single"/>
              </w:rPr>
              <w:t>需要關注貸款</w:t>
            </w:r>
          </w:p>
        </w:tc>
        <w:tc>
          <w:tcPr>
            <w:tcW w:w="2125" w:type="dxa"/>
            <w:tcBorders>
              <w:top w:val="nil"/>
              <w:left w:val="nil"/>
              <w:bottom w:val="nil"/>
              <w:right w:val="nil"/>
            </w:tcBorders>
          </w:tcPr>
          <w:p w14:paraId="5D9EA5C3" w14:textId="77777777" w:rsidR="001C4889" w:rsidRPr="00A37C0C" w:rsidRDefault="001C4889" w:rsidP="00ED7614">
            <w:pPr>
              <w:keepNext/>
              <w:autoSpaceDE w:val="0"/>
              <w:autoSpaceDN w:val="0"/>
              <w:snapToGrid w:val="0"/>
              <w:spacing w:after="0" w:line="240" w:lineRule="auto"/>
              <w:jc w:val="center"/>
              <w:rPr>
                <w:spacing w:val="0"/>
                <w:sz w:val="20"/>
                <w:u w:val="single"/>
              </w:rPr>
            </w:pPr>
            <w:r w:rsidRPr="00A37C0C">
              <w:rPr>
                <w:spacing w:val="0"/>
                <w:sz w:val="20"/>
                <w:u w:val="single"/>
              </w:rPr>
              <w:t>特定分類貸款</w:t>
            </w:r>
            <w:r w:rsidRPr="00A37C0C">
              <w:rPr>
                <w:spacing w:val="0"/>
                <w:sz w:val="20"/>
              </w:rPr>
              <w:br/>
              <w:t>(</w:t>
            </w:r>
            <w:r w:rsidRPr="00A37C0C">
              <w:rPr>
                <w:spacing w:val="0"/>
                <w:sz w:val="20"/>
              </w:rPr>
              <w:t>總額</w:t>
            </w:r>
            <w:r w:rsidRPr="00A37C0C">
              <w:rPr>
                <w:spacing w:val="0"/>
                <w:sz w:val="20"/>
              </w:rPr>
              <w:t>)</w:t>
            </w:r>
          </w:p>
        </w:tc>
      </w:tr>
      <w:tr w:rsidR="001C4889" w:rsidRPr="00A37C0C" w14:paraId="5FA71D6A" w14:textId="77777777" w:rsidTr="00ED7614">
        <w:trPr>
          <w:trHeight w:hRule="exact" w:val="113"/>
        </w:trPr>
        <w:tc>
          <w:tcPr>
            <w:tcW w:w="1292" w:type="dxa"/>
            <w:tcBorders>
              <w:top w:val="nil"/>
              <w:left w:val="nil"/>
              <w:bottom w:val="nil"/>
              <w:right w:val="nil"/>
            </w:tcBorders>
            <w:vAlign w:val="bottom"/>
          </w:tcPr>
          <w:p w14:paraId="765086CD" w14:textId="77777777" w:rsidR="001C4889" w:rsidRPr="00A37C0C" w:rsidRDefault="001C4889" w:rsidP="00ED7614">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0A5052AC" w14:textId="77777777" w:rsidR="001C4889" w:rsidRPr="00A37C0C" w:rsidRDefault="001C4889" w:rsidP="00ED7614">
            <w:pPr>
              <w:keepNext/>
              <w:tabs>
                <w:tab w:val="left" w:pos="1440"/>
              </w:tabs>
              <w:snapToGrid w:val="0"/>
              <w:spacing w:after="0" w:line="240" w:lineRule="auto"/>
              <w:rPr>
                <w:spacing w:val="0"/>
                <w:sz w:val="20"/>
              </w:rPr>
            </w:pPr>
          </w:p>
        </w:tc>
        <w:tc>
          <w:tcPr>
            <w:tcW w:w="2125" w:type="dxa"/>
            <w:tcBorders>
              <w:top w:val="nil"/>
              <w:left w:val="nil"/>
              <w:bottom w:val="nil"/>
              <w:right w:val="nil"/>
            </w:tcBorders>
          </w:tcPr>
          <w:p w14:paraId="46804F0D" w14:textId="77777777" w:rsidR="001C4889" w:rsidRPr="00A37C0C" w:rsidRDefault="001C4889" w:rsidP="00ED7614">
            <w:pPr>
              <w:tabs>
                <w:tab w:val="clear" w:pos="936"/>
                <w:tab w:val="clear" w:pos="1560"/>
                <w:tab w:val="clear" w:pos="2184"/>
                <w:tab w:val="clear" w:pos="2808"/>
                <w:tab w:val="decimal" w:pos="986"/>
              </w:tabs>
              <w:snapToGrid w:val="0"/>
              <w:spacing w:after="0" w:line="240" w:lineRule="auto"/>
              <w:rPr>
                <w:spacing w:val="0"/>
                <w:sz w:val="20"/>
              </w:rPr>
            </w:pPr>
          </w:p>
        </w:tc>
        <w:tc>
          <w:tcPr>
            <w:tcW w:w="2125" w:type="dxa"/>
            <w:tcBorders>
              <w:top w:val="nil"/>
              <w:left w:val="nil"/>
              <w:bottom w:val="nil"/>
              <w:right w:val="nil"/>
            </w:tcBorders>
          </w:tcPr>
          <w:p w14:paraId="436572E6" w14:textId="77777777" w:rsidR="001C4889" w:rsidRPr="00A37C0C" w:rsidRDefault="001C4889" w:rsidP="00ED7614">
            <w:pPr>
              <w:tabs>
                <w:tab w:val="clear" w:pos="936"/>
                <w:tab w:val="clear" w:pos="1560"/>
                <w:tab w:val="clear" w:pos="2184"/>
                <w:tab w:val="clear" w:pos="2808"/>
                <w:tab w:val="decimal" w:pos="986"/>
              </w:tabs>
              <w:snapToGrid w:val="0"/>
              <w:spacing w:after="0" w:line="240" w:lineRule="auto"/>
              <w:rPr>
                <w:spacing w:val="0"/>
                <w:sz w:val="20"/>
              </w:rPr>
            </w:pPr>
          </w:p>
        </w:tc>
        <w:tc>
          <w:tcPr>
            <w:tcW w:w="2125" w:type="dxa"/>
            <w:tcBorders>
              <w:top w:val="nil"/>
              <w:left w:val="nil"/>
              <w:bottom w:val="nil"/>
              <w:right w:val="nil"/>
            </w:tcBorders>
          </w:tcPr>
          <w:p w14:paraId="25F5BED8" w14:textId="77777777" w:rsidR="001C4889" w:rsidRPr="00A37C0C" w:rsidRDefault="001C4889" w:rsidP="00ED7614">
            <w:pPr>
              <w:tabs>
                <w:tab w:val="clear" w:pos="936"/>
                <w:tab w:val="clear" w:pos="1560"/>
                <w:tab w:val="clear" w:pos="2184"/>
                <w:tab w:val="clear" w:pos="2808"/>
                <w:tab w:val="decimal" w:pos="986"/>
              </w:tabs>
              <w:snapToGrid w:val="0"/>
              <w:spacing w:after="0" w:line="240" w:lineRule="auto"/>
              <w:rPr>
                <w:spacing w:val="0"/>
                <w:sz w:val="20"/>
              </w:rPr>
            </w:pPr>
          </w:p>
        </w:tc>
      </w:tr>
      <w:tr w:rsidR="001C4889" w:rsidRPr="00A37C0C" w14:paraId="283DCA3B" w14:textId="77777777" w:rsidTr="001C4889">
        <w:tc>
          <w:tcPr>
            <w:tcW w:w="1292" w:type="dxa"/>
            <w:tcBorders>
              <w:top w:val="nil"/>
              <w:left w:val="nil"/>
              <w:bottom w:val="nil"/>
              <w:right w:val="nil"/>
            </w:tcBorders>
          </w:tcPr>
          <w:p w14:paraId="29204726" w14:textId="46FFCC7E" w:rsidR="001C4889" w:rsidRPr="00A37C0C" w:rsidRDefault="001C4889" w:rsidP="001C4889">
            <w:pPr>
              <w:keepNext/>
              <w:autoSpaceDE w:val="0"/>
              <w:autoSpaceDN w:val="0"/>
              <w:snapToGrid w:val="0"/>
              <w:spacing w:after="0" w:line="240" w:lineRule="auto"/>
              <w:rPr>
                <w:spacing w:val="0"/>
                <w:sz w:val="20"/>
              </w:rPr>
            </w:pPr>
            <w:r w:rsidRPr="001C4889">
              <w:rPr>
                <w:spacing w:val="0"/>
                <w:sz w:val="20"/>
              </w:rPr>
              <w:t>二零二</w:t>
            </w:r>
            <w:r w:rsidRPr="001C4889">
              <w:rPr>
                <w:rFonts w:hint="eastAsia"/>
                <w:spacing w:val="0"/>
                <w:sz w:val="20"/>
              </w:rPr>
              <w:t>三</w:t>
            </w:r>
            <w:r w:rsidRPr="00A37C0C">
              <w:rPr>
                <w:spacing w:val="0"/>
                <w:sz w:val="20"/>
              </w:rPr>
              <w:t>年</w:t>
            </w:r>
          </w:p>
        </w:tc>
        <w:tc>
          <w:tcPr>
            <w:tcW w:w="1404" w:type="dxa"/>
            <w:tcBorders>
              <w:top w:val="nil"/>
              <w:left w:val="nil"/>
              <w:bottom w:val="nil"/>
              <w:right w:val="nil"/>
            </w:tcBorders>
          </w:tcPr>
          <w:p w14:paraId="565635E6" w14:textId="3B15EECE" w:rsidR="001C4889" w:rsidRPr="00A37C0C" w:rsidRDefault="001C4889" w:rsidP="001C4889">
            <w:pPr>
              <w:keepNext/>
              <w:tabs>
                <w:tab w:val="left" w:pos="1440"/>
              </w:tabs>
              <w:snapToGrid w:val="0"/>
              <w:spacing w:after="0" w:line="240" w:lineRule="auto"/>
              <w:rPr>
                <w:spacing w:val="0"/>
                <w:sz w:val="20"/>
              </w:rPr>
            </w:pPr>
            <w:r w:rsidRPr="001C4889">
              <w:rPr>
                <w:spacing w:val="0"/>
                <w:sz w:val="20"/>
              </w:rPr>
              <w:t>第一季</w:t>
            </w:r>
          </w:p>
        </w:tc>
        <w:tc>
          <w:tcPr>
            <w:tcW w:w="2125" w:type="dxa"/>
            <w:tcBorders>
              <w:top w:val="nil"/>
              <w:left w:val="nil"/>
              <w:bottom w:val="nil"/>
              <w:right w:val="nil"/>
            </w:tcBorders>
          </w:tcPr>
          <w:p w14:paraId="445EA221" w14:textId="1A9D5EAF" w:rsidR="001C4889" w:rsidRPr="001C4889" w:rsidRDefault="001C4889" w:rsidP="001C4889">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96.5</w:t>
            </w:r>
            <w:r w:rsidRPr="002A79D9">
              <w:rPr>
                <w:spacing w:val="0"/>
                <w:sz w:val="20"/>
                <w:lang w:val="en-GB"/>
              </w:rPr>
              <w:t>7</w:t>
            </w:r>
          </w:p>
        </w:tc>
        <w:tc>
          <w:tcPr>
            <w:tcW w:w="2125" w:type="dxa"/>
            <w:tcBorders>
              <w:top w:val="nil"/>
              <w:left w:val="nil"/>
              <w:bottom w:val="nil"/>
              <w:right w:val="nil"/>
            </w:tcBorders>
          </w:tcPr>
          <w:p w14:paraId="7D7EA334" w14:textId="75612AE0" w:rsidR="001C4889" w:rsidRPr="001C4889" w:rsidRDefault="001C4889" w:rsidP="001C4889">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1.9</w:t>
            </w:r>
            <w:r w:rsidRPr="002A79D9">
              <w:rPr>
                <w:spacing w:val="0"/>
                <w:sz w:val="20"/>
                <w:lang w:val="en-GB"/>
              </w:rPr>
              <w:t>8</w:t>
            </w:r>
          </w:p>
        </w:tc>
        <w:tc>
          <w:tcPr>
            <w:tcW w:w="2125" w:type="dxa"/>
            <w:tcBorders>
              <w:top w:val="nil"/>
              <w:left w:val="nil"/>
              <w:bottom w:val="nil"/>
              <w:right w:val="nil"/>
            </w:tcBorders>
          </w:tcPr>
          <w:p w14:paraId="7E47EC36" w14:textId="1D5603BE" w:rsidR="001C4889" w:rsidRPr="001C4889" w:rsidRDefault="001C4889" w:rsidP="001C4889">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1.46</w:t>
            </w:r>
          </w:p>
        </w:tc>
      </w:tr>
      <w:tr w:rsidR="001C4889" w:rsidRPr="00A37C0C" w14:paraId="229DAB04" w14:textId="77777777" w:rsidTr="001C4889">
        <w:tc>
          <w:tcPr>
            <w:tcW w:w="1292" w:type="dxa"/>
            <w:tcBorders>
              <w:top w:val="nil"/>
              <w:left w:val="nil"/>
              <w:bottom w:val="nil"/>
              <w:right w:val="nil"/>
            </w:tcBorders>
          </w:tcPr>
          <w:p w14:paraId="7C7C8CD1" w14:textId="77777777" w:rsidR="001C4889" w:rsidRPr="002A79D9" w:rsidRDefault="001C4889" w:rsidP="001C4889">
            <w:pPr>
              <w:keepNext/>
              <w:autoSpaceDE w:val="0"/>
              <w:autoSpaceDN w:val="0"/>
              <w:snapToGrid w:val="0"/>
              <w:spacing w:after="0" w:line="240" w:lineRule="auto"/>
              <w:rPr>
                <w:spacing w:val="0"/>
                <w:kern w:val="2"/>
                <w:sz w:val="20"/>
                <w:szCs w:val="24"/>
                <w:lang w:val="en-GB"/>
              </w:rPr>
            </w:pPr>
          </w:p>
        </w:tc>
        <w:tc>
          <w:tcPr>
            <w:tcW w:w="1404" w:type="dxa"/>
            <w:tcBorders>
              <w:top w:val="nil"/>
              <w:left w:val="nil"/>
              <w:bottom w:val="nil"/>
              <w:right w:val="nil"/>
            </w:tcBorders>
          </w:tcPr>
          <w:p w14:paraId="513328E2" w14:textId="07DA54A9" w:rsidR="001C4889" w:rsidRPr="00A37C0C" w:rsidRDefault="001C4889" w:rsidP="001C4889">
            <w:pPr>
              <w:keepNext/>
              <w:tabs>
                <w:tab w:val="left" w:pos="1440"/>
              </w:tabs>
              <w:snapToGrid w:val="0"/>
              <w:spacing w:after="0" w:line="240" w:lineRule="auto"/>
              <w:rPr>
                <w:spacing w:val="0"/>
                <w:sz w:val="20"/>
              </w:rPr>
            </w:pPr>
            <w:r w:rsidRPr="001C4889">
              <w:rPr>
                <w:spacing w:val="0"/>
                <w:sz w:val="20"/>
              </w:rPr>
              <w:t>第二季</w:t>
            </w:r>
          </w:p>
        </w:tc>
        <w:tc>
          <w:tcPr>
            <w:tcW w:w="2125" w:type="dxa"/>
            <w:tcBorders>
              <w:top w:val="nil"/>
              <w:left w:val="nil"/>
              <w:bottom w:val="nil"/>
              <w:right w:val="nil"/>
            </w:tcBorders>
          </w:tcPr>
          <w:p w14:paraId="32B442CA" w14:textId="5DEE998E" w:rsidR="001C4889" w:rsidRPr="001C4889" w:rsidRDefault="001C4889" w:rsidP="001C4889">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96.57</w:t>
            </w:r>
          </w:p>
        </w:tc>
        <w:tc>
          <w:tcPr>
            <w:tcW w:w="2125" w:type="dxa"/>
            <w:tcBorders>
              <w:top w:val="nil"/>
              <w:left w:val="nil"/>
              <w:bottom w:val="nil"/>
              <w:right w:val="nil"/>
            </w:tcBorders>
          </w:tcPr>
          <w:p w14:paraId="48730D4F" w14:textId="2585C556" w:rsidR="001C4889" w:rsidRPr="001C4889" w:rsidRDefault="001C4889" w:rsidP="001C4889">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1.93</w:t>
            </w:r>
          </w:p>
        </w:tc>
        <w:tc>
          <w:tcPr>
            <w:tcW w:w="2125" w:type="dxa"/>
            <w:tcBorders>
              <w:top w:val="nil"/>
              <w:left w:val="nil"/>
              <w:bottom w:val="nil"/>
              <w:right w:val="nil"/>
            </w:tcBorders>
          </w:tcPr>
          <w:p w14:paraId="00D265F2" w14:textId="17F04B89" w:rsidR="001C4889" w:rsidRPr="001C4889" w:rsidRDefault="001C4889" w:rsidP="001C4889">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1.50</w:t>
            </w:r>
          </w:p>
        </w:tc>
      </w:tr>
      <w:tr w:rsidR="001C4889" w:rsidRPr="00A37C0C" w14:paraId="391CD09D" w14:textId="77777777" w:rsidTr="001C4889">
        <w:tc>
          <w:tcPr>
            <w:tcW w:w="1292" w:type="dxa"/>
            <w:tcBorders>
              <w:top w:val="nil"/>
              <w:left w:val="nil"/>
              <w:bottom w:val="nil"/>
              <w:right w:val="nil"/>
            </w:tcBorders>
          </w:tcPr>
          <w:p w14:paraId="63AF1948" w14:textId="77777777" w:rsidR="001C4889" w:rsidRPr="002A79D9" w:rsidRDefault="001C4889" w:rsidP="001C4889">
            <w:pPr>
              <w:keepNext/>
              <w:autoSpaceDE w:val="0"/>
              <w:autoSpaceDN w:val="0"/>
              <w:snapToGrid w:val="0"/>
              <w:spacing w:after="0" w:line="240" w:lineRule="auto"/>
              <w:rPr>
                <w:spacing w:val="0"/>
                <w:kern w:val="2"/>
                <w:sz w:val="20"/>
                <w:szCs w:val="24"/>
                <w:lang w:val="en-GB"/>
              </w:rPr>
            </w:pPr>
          </w:p>
        </w:tc>
        <w:tc>
          <w:tcPr>
            <w:tcW w:w="1404" w:type="dxa"/>
            <w:tcBorders>
              <w:top w:val="nil"/>
              <w:left w:val="nil"/>
              <w:bottom w:val="nil"/>
              <w:right w:val="nil"/>
            </w:tcBorders>
          </w:tcPr>
          <w:p w14:paraId="4F69CDD3" w14:textId="788E91B2" w:rsidR="001C4889" w:rsidRPr="00A37C0C" w:rsidRDefault="001C4889" w:rsidP="001C4889">
            <w:pPr>
              <w:keepNext/>
              <w:tabs>
                <w:tab w:val="left" w:pos="1440"/>
              </w:tabs>
              <w:snapToGrid w:val="0"/>
              <w:spacing w:after="0" w:line="240" w:lineRule="auto"/>
              <w:rPr>
                <w:spacing w:val="0"/>
                <w:sz w:val="20"/>
              </w:rPr>
            </w:pPr>
            <w:r w:rsidRPr="001C4889">
              <w:rPr>
                <w:spacing w:val="0"/>
                <w:sz w:val="20"/>
              </w:rPr>
              <w:t>第三季</w:t>
            </w:r>
          </w:p>
        </w:tc>
        <w:tc>
          <w:tcPr>
            <w:tcW w:w="2125" w:type="dxa"/>
            <w:tcBorders>
              <w:top w:val="nil"/>
              <w:left w:val="nil"/>
              <w:bottom w:val="nil"/>
              <w:right w:val="nil"/>
            </w:tcBorders>
          </w:tcPr>
          <w:p w14:paraId="2909FC5C" w14:textId="10784C15" w:rsidR="001C4889" w:rsidRPr="001C4889" w:rsidRDefault="001C4889" w:rsidP="001C4889">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96.49</w:t>
            </w:r>
          </w:p>
        </w:tc>
        <w:tc>
          <w:tcPr>
            <w:tcW w:w="2125" w:type="dxa"/>
            <w:tcBorders>
              <w:top w:val="nil"/>
              <w:left w:val="nil"/>
              <w:bottom w:val="nil"/>
              <w:right w:val="nil"/>
            </w:tcBorders>
          </w:tcPr>
          <w:p w14:paraId="7F230DB1" w14:textId="720B8330" w:rsidR="001C4889" w:rsidRPr="001C4889" w:rsidRDefault="001C4889" w:rsidP="001C4889">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1.90</w:t>
            </w:r>
          </w:p>
        </w:tc>
        <w:tc>
          <w:tcPr>
            <w:tcW w:w="2125" w:type="dxa"/>
            <w:tcBorders>
              <w:top w:val="nil"/>
              <w:left w:val="nil"/>
              <w:bottom w:val="nil"/>
              <w:right w:val="nil"/>
            </w:tcBorders>
          </w:tcPr>
          <w:p w14:paraId="7ED128F2" w14:textId="3EB4C62B" w:rsidR="001C4889" w:rsidRPr="001C4889" w:rsidRDefault="001C4889" w:rsidP="001C4889">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1.61</w:t>
            </w:r>
          </w:p>
        </w:tc>
      </w:tr>
      <w:tr w:rsidR="001C4889" w:rsidRPr="00A37C0C" w14:paraId="3E9F506C" w14:textId="77777777" w:rsidTr="001C4889">
        <w:tc>
          <w:tcPr>
            <w:tcW w:w="1292" w:type="dxa"/>
            <w:tcBorders>
              <w:top w:val="nil"/>
              <w:left w:val="nil"/>
              <w:bottom w:val="nil"/>
              <w:right w:val="nil"/>
            </w:tcBorders>
          </w:tcPr>
          <w:p w14:paraId="4FB80FD8" w14:textId="77777777" w:rsidR="001C4889" w:rsidRPr="002A79D9" w:rsidRDefault="001C4889" w:rsidP="001C4889">
            <w:pPr>
              <w:keepNext/>
              <w:autoSpaceDE w:val="0"/>
              <w:autoSpaceDN w:val="0"/>
              <w:snapToGrid w:val="0"/>
              <w:spacing w:after="0" w:line="240" w:lineRule="auto"/>
              <w:rPr>
                <w:spacing w:val="0"/>
                <w:kern w:val="2"/>
                <w:sz w:val="20"/>
                <w:szCs w:val="24"/>
                <w:lang w:val="en-GB"/>
              </w:rPr>
            </w:pPr>
          </w:p>
        </w:tc>
        <w:tc>
          <w:tcPr>
            <w:tcW w:w="1404" w:type="dxa"/>
            <w:tcBorders>
              <w:top w:val="nil"/>
              <w:left w:val="nil"/>
              <w:bottom w:val="nil"/>
              <w:right w:val="nil"/>
            </w:tcBorders>
          </w:tcPr>
          <w:p w14:paraId="6344A6E3" w14:textId="382331AB" w:rsidR="001C4889" w:rsidRPr="00A37C0C" w:rsidRDefault="001C4889" w:rsidP="001C4889">
            <w:pPr>
              <w:keepNext/>
              <w:tabs>
                <w:tab w:val="left" w:pos="1440"/>
              </w:tabs>
              <w:snapToGrid w:val="0"/>
              <w:spacing w:after="0" w:line="240" w:lineRule="auto"/>
              <w:rPr>
                <w:spacing w:val="0"/>
                <w:sz w:val="20"/>
              </w:rPr>
            </w:pPr>
            <w:r w:rsidRPr="001C4889">
              <w:rPr>
                <w:spacing w:val="0"/>
                <w:sz w:val="20"/>
              </w:rPr>
              <w:t>第四季</w:t>
            </w:r>
          </w:p>
        </w:tc>
        <w:tc>
          <w:tcPr>
            <w:tcW w:w="2125" w:type="dxa"/>
            <w:tcBorders>
              <w:top w:val="nil"/>
              <w:left w:val="nil"/>
              <w:bottom w:val="nil"/>
              <w:right w:val="nil"/>
            </w:tcBorders>
          </w:tcPr>
          <w:p w14:paraId="5BC32F00" w14:textId="393542FD" w:rsidR="001C4889" w:rsidRPr="001C4889" w:rsidRDefault="001C4889" w:rsidP="001C4889">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96.41</w:t>
            </w:r>
          </w:p>
        </w:tc>
        <w:tc>
          <w:tcPr>
            <w:tcW w:w="2125" w:type="dxa"/>
            <w:tcBorders>
              <w:top w:val="nil"/>
              <w:left w:val="nil"/>
              <w:bottom w:val="nil"/>
              <w:right w:val="nil"/>
            </w:tcBorders>
          </w:tcPr>
          <w:p w14:paraId="69EEF95A" w14:textId="4B57C3E5" w:rsidR="001C4889" w:rsidRPr="001C4889" w:rsidRDefault="001C4889" w:rsidP="001C4889">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2.03</w:t>
            </w:r>
          </w:p>
        </w:tc>
        <w:tc>
          <w:tcPr>
            <w:tcW w:w="2125" w:type="dxa"/>
            <w:tcBorders>
              <w:top w:val="nil"/>
              <w:left w:val="nil"/>
              <w:bottom w:val="nil"/>
              <w:right w:val="nil"/>
            </w:tcBorders>
          </w:tcPr>
          <w:p w14:paraId="0FE0D02F" w14:textId="0102F5D2" w:rsidR="001C4889" w:rsidRPr="001C4889" w:rsidRDefault="001C4889" w:rsidP="001C4889">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1.56</w:t>
            </w:r>
          </w:p>
        </w:tc>
      </w:tr>
      <w:tr w:rsidR="001C4889" w:rsidRPr="00A37C0C" w14:paraId="4FD7B7E2" w14:textId="77777777" w:rsidTr="001C4889">
        <w:tc>
          <w:tcPr>
            <w:tcW w:w="1292" w:type="dxa"/>
            <w:tcBorders>
              <w:top w:val="nil"/>
              <w:left w:val="nil"/>
              <w:bottom w:val="nil"/>
              <w:right w:val="nil"/>
            </w:tcBorders>
          </w:tcPr>
          <w:p w14:paraId="6707E78D" w14:textId="77777777" w:rsidR="001C4889" w:rsidRPr="002A79D9" w:rsidRDefault="001C4889" w:rsidP="001C4889">
            <w:pPr>
              <w:keepNext/>
              <w:autoSpaceDE w:val="0"/>
              <w:autoSpaceDN w:val="0"/>
              <w:snapToGrid w:val="0"/>
              <w:spacing w:after="0" w:line="240" w:lineRule="auto"/>
              <w:rPr>
                <w:spacing w:val="0"/>
                <w:kern w:val="2"/>
                <w:sz w:val="20"/>
                <w:szCs w:val="24"/>
                <w:lang w:val="en-GB"/>
              </w:rPr>
            </w:pPr>
          </w:p>
        </w:tc>
        <w:tc>
          <w:tcPr>
            <w:tcW w:w="1404" w:type="dxa"/>
            <w:tcBorders>
              <w:top w:val="nil"/>
              <w:left w:val="nil"/>
              <w:bottom w:val="nil"/>
              <w:right w:val="nil"/>
            </w:tcBorders>
            <w:vAlign w:val="center"/>
          </w:tcPr>
          <w:p w14:paraId="354B03BC" w14:textId="77777777" w:rsidR="001C4889" w:rsidRPr="00A37C0C" w:rsidRDefault="001C4889" w:rsidP="001C4889">
            <w:pPr>
              <w:keepNext/>
              <w:tabs>
                <w:tab w:val="left" w:pos="1440"/>
              </w:tabs>
              <w:snapToGrid w:val="0"/>
              <w:spacing w:after="0" w:line="240" w:lineRule="auto"/>
              <w:rPr>
                <w:spacing w:val="0"/>
                <w:sz w:val="20"/>
              </w:rPr>
            </w:pPr>
          </w:p>
        </w:tc>
        <w:tc>
          <w:tcPr>
            <w:tcW w:w="2125" w:type="dxa"/>
            <w:tcBorders>
              <w:top w:val="nil"/>
              <w:left w:val="nil"/>
              <w:bottom w:val="nil"/>
              <w:right w:val="nil"/>
            </w:tcBorders>
          </w:tcPr>
          <w:p w14:paraId="19DB1246" w14:textId="77777777" w:rsidR="001C4889" w:rsidRPr="001C4889" w:rsidRDefault="001C4889" w:rsidP="001C4889">
            <w:pPr>
              <w:tabs>
                <w:tab w:val="clear" w:pos="936"/>
                <w:tab w:val="clear" w:pos="1560"/>
                <w:tab w:val="clear" w:pos="2184"/>
                <w:tab w:val="clear" w:pos="2808"/>
              </w:tabs>
              <w:snapToGrid w:val="0"/>
              <w:spacing w:after="0" w:line="240" w:lineRule="auto"/>
              <w:jc w:val="center"/>
              <w:rPr>
                <w:spacing w:val="0"/>
                <w:sz w:val="20"/>
                <w:lang w:val="en-GB"/>
              </w:rPr>
            </w:pPr>
          </w:p>
        </w:tc>
        <w:tc>
          <w:tcPr>
            <w:tcW w:w="2125" w:type="dxa"/>
            <w:tcBorders>
              <w:top w:val="nil"/>
              <w:left w:val="nil"/>
              <w:bottom w:val="nil"/>
              <w:right w:val="nil"/>
            </w:tcBorders>
          </w:tcPr>
          <w:p w14:paraId="0458CC25" w14:textId="77777777" w:rsidR="001C4889" w:rsidRPr="001C4889" w:rsidRDefault="001C4889" w:rsidP="001C4889">
            <w:pPr>
              <w:tabs>
                <w:tab w:val="clear" w:pos="936"/>
                <w:tab w:val="clear" w:pos="1560"/>
                <w:tab w:val="clear" w:pos="2184"/>
                <w:tab w:val="clear" w:pos="2808"/>
              </w:tabs>
              <w:snapToGrid w:val="0"/>
              <w:spacing w:after="0" w:line="240" w:lineRule="auto"/>
              <w:jc w:val="center"/>
              <w:rPr>
                <w:spacing w:val="0"/>
                <w:sz w:val="20"/>
                <w:lang w:val="en-GB"/>
              </w:rPr>
            </w:pPr>
          </w:p>
        </w:tc>
        <w:tc>
          <w:tcPr>
            <w:tcW w:w="2125" w:type="dxa"/>
            <w:tcBorders>
              <w:top w:val="nil"/>
              <w:left w:val="nil"/>
              <w:bottom w:val="nil"/>
              <w:right w:val="nil"/>
            </w:tcBorders>
          </w:tcPr>
          <w:p w14:paraId="5D9C4A35" w14:textId="77777777" w:rsidR="001C4889" w:rsidRPr="001C4889" w:rsidRDefault="001C4889" w:rsidP="001C4889">
            <w:pPr>
              <w:tabs>
                <w:tab w:val="clear" w:pos="936"/>
                <w:tab w:val="clear" w:pos="1560"/>
                <w:tab w:val="clear" w:pos="2184"/>
                <w:tab w:val="clear" w:pos="2808"/>
              </w:tabs>
              <w:snapToGrid w:val="0"/>
              <w:spacing w:after="0" w:line="240" w:lineRule="auto"/>
              <w:jc w:val="center"/>
              <w:rPr>
                <w:spacing w:val="0"/>
                <w:sz w:val="20"/>
                <w:lang w:val="en-GB"/>
              </w:rPr>
            </w:pPr>
          </w:p>
        </w:tc>
      </w:tr>
      <w:tr w:rsidR="001C4889" w:rsidRPr="00A37C0C" w14:paraId="35F206DC" w14:textId="77777777" w:rsidTr="001C4889">
        <w:tc>
          <w:tcPr>
            <w:tcW w:w="1292" w:type="dxa"/>
            <w:tcBorders>
              <w:top w:val="nil"/>
              <w:left w:val="nil"/>
              <w:bottom w:val="nil"/>
              <w:right w:val="nil"/>
            </w:tcBorders>
          </w:tcPr>
          <w:p w14:paraId="3F5250E0" w14:textId="438BC1E6" w:rsidR="001C4889" w:rsidRPr="002A79D9" w:rsidRDefault="001C4889" w:rsidP="001C4889">
            <w:pPr>
              <w:keepNext/>
              <w:autoSpaceDE w:val="0"/>
              <w:autoSpaceDN w:val="0"/>
              <w:snapToGrid w:val="0"/>
              <w:spacing w:after="0" w:line="240" w:lineRule="auto"/>
              <w:rPr>
                <w:spacing w:val="0"/>
                <w:kern w:val="2"/>
                <w:sz w:val="20"/>
                <w:szCs w:val="24"/>
                <w:lang w:val="en-GB"/>
              </w:rPr>
            </w:pPr>
            <w:r w:rsidRPr="001C4889">
              <w:rPr>
                <w:spacing w:val="0"/>
                <w:sz w:val="20"/>
              </w:rPr>
              <w:t>二零二</w:t>
            </w:r>
            <w:r w:rsidRPr="001C4889">
              <w:rPr>
                <w:rFonts w:hint="eastAsia"/>
                <w:spacing w:val="0"/>
                <w:sz w:val="20"/>
              </w:rPr>
              <w:t>四</w:t>
            </w:r>
            <w:r w:rsidRPr="00A37C0C">
              <w:rPr>
                <w:spacing w:val="0"/>
                <w:sz w:val="20"/>
              </w:rPr>
              <w:t>年</w:t>
            </w:r>
          </w:p>
        </w:tc>
        <w:tc>
          <w:tcPr>
            <w:tcW w:w="1404" w:type="dxa"/>
            <w:tcBorders>
              <w:top w:val="nil"/>
              <w:left w:val="nil"/>
              <w:bottom w:val="nil"/>
              <w:right w:val="nil"/>
            </w:tcBorders>
          </w:tcPr>
          <w:p w14:paraId="53F56D0D" w14:textId="20FE05C2" w:rsidR="001C4889" w:rsidRPr="00A37C0C" w:rsidRDefault="001C4889" w:rsidP="001C4889">
            <w:pPr>
              <w:keepNext/>
              <w:tabs>
                <w:tab w:val="left" w:pos="1440"/>
              </w:tabs>
              <w:snapToGrid w:val="0"/>
              <w:spacing w:after="0" w:line="240" w:lineRule="auto"/>
              <w:rPr>
                <w:spacing w:val="0"/>
                <w:sz w:val="20"/>
              </w:rPr>
            </w:pPr>
            <w:r w:rsidRPr="001C4889">
              <w:rPr>
                <w:spacing w:val="0"/>
                <w:sz w:val="20"/>
              </w:rPr>
              <w:t>第一季</w:t>
            </w:r>
          </w:p>
        </w:tc>
        <w:tc>
          <w:tcPr>
            <w:tcW w:w="2125" w:type="dxa"/>
            <w:tcBorders>
              <w:top w:val="nil"/>
              <w:left w:val="nil"/>
              <w:bottom w:val="nil"/>
              <w:right w:val="nil"/>
            </w:tcBorders>
          </w:tcPr>
          <w:p w14:paraId="09657719" w14:textId="4C2FA32A" w:rsidR="001C4889" w:rsidRPr="001C4889" w:rsidRDefault="001C4889" w:rsidP="001C4889">
            <w:pPr>
              <w:tabs>
                <w:tab w:val="clear" w:pos="936"/>
                <w:tab w:val="clear" w:pos="1560"/>
                <w:tab w:val="clear" w:pos="2184"/>
                <w:tab w:val="clear" w:pos="2808"/>
              </w:tabs>
              <w:snapToGrid w:val="0"/>
              <w:spacing w:after="0" w:line="240" w:lineRule="auto"/>
              <w:jc w:val="center"/>
              <w:rPr>
                <w:spacing w:val="0"/>
                <w:sz w:val="20"/>
                <w:lang w:val="en-GB"/>
              </w:rPr>
            </w:pPr>
            <w:r w:rsidRPr="001C4889">
              <w:rPr>
                <w:spacing w:val="0"/>
                <w:sz w:val="20"/>
                <w:lang w:val="en-GB"/>
              </w:rPr>
              <w:t>96.16</w:t>
            </w:r>
          </w:p>
        </w:tc>
        <w:tc>
          <w:tcPr>
            <w:tcW w:w="2125" w:type="dxa"/>
            <w:tcBorders>
              <w:top w:val="nil"/>
              <w:left w:val="nil"/>
              <w:bottom w:val="nil"/>
              <w:right w:val="nil"/>
            </w:tcBorders>
          </w:tcPr>
          <w:p w14:paraId="1496B8BA" w14:textId="5A936B3B" w:rsidR="001C4889" w:rsidRPr="001C4889" w:rsidRDefault="001C4889" w:rsidP="001C4889">
            <w:pPr>
              <w:tabs>
                <w:tab w:val="clear" w:pos="936"/>
                <w:tab w:val="clear" w:pos="1560"/>
                <w:tab w:val="clear" w:pos="2184"/>
                <w:tab w:val="clear" w:pos="2808"/>
              </w:tabs>
              <w:snapToGrid w:val="0"/>
              <w:spacing w:after="0" w:line="240" w:lineRule="auto"/>
              <w:jc w:val="center"/>
              <w:rPr>
                <w:spacing w:val="0"/>
                <w:sz w:val="20"/>
                <w:lang w:val="en-GB"/>
              </w:rPr>
            </w:pPr>
            <w:r w:rsidRPr="002A79D9">
              <w:rPr>
                <w:rFonts w:hint="eastAsia"/>
                <w:spacing w:val="0"/>
                <w:sz w:val="20"/>
                <w:lang w:val="en-GB"/>
              </w:rPr>
              <w:t>2.05</w:t>
            </w:r>
          </w:p>
        </w:tc>
        <w:tc>
          <w:tcPr>
            <w:tcW w:w="2125" w:type="dxa"/>
            <w:tcBorders>
              <w:top w:val="nil"/>
              <w:left w:val="nil"/>
              <w:bottom w:val="nil"/>
              <w:right w:val="nil"/>
            </w:tcBorders>
          </w:tcPr>
          <w:p w14:paraId="75396559" w14:textId="6485A2A1" w:rsidR="001C4889" w:rsidRPr="001C4889" w:rsidRDefault="001C4889" w:rsidP="001C4889">
            <w:pPr>
              <w:tabs>
                <w:tab w:val="clear" w:pos="936"/>
                <w:tab w:val="clear" w:pos="1560"/>
                <w:tab w:val="clear" w:pos="2184"/>
                <w:tab w:val="clear" w:pos="2808"/>
              </w:tabs>
              <w:snapToGrid w:val="0"/>
              <w:spacing w:after="0" w:line="240" w:lineRule="auto"/>
              <w:jc w:val="center"/>
              <w:rPr>
                <w:spacing w:val="0"/>
                <w:sz w:val="20"/>
                <w:lang w:val="en-GB"/>
              </w:rPr>
            </w:pPr>
            <w:r w:rsidRPr="002A79D9">
              <w:rPr>
                <w:spacing w:val="0"/>
                <w:sz w:val="20"/>
                <w:lang w:val="en-GB"/>
              </w:rPr>
              <w:t>1.79</w:t>
            </w:r>
          </w:p>
        </w:tc>
      </w:tr>
      <w:tr w:rsidR="001C4889" w:rsidRPr="00A37C0C" w14:paraId="30B0759C" w14:textId="77777777" w:rsidTr="001C4889">
        <w:tc>
          <w:tcPr>
            <w:tcW w:w="1292" w:type="dxa"/>
            <w:tcBorders>
              <w:top w:val="nil"/>
              <w:left w:val="nil"/>
              <w:bottom w:val="nil"/>
              <w:right w:val="nil"/>
            </w:tcBorders>
          </w:tcPr>
          <w:p w14:paraId="18E82857" w14:textId="77777777" w:rsidR="001C4889" w:rsidRPr="002A79D9" w:rsidRDefault="001C4889" w:rsidP="001C4889">
            <w:pPr>
              <w:keepNext/>
              <w:autoSpaceDE w:val="0"/>
              <w:autoSpaceDN w:val="0"/>
              <w:snapToGrid w:val="0"/>
              <w:spacing w:after="0" w:line="240" w:lineRule="auto"/>
              <w:rPr>
                <w:spacing w:val="0"/>
                <w:kern w:val="2"/>
                <w:sz w:val="20"/>
                <w:szCs w:val="24"/>
                <w:lang w:val="en-GB"/>
              </w:rPr>
            </w:pPr>
          </w:p>
        </w:tc>
        <w:tc>
          <w:tcPr>
            <w:tcW w:w="1404" w:type="dxa"/>
            <w:tcBorders>
              <w:top w:val="nil"/>
              <w:left w:val="nil"/>
              <w:bottom w:val="nil"/>
              <w:right w:val="nil"/>
            </w:tcBorders>
          </w:tcPr>
          <w:p w14:paraId="1D604FCC" w14:textId="77777777" w:rsidR="001C4889" w:rsidRPr="002A79D9" w:rsidRDefault="001C4889" w:rsidP="001C4889">
            <w:pPr>
              <w:keepNext/>
              <w:tabs>
                <w:tab w:val="left" w:pos="1440"/>
              </w:tabs>
              <w:snapToGrid w:val="0"/>
              <w:spacing w:after="0" w:line="240" w:lineRule="auto"/>
              <w:rPr>
                <w:spacing w:val="0"/>
                <w:kern w:val="2"/>
                <w:sz w:val="20"/>
                <w:szCs w:val="24"/>
                <w:lang w:val="en-GB"/>
              </w:rPr>
            </w:pPr>
          </w:p>
        </w:tc>
        <w:tc>
          <w:tcPr>
            <w:tcW w:w="2125" w:type="dxa"/>
            <w:tcBorders>
              <w:top w:val="nil"/>
              <w:left w:val="nil"/>
              <w:bottom w:val="nil"/>
              <w:right w:val="nil"/>
            </w:tcBorders>
          </w:tcPr>
          <w:p w14:paraId="12E215CF" w14:textId="77777777" w:rsidR="001C4889" w:rsidRPr="002A79D9" w:rsidRDefault="001C4889" w:rsidP="001C4889">
            <w:pPr>
              <w:tabs>
                <w:tab w:val="clear" w:pos="936"/>
                <w:tab w:val="clear" w:pos="1560"/>
                <w:tab w:val="clear" w:pos="2184"/>
                <w:tab w:val="clear" w:pos="2808"/>
              </w:tabs>
              <w:snapToGrid w:val="0"/>
              <w:spacing w:after="0" w:line="240" w:lineRule="auto"/>
              <w:jc w:val="center"/>
              <w:rPr>
                <w:spacing w:val="0"/>
                <w:sz w:val="20"/>
                <w:lang w:val="en-HK"/>
              </w:rPr>
            </w:pPr>
          </w:p>
        </w:tc>
        <w:tc>
          <w:tcPr>
            <w:tcW w:w="2125" w:type="dxa"/>
            <w:tcBorders>
              <w:top w:val="nil"/>
              <w:left w:val="nil"/>
              <w:bottom w:val="nil"/>
              <w:right w:val="nil"/>
            </w:tcBorders>
          </w:tcPr>
          <w:p w14:paraId="066B71BB" w14:textId="77777777" w:rsidR="001C4889" w:rsidRPr="002A79D9" w:rsidRDefault="001C4889" w:rsidP="001C4889">
            <w:pPr>
              <w:tabs>
                <w:tab w:val="clear" w:pos="936"/>
                <w:tab w:val="clear" w:pos="1560"/>
                <w:tab w:val="clear" w:pos="2184"/>
                <w:tab w:val="clear" w:pos="2808"/>
              </w:tabs>
              <w:snapToGrid w:val="0"/>
              <w:spacing w:after="0" w:line="240" w:lineRule="auto"/>
              <w:jc w:val="center"/>
              <w:rPr>
                <w:spacing w:val="0"/>
                <w:sz w:val="20"/>
                <w:lang w:val="en-GB"/>
              </w:rPr>
            </w:pPr>
          </w:p>
        </w:tc>
        <w:tc>
          <w:tcPr>
            <w:tcW w:w="2125" w:type="dxa"/>
            <w:tcBorders>
              <w:top w:val="nil"/>
              <w:left w:val="nil"/>
              <w:bottom w:val="nil"/>
              <w:right w:val="nil"/>
            </w:tcBorders>
          </w:tcPr>
          <w:p w14:paraId="62F6CA01" w14:textId="77777777" w:rsidR="001C4889" w:rsidRPr="002A79D9" w:rsidRDefault="001C4889" w:rsidP="001C4889">
            <w:pPr>
              <w:tabs>
                <w:tab w:val="clear" w:pos="936"/>
                <w:tab w:val="clear" w:pos="1560"/>
                <w:tab w:val="clear" w:pos="2184"/>
                <w:tab w:val="clear" w:pos="2808"/>
              </w:tabs>
              <w:snapToGrid w:val="0"/>
              <w:spacing w:after="0" w:line="240" w:lineRule="auto"/>
              <w:jc w:val="center"/>
              <w:rPr>
                <w:spacing w:val="0"/>
                <w:sz w:val="20"/>
                <w:lang w:val="en-GB"/>
              </w:rPr>
            </w:pPr>
          </w:p>
        </w:tc>
      </w:tr>
    </w:tbl>
    <w:p w14:paraId="1ED04E43" w14:textId="77777777" w:rsidR="002A79D9" w:rsidRPr="002A79D9" w:rsidRDefault="002A79D9" w:rsidP="002A79D9">
      <w:pPr>
        <w:keepNext/>
        <w:tabs>
          <w:tab w:val="clear" w:pos="936"/>
          <w:tab w:val="clear" w:pos="1560"/>
          <w:tab w:val="clear" w:pos="2184"/>
          <w:tab w:val="clear" w:pos="2808"/>
          <w:tab w:val="left" w:pos="720"/>
        </w:tabs>
        <w:adjustRightInd/>
        <w:snapToGrid w:val="0"/>
        <w:spacing w:after="0" w:line="240" w:lineRule="auto"/>
        <w:ind w:left="1315" w:hanging="1247"/>
        <w:textAlignment w:val="auto"/>
        <w:rPr>
          <w:snapToGrid w:val="0"/>
          <w:sz w:val="18"/>
          <w:szCs w:val="18"/>
        </w:rPr>
      </w:pPr>
      <w:r w:rsidRPr="002A79D9">
        <w:rPr>
          <w:snapToGrid w:val="0"/>
          <w:sz w:val="18"/>
          <w:szCs w:val="18"/>
        </w:rPr>
        <w:t>註：</w:t>
      </w:r>
      <w:r w:rsidRPr="002A79D9">
        <w:rPr>
          <w:snapToGrid w:val="0"/>
          <w:sz w:val="18"/>
          <w:szCs w:val="18"/>
        </w:rPr>
        <w:tab/>
      </w:r>
      <w:r w:rsidRPr="002A79D9">
        <w:rPr>
          <w:rFonts w:hint="eastAsia"/>
          <w:snapToGrid w:val="0"/>
          <w:sz w:val="18"/>
          <w:szCs w:val="18"/>
        </w:rPr>
        <w:t>由於進位關係，表內數字相加未必等於</w:t>
      </w:r>
      <w:r w:rsidRPr="002A79D9">
        <w:rPr>
          <w:rFonts w:hint="eastAsia"/>
          <w:snapToGrid w:val="0"/>
          <w:sz w:val="18"/>
          <w:szCs w:val="18"/>
        </w:rPr>
        <w:t>100</w:t>
      </w:r>
      <w:r w:rsidRPr="002A79D9">
        <w:rPr>
          <w:rFonts w:hint="eastAsia"/>
          <w:snapToGrid w:val="0"/>
          <w:sz w:val="18"/>
          <w:szCs w:val="18"/>
        </w:rPr>
        <w:t>。</w:t>
      </w:r>
    </w:p>
    <w:p w14:paraId="385716F7" w14:textId="77777777" w:rsidR="002A79D9" w:rsidRPr="002A79D9" w:rsidRDefault="002A79D9" w:rsidP="001C4889">
      <w:pPr>
        <w:keepNext/>
        <w:tabs>
          <w:tab w:val="clear" w:pos="936"/>
          <w:tab w:val="clear" w:pos="1560"/>
          <w:tab w:val="clear" w:pos="2184"/>
          <w:tab w:val="clear" w:pos="2808"/>
          <w:tab w:val="left" w:pos="720"/>
        </w:tabs>
        <w:adjustRightInd/>
        <w:snapToGrid w:val="0"/>
        <w:spacing w:beforeLines="50" w:before="180" w:after="0" w:line="240" w:lineRule="auto"/>
        <w:ind w:left="1315" w:hanging="1247"/>
        <w:textAlignment w:val="auto"/>
        <w:rPr>
          <w:snapToGrid w:val="0"/>
          <w:sz w:val="18"/>
          <w:szCs w:val="18"/>
        </w:rPr>
      </w:pPr>
      <w:r w:rsidRPr="002A79D9">
        <w:rPr>
          <w:snapToGrid w:val="0"/>
          <w:sz w:val="18"/>
          <w:szCs w:val="18"/>
        </w:rPr>
        <w:tab/>
      </w:r>
      <w:r w:rsidRPr="002A79D9">
        <w:rPr>
          <w:rFonts w:hint="eastAsia"/>
          <w:snapToGrid w:val="0"/>
          <w:sz w:val="18"/>
          <w:szCs w:val="18"/>
        </w:rPr>
        <w:t>(</w:t>
      </w:r>
      <w:r w:rsidRPr="002A79D9">
        <w:rPr>
          <w:snapToGrid w:val="0"/>
          <w:sz w:val="18"/>
          <w:szCs w:val="18"/>
        </w:rPr>
        <w:t>*</w:t>
      </w:r>
      <w:r w:rsidRPr="002A79D9">
        <w:rPr>
          <w:rFonts w:hint="eastAsia"/>
          <w:snapToGrid w:val="0"/>
          <w:sz w:val="18"/>
          <w:szCs w:val="18"/>
        </w:rPr>
        <w:t>)</w:t>
      </w:r>
      <w:r w:rsidRPr="002A79D9">
        <w:rPr>
          <w:snapToGrid w:val="0"/>
          <w:sz w:val="18"/>
          <w:szCs w:val="18"/>
        </w:rPr>
        <w:tab/>
      </w:r>
      <w:r w:rsidRPr="002A79D9">
        <w:rPr>
          <w:rFonts w:hint="eastAsia"/>
          <w:snapToGrid w:val="0"/>
          <w:sz w:val="18"/>
          <w:szCs w:val="18"/>
        </w:rPr>
        <w:t>與香港辦事處、境外分行及主要境外附屬公司有關的期末數字。貸款及墊款分為以下類別：合格、需要關注、次級、呆滯與虧損。次級、呆滯與虧損這三個類別的貸款統稱為「特定分類貸款」。</w:t>
      </w:r>
    </w:p>
    <w:p w14:paraId="0018C52C" w14:textId="77777777" w:rsidR="002A79D9" w:rsidRPr="001C4889" w:rsidRDefault="002A79D9" w:rsidP="001C4889">
      <w:pPr>
        <w:keepNext/>
        <w:tabs>
          <w:tab w:val="clear" w:pos="936"/>
          <w:tab w:val="clear" w:pos="1560"/>
          <w:tab w:val="clear" w:pos="2184"/>
          <w:tab w:val="clear" w:pos="2808"/>
          <w:tab w:val="left" w:pos="720"/>
        </w:tabs>
        <w:adjustRightInd/>
        <w:snapToGrid w:val="0"/>
        <w:spacing w:beforeLines="50" w:before="180" w:after="0" w:line="240" w:lineRule="auto"/>
        <w:ind w:left="1315" w:hanging="1247"/>
        <w:textAlignment w:val="auto"/>
        <w:rPr>
          <w:snapToGrid w:val="0"/>
          <w:sz w:val="18"/>
          <w:szCs w:val="18"/>
        </w:rPr>
      </w:pPr>
      <w:r w:rsidRPr="002A79D9">
        <w:rPr>
          <w:snapToGrid w:val="0"/>
          <w:sz w:val="18"/>
          <w:szCs w:val="18"/>
        </w:rPr>
        <w:tab/>
        <w:t>(^)</w:t>
      </w:r>
      <w:r w:rsidRPr="002A79D9">
        <w:rPr>
          <w:snapToGrid w:val="0"/>
          <w:sz w:val="18"/>
          <w:szCs w:val="18"/>
        </w:rPr>
        <w:tab/>
      </w:r>
      <w:r w:rsidRPr="002A79D9">
        <w:rPr>
          <w:snapToGrid w:val="0"/>
          <w:sz w:val="18"/>
          <w:szCs w:val="18"/>
        </w:rPr>
        <w:t>此表展示所有認可機構的資產質素相關數字。在二零二</w:t>
      </w:r>
      <w:r w:rsidRPr="002A79D9">
        <w:rPr>
          <w:rFonts w:hint="eastAsia"/>
          <w:snapToGrid w:val="0"/>
          <w:sz w:val="18"/>
          <w:szCs w:val="18"/>
        </w:rPr>
        <w:t>四</w:t>
      </w:r>
      <w:r w:rsidRPr="002A79D9">
        <w:rPr>
          <w:snapToGrid w:val="0"/>
          <w:sz w:val="18"/>
          <w:szCs w:val="18"/>
        </w:rPr>
        <w:t>年</w:t>
      </w:r>
      <w:r w:rsidRPr="002A79D9">
        <w:rPr>
          <w:rFonts w:hint="eastAsia"/>
          <w:snapToGrid w:val="0"/>
          <w:sz w:val="18"/>
          <w:szCs w:val="18"/>
        </w:rPr>
        <w:t>三月</w:t>
      </w:r>
      <w:r w:rsidRPr="002A79D9">
        <w:rPr>
          <w:snapToGrid w:val="0"/>
          <w:sz w:val="18"/>
          <w:szCs w:val="18"/>
        </w:rPr>
        <w:t>底，零售銀行的合格貸款、需要關注貸款和特定分類貸款</w:t>
      </w:r>
      <w:r w:rsidRPr="002A79D9">
        <w:rPr>
          <w:rFonts w:hint="eastAsia"/>
          <w:snapToGrid w:val="0"/>
          <w:sz w:val="18"/>
          <w:szCs w:val="18"/>
        </w:rPr>
        <w:t>(</w:t>
      </w:r>
      <w:r w:rsidRPr="002A79D9">
        <w:rPr>
          <w:snapToGrid w:val="0"/>
          <w:sz w:val="18"/>
          <w:szCs w:val="18"/>
        </w:rPr>
        <w:t>總額</w:t>
      </w:r>
      <w:r w:rsidRPr="002A79D9">
        <w:rPr>
          <w:rFonts w:hint="eastAsia"/>
          <w:snapToGrid w:val="0"/>
          <w:sz w:val="18"/>
          <w:szCs w:val="18"/>
        </w:rPr>
        <w:t>)</w:t>
      </w:r>
      <w:r w:rsidRPr="002A79D9">
        <w:rPr>
          <w:snapToGrid w:val="0"/>
          <w:sz w:val="18"/>
          <w:szCs w:val="18"/>
        </w:rPr>
        <w:t>佔貸款總額的比率分別為</w:t>
      </w:r>
      <w:r w:rsidRPr="002A79D9">
        <w:rPr>
          <w:rFonts w:hint="eastAsia"/>
          <w:snapToGrid w:val="0"/>
          <w:sz w:val="18"/>
          <w:szCs w:val="18"/>
        </w:rPr>
        <w:t>96.01</w:t>
      </w:r>
      <w:r w:rsidRPr="002A79D9">
        <w:rPr>
          <w:snapToGrid w:val="0"/>
          <w:sz w:val="18"/>
          <w:szCs w:val="18"/>
        </w:rPr>
        <w:t>%</w:t>
      </w:r>
      <w:r w:rsidRPr="002A79D9">
        <w:rPr>
          <w:rFonts w:hint="eastAsia"/>
          <w:snapToGrid w:val="0"/>
          <w:sz w:val="18"/>
          <w:szCs w:val="18"/>
        </w:rPr>
        <w:t>、</w:t>
      </w:r>
      <w:r w:rsidRPr="002A79D9">
        <w:rPr>
          <w:rFonts w:hint="eastAsia"/>
          <w:snapToGrid w:val="0"/>
          <w:sz w:val="18"/>
          <w:szCs w:val="18"/>
        </w:rPr>
        <w:t>2.08</w:t>
      </w:r>
      <w:r w:rsidRPr="002A79D9">
        <w:rPr>
          <w:snapToGrid w:val="0"/>
          <w:sz w:val="18"/>
          <w:szCs w:val="18"/>
        </w:rPr>
        <w:t>%</w:t>
      </w:r>
      <w:r w:rsidRPr="002A79D9">
        <w:rPr>
          <w:rFonts w:hint="eastAsia"/>
          <w:snapToGrid w:val="0"/>
          <w:sz w:val="18"/>
          <w:szCs w:val="18"/>
        </w:rPr>
        <w:t>和</w:t>
      </w:r>
      <w:r w:rsidRPr="002A79D9">
        <w:rPr>
          <w:rFonts w:hint="eastAsia"/>
          <w:snapToGrid w:val="0"/>
          <w:sz w:val="18"/>
          <w:szCs w:val="18"/>
        </w:rPr>
        <w:t>1.91</w:t>
      </w:r>
      <w:r w:rsidRPr="002A79D9">
        <w:rPr>
          <w:snapToGrid w:val="0"/>
          <w:sz w:val="18"/>
          <w:szCs w:val="18"/>
        </w:rPr>
        <w:t>%</w:t>
      </w:r>
      <w:r w:rsidRPr="002A79D9">
        <w:rPr>
          <w:snapToGrid w:val="0"/>
          <w:sz w:val="18"/>
          <w:szCs w:val="18"/>
        </w:rPr>
        <w:t>。</w:t>
      </w:r>
    </w:p>
    <w:p w14:paraId="5150C861" w14:textId="77777777" w:rsidR="002A79D9" w:rsidRPr="001B30C0" w:rsidRDefault="002A79D9" w:rsidP="001B30C0"/>
    <w:p w14:paraId="23240F34" w14:textId="22CD4C87" w:rsidR="002A79D9" w:rsidRPr="001B30C0" w:rsidRDefault="002A79D9" w:rsidP="001B30C0">
      <w:r w:rsidRPr="002A79D9">
        <w:rPr>
          <w:rFonts w:hint="eastAsia"/>
          <w:b/>
          <w:lang w:val="en-GB" w:eastAsia="zh-HK"/>
        </w:rPr>
        <w:t>4</w:t>
      </w:r>
      <w:r w:rsidRPr="002A79D9">
        <w:rPr>
          <w:b/>
          <w:lang w:val="en-GB" w:eastAsia="zh-HK"/>
        </w:rPr>
        <w:t>.10</w:t>
      </w:r>
      <w:r w:rsidRPr="002A79D9">
        <w:rPr>
          <w:i/>
        </w:rPr>
        <w:tab/>
      </w:r>
      <w:r w:rsidRPr="002A79D9">
        <w:rPr>
          <w:rFonts w:hint="eastAsia"/>
          <w:i/>
        </w:rPr>
        <w:t>離岸人民幣業務</w:t>
      </w:r>
      <w:r w:rsidRPr="002A79D9">
        <w:rPr>
          <w:rFonts w:hint="eastAsia"/>
        </w:rPr>
        <w:t>在第</w:t>
      </w:r>
      <w:r w:rsidRPr="002A79D9">
        <w:rPr>
          <w:rFonts w:hint="eastAsia"/>
          <w:lang w:eastAsia="zh-HK"/>
        </w:rPr>
        <w:t>二</w:t>
      </w:r>
      <w:r w:rsidRPr="002A79D9">
        <w:rPr>
          <w:rFonts w:hint="eastAsia"/>
        </w:rPr>
        <w:t>季</w:t>
      </w:r>
      <w:r w:rsidRPr="002A79D9">
        <w:rPr>
          <w:rFonts w:hint="eastAsia"/>
          <w:lang w:val="en-GB"/>
        </w:rPr>
        <w:t>維持</w:t>
      </w:r>
      <w:r w:rsidRPr="002A79D9">
        <w:rPr>
          <w:rFonts w:hint="eastAsia"/>
          <w:lang w:val="en-GB" w:eastAsia="zh-HK"/>
        </w:rPr>
        <w:t>活</w:t>
      </w:r>
      <w:r w:rsidRPr="002A79D9">
        <w:rPr>
          <w:rFonts w:hint="eastAsia"/>
          <w:lang w:val="en-GB"/>
        </w:rPr>
        <w:t>躍</w:t>
      </w:r>
      <w:r w:rsidRPr="002A79D9">
        <w:rPr>
          <w:rFonts w:hint="eastAsia"/>
        </w:rPr>
        <w:t>。經香港銀行處理的人民</w:t>
      </w:r>
      <w:r w:rsidRPr="002A79D9">
        <w:rPr>
          <w:rFonts w:hint="eastAsia"/>
          <w:lang w:val="en-GB" w:eastAsia="zh-HK"/>
        </w:rPr>
        <w:t>幣貿易結算總額較一年前躍升</w:t>
      </w:r>
      <w:r w:rsidRPr="002A79D9">
        <w:t> </w:t>
      </w:r>
      <w:r w:rsidR="00725FAF">
        <w:rPr>
          <w:lang w:val="en-GB"/>
        </w:rPr>
        <w:t>32.6</w:t>
      </w:r>
      <w:r w:rsidRPr="002A79D9">
        <w:rPr>
          <w:rFonts w:hint="eastAsia"/>
          <w:lang w:val="en-GB"/>
        </w:rPr>
        <w:t>%</w:t>
      </w:r>
      <w:r w:rsidRPr="002A79D9">
        <w:rPr>
          <w:rFonts w:hint="eastAsia"/>
          <w:lang w:val="en-GB" w:eastAsia="zh-HK"/>
        </w:rPr>
        <w:t>至</w:t>
      </w:r>
      <w:r w:rsidR="00725FAF">
        <w:rPr>
          <w:rFonts w:hint="eastAsia"/>
          <w:lang w:val="en-GB" w:eastAsia="zh-HK"/>
        </w:rPr>
        <w:t>37,010</w:t>
      </w:r>
      <w:r w:rsidRPr="002A79D9">
        <w:rPr>
          <w:lang w:val="en-GB" w:eastAsia="zh-HK"/>
        </w:rPr>
        <w:t> </w:t>
      </w:r>
      <w:r w:rsidRPr="002A79D9">
        <w:rPr>
          <w:rFonts w:hint="eastAsia"/>
          <w:lang w:val="en-GB" w:eastAsia="zh-HK"/>
        </w:rPr>
        <w:t>億元人民幣。人民幣存款總額</w:t>
      </w:r>
      <w:r w:rsidRPr="002A79D9">
        <w:rPr>
          <w:lang w:val="en-GB" w:eastAsia="zh-HK"/>
        </w:rPr>
        <w:t>(</w:t>
      </w:r>
      <w:r w:rsidRPr="002A79D9">
        <w:rPr>
          <w:rFonts w:hint="eastAsia"/>
          <w:lang w:val="en-GB" w:eastAsia="zh-HK"/>
        </w:rPr>
        <w:t>包括客戶存款及未償還存款證總額</w:t>
      </w:r>
      <w:r w:rsidRPr="002A79D9">
        <w:rPr>
          <w:lang w:val="en-GB" w:eastAsia="zh-HK"/>
        </w:rPr>
        <w:t>)</w:t>
      </w:r>
      <w:r w:rsidRPr="002A79D9">
        <w:rPr>
          <w:rFonts w:hint="eastAsia"/>
          <w:lang w:val="en-GB" w:eastAsia="zh-HK"/>
        </w:rPr>
        <w:t>較三月底增加</w:t>
      </w:r>
      <w:r w:rsidRPr="002A79D9">
        <w:t> </w:t>
      </w:r>
      <w:r w:rsidR="00725FAF">
        <w:rPr>
          <w:lang w:val="en-GB"/>
        </w:rPr>
        <w:t>12.6</w:t>
      </w:r>
      <w:r w:rsidRPr="002A79D9">
        <w:rPr>
          <w:lang w:val="en-GB" w:eastAsia="zh-HK"/>
        </w:rPr>
        <w:t>%</w:t>
      </w:r>
      <w:r w:rsidRPr="002A79D9">
        <w:rPr>
          <w:rFonts w:hint="eastAsia"/>
          <w:lang w:val="en-GB" w:eastAsia="zh-HK"/>
        </w:rPr>
        <w:t>至六月底的</w:t>
      </w:r>
      <w:r w:rsidR="00725FAF">
        <w:rPr>
          <w:lang w:val="en-GB"/>
        </w:rPr>
        <w:t>11,912</w:t>
      </w:r>
      <w:r w:rsidRPr="002A79D9">
        <w:rPr>
          <w:lang w:val="en-GB" w:eastAsia="zh-HK"/>
        </w:rPr>
        <w:t> </w:t>
      </w:r>
      <w:r w:rsidRPr="002A79D9">
        <w:rPr>
          <w:rFonts w:hint="eastAsia"/>
          <w:lang w:val="en-GB" w:eastAsia="zh-HK"/>
        </w:rPr>
        <w:t>億元人民幣。至於融資活動，人民幣銀行貸款餘額較三月底</w:t>
      </w:r>
      <w:r w:rsidR="00725FAF" w:rsidRPr="0090409A">
        <w:rPr>
          <w:rFonts w:hint="eastAsia"/>
          <w:lang w:val="en-GB" w:eastAsia="zh-HK"/>
        </w:rPr>
        <w:t>上</w:t>
      </w:r>
      <w:r w:rsidRPr="002A79D9">
        <w:rPr>
          <w:rFonts w:hint="eastAsia"/>
          <w:lang w:val="en-GB" w:eastAsia="zh-HK"/>
        </w:rPr>
        <w:t>升</w:t>
      </w:r>
      <w:r w:rsidRPr="002A79D9">
        <w:t> </w:t>
      </w:r>
      <w:r w:rsidR="00725FAF">
        <w:t>4.8</w:t>
      </w:r>
      <w:r w:rsidRPr="002A79D9">
        <w:rPr>
          <w:lang w:val="en-GB" w:eastAsia="zh-HK"/>
        </w:rPr>
        <w:t>%</w:t>
      </w:r>
      <w:r w:rsidRPr="002A79D9">
        <w:rPr>
          <w:rFonts w:hint="eastAsia"/>
          <w:lang w:val="en-GB" w:eastAsia="zh-HK"/>
        </w:rPr>
        <w:t>至六月底的</w:t>
      </w:r>
      <w:r w:rsidR="00725FAF">
        <w:t>5,491</w:t>
      </w:r>
      <w:r w:rsidRPr="002A79D9">
        <w:rPr>
          <w:lang w:val="en-GB" w:eastAsia="zh-HK"/>
        </w:rPr>
        <w:t> </w:t>
      </w:r>
      <w:r w:rsidRPr="002A79D9">
        <w:rPr>
          <w:rFonts w:hint="eastAsia"/>
          <w:lang w:val="en-GB" w:eastAsia="zh-HK"/>
        </w:rPr>
        <w:t>億元人民幣。</w:t>
      </w:r>
      <w:r w:rsidR="00E02F32">
        <w:rPr>
          <w:rFonts w:hint="eastAsia"/>
          <w:lang w:val="en-GB" w:eastAsia="zh-HK"/>
        </w:rPr>
        <w:t>較</w:t>
      </w:r>
      <w:r w:rsidRPr="002A79D9">
        <w:rPr>
          <w:rFonts w:hint="eastAsia"/>
          <w:lang w:val="en-GB" w:eastAsia="zh-HK"/>
        </w:rPr>
        <w:t>早前，人民幣債券發行總額</w:t>
      </w:r>
      <w:r w:rsidR="00E02F32">
        <w:rPr>
          <w:rFonts w:hint="eastAsia"/>
          <w:lang w:val="en-GB" w:eastAsia="zh-HK"/>
        </w:rPr>
        <w:t>從</w:t>
      </w:r>
      <w:r w:rsidR="00E02F32" w:rsidRPr="002A79D9">
        <w:rPr>
          <w:rFonts w:hint="eastAsia"/>
          <w:lang w:val="en-GB" w:eastAsia="zh-HK"/>
        </w:rPr>
        <w:t>二零二三年第四季的</w:t>
      </w:r>
      <w:r w:rsidR="00E02F32" w:rsidRPr="002A79D9">
        <w:rPr>
          <w:rFonts w:hint="eastAsia"/>
          <w:lang w:eastAsia="zh-HK"/>
        </w:rPr>
        <w:t> </w:t>
      </w:r>
      <w:r w:rsidR="00E02F32">
        <w:rPr>
          <w:lang w:eastAsia="zh-HK"/>
        </w:rPr>
        <w:t>1,305</w:t>
      </w:r>
      <w:r w:rsidR="00E02F32" w:rsidRPr="002A79D9">
        <w:rPr>
          <w:lang w:val="en-GB" w:eastAsia="zh-HK"/>
        </w:rPr>
        <w:t> </w:t>
      </w:r>
      <w:r w:rsidR="00E02F32" w:rsidRPr="002A79D9">
        <w:rPr>
          <w:rFonts w:hint="eastAsia"/>
          <w:lang w:val="en-GB" w:eastAsia="zh-HK"/>
        </w:rPr>
        <w:t>億元人民幣增加</w:t>
      </w:r>
      <w:r w:rsidR="00E02F32">
        <w:rPr>
          <w:rFonts w:hint="eastAsia"/>
          <w:lang w:val="en-GB" w:eastAsia="zh-HK"/>
        </w:rPr>
        <w:t>至</w:t>
      </w:r>
      <w:r w:rsidR="00E02F32" w:rsidRPr="002A79D9">
        <w:rPr>
          <w:rFonts w:hint="eastAsia"/>
          <w:lang w:val="en-GB" w:eastAsia="zh-HK"/>
        </w:rPr>
        <w:t>二零二</w:t>
      </w:r>
      <w:r w:rsidR="00E02F32">
        <w:rPr>
          <w:rFonts w:hint="eastAsia"/>
          <w:lang w:val="en-GB" w:eastAsia="zh-HK"/>
        </w:rPr>
        <w:t>四</w:t>
      </w:r>
      <w:r w:rsidR="00E02F32" w:rsidRPr="002A79D9">
        <w:rPr>
          <w:rFonts w:hint="eastAsia"/>
          <w:lang w:val="en-GB" w:eastAsia="zh-HK"/>
        </w:rPr>
        <w:t>年第一季</w:t>
      </w:r>
      <w:r w:rsidR="00E02F32">
        <w:rPr>
          <w:rFonts w:hint="eastAsia"/>
          <w:lang w:val="en-GB" w:eastAsia="zh-HK"/>
        </w:rPr>
        <w:t>的</w:t>
      </w:r>
      <w:r w:rsidRPr="002A79D9">
        <w:t> </w:t>
      </w:r>
      <w:r w:rsidR="00725FAF">
        <w:t>1,581</w:t>
      </w:r>
      <w:r w:rsidRPr="002A79D9">
        <w:rPr>
          <w:lang w:val="en-GB" w:eastAsia="zh-HK"/>
        </w:rPr>
        <w:t> </w:t>
      </w:r>
      <w:r w:rsidRPr="002A79D9">
        <w:rPr>
          <w:rFonts w:hint="eastAsia"/>
          <w:lang w:val="en-GB" w:eastAsia="zh-HK"/>
        </w:rPr>
        <w:t>億元人民幣</w:t>
      </w:r>
      <w:r w:rsidRPr="002A79D9">
        <w:rPr>
          <w:rFonts w:hint="eastAsia"/>
          <w:lang w:val="en-GB" w:eastAsia="zh-HK"/>
        </w:rPr>
        <w:t>(</w:t>
      </w:r>
      <w:r w:rsidRPr="002A79D9">
        <w:rPr>
          <w:rFonts w:hint="eastAsia"/>
          <w:lang w:val="en-GB" w:eastAsia="zh-HK"/>
        </w:rPr>
        <w:t>當中有</w:t>
      </w:r>
      <w:r w:rsidRPr="002A79D9">
        <w:t> </w:t>
      </w:r>
      <w:r w:rsidRPr="002A79D9">
        <w:rPr>
          <w:rFonts w:hint="eastAsia"/>
          <w:lang w:val="en-GB" w:eastAsia="zh-HK"/>
        </w:rPr>
        <w:t>120</w:t>
      </w:r>
      <w:r w:rsidRPr="002A79D9">
        <w:rPr>
          <w:lang w:eastAsia="zh-HK"/>
        </w:rPr>
        <w:t> </w:t>
      </w:r>
      <w:r w:rsidRPr="002A79D9">
        <w:rPr>
          <w:rFonts w:hint="eastAsia"/>
          <w:lang w:val="en-GB" w:eastAsia="zh-HK"/>
        </w:rPr>
        <w:t>億元人民幣債券由財政部發行</w:t>
      </w:r>
      <w:r w:rsidRPr="002A79D9">
        <w:rPr>
          <w:rFonts w:hint="eastAsia"/>
          <w:lang w:val="en-GB" w:eastAsia="zh-HK"/>
        </w:rPr>
        <w:t>)</w:t>
      </w:r>
      <w:r w:rsidRPr="002A79D9">
        <w:rPr>
          <w:vertAlign w:val="superscript"/>
        </w:rPr>
        <w:t>(6)</w:t>
      </w:r>
      <w:r w:rsidRPr="002A79D9">
        <w:rPr>
          <w:rFonts w:hint="eastAsia"/>
          <w:lang w:val="en-GB" w:eastAsia="zh-HK"/>
        </w:rPr>
        <w:t>。</w:t>
      </w:r>
    </w:p>
    <w:p w14:paraId="3967F676" w14:textId="1A79F177" w:rsidR="00153053" w:rsidRDefault="00153053">
      <w:pPr>
        <w:tabs>
          <w:tab w:val="clear" w:pos="936"/>
          <w:tab w:val="clear" w:pos="1560"/>
          <w:tab w:val="clear" w:pos="2184"/>
          <w:tab w:val="clear" w:pos="2808"/>
        </w:tabs>
        <w:overflowPunct/>
        <w:adjustRightInd/>
        <w:spacing w:after="0" w:line="240" w:lineRule="auto"/>
        <w:jc w:val="left"/>
        <w:textAlignment w:val="auto"/>
      </w:pPr>
      <w:r>
        <w:br w:type="page"/>
      </w:r>
    </w:p>
    <w:p w14:paraId="48942816" w14:textId="56C2D547" w:rsidR="002A79D9" w:rsidRDefault="002A79D9" w:rsidP="0027034C">
      <w:pPr>
        <w:pStyle w:val="afff3"/>
      </w:pPr>
      <w:r w:rsidRPr="00721784">
        <w:rPr>
          <w:rFonts w:hint="eastAsia"/>
        </w:rPr>
        <w:lastRenderedPageBreak/>
        <w:t>表</w:t>
      </w:r>
      <w:r w:rsidRPr="0027034C">
        <w:rPr>
          <w:rFonts w:hint="eastAsia"/>
          <w:b/>
        </w:rPr>
        <w:t>4.4</w:t>
      </w:r>
      <w:r w:rsidRPr="0027034C">
        <w:rPr>
          <w:rFonts w:hint="eastAsia"/>
          <w:b/>
        </w:rPr>
        <w:t>：</w:t>
      </w:r>
      <w:r w:rsidRPr="00721784">
        <w:rPr>
          <w:rFonts w:hint="eastAsia"/>
        </w:rPr>
        <w:t>香港的人民幣</w:t>
      </w:r>
      <w:r w:rsidRPr="00687E44">
        <w:rPr>
          <w:rFonts w:hint="eastAsia"/>
        </w:rPr>
        <w:t>客戶</w:t>
      </w:r>
      <w:r w:rsidRPr="00721784">
        <w:rPr>
          <w:rFonts w:hint="eastAsia"/>
        </w:rPr>
        <w:t>存款及人民幣跨境貿易結算總額</w:t>
      </w:r>
    </w:p>
    <w:tbl>
      <w:tblPr>
        <w:tblW w:w="10173" w:type="dxa"/>
        <w:tblInd w:w="-284" w:type="dxa"/>
        <w:tblLayout w:type="fixed"/>
        <w:tblLook w:val="0000" w:firstRow="0" w:lastRow="0" w:firstColumn="0" w:lastColumn="0" w:noHBand="0" w:noVBand="0"/>
      </w:tblPr>
      <w:tblGrid>
        <w:gridCol w:w="1176"/>
        <w:gridCol w:w="812"/>
        <w:gridCol w:w="1118"/>
        <w:gridCol w:w="1118"/>
        <w:gridCol w:w="1119"/>
        <w:gridCol w:w="1130"/>
        <w:gridCol w:w="1131"/>
        <w:gridCol w:w="1130"/>
        <w:gridCol w:w="1439"/>
      </w:tblGrid>
      <w:tr w:rsidR="002A79D9" w:rsidRPr="00A37C0C" w14:paraId="3F0B90D5" w14:textId="77777777" w:rsidTr="002836CD">
        <w:trPr>
          <w:trHeight w:val="227"/>
        </w:trPr>
        <w:tc>
          <w:tcPr>
            <w:tcW w:w="1988" w:type="dxa"/>
            <w:gridSpan w:val="2"/>
          </w:tcPr>
          <w:p w14:paraId="76D29E3E" w14:textId="77777777" w:rsidR="002A79D9" w:rsidRPr="00452574" w:rsidRDefault="002A79D9" w:rsidP="002836CD">
            <w:pPr>
              <w:keepNext/>
              <w:snapToGrid w:val="0"/>
              <w:spacing w:after="0" w:line="240" w:lineRule="auto"/>
              <w:rPr>
                <w:snapToGrid w:val="0"/>
                <w:spacing w:val="0"/>
                <w:sz w:val="18"/>
                <w:szCs w:val="18"/>
              </w:rPr>
            </w:pPr>
          </w:p>
        </w:tc>
        <w:tc>
          <w:tcPr>
            <w:tcW w:w="1118" w:type="dxa"/>
            <w:vAlign w:val="center"/>
          </w:tcPr>
          <w:p w14:paraId="090DB0F4" w14:textId="77777777" w:rsidR="002A79D9" w:rsidRPr="00452574" w:rsidRDefault="002A79D9" w:rsidP="002836CD">
            <w:pPr>
              <w:keepNext/>
              <w:snapToGrid w:val="0"/>
              <w:spacing w:after="0" w:line="240" w:lineRule="auto"/>
              <w:rPr>
                <w:snapToGrid w:val="0"/>
                <w:spacing w:val="0"/>
                <w:sz w:val="18"/>
                <w:szCs w:val="18"/>
                <w:lang w:val="en-GB"/>
              </w:rPr>
            </w:pPr>
          </w:p>
        </w:tc>
        <w:tc>
          <w:tcPr>
            <w:tcW w:w="1118" w:type="dxa"/>
            <w:vAlign w:val="center"/>
          </w:tcPr>
          <w:p w14:paraId="6D4A4100" w14:textId="77777777" w:rsidR="002A79D9" w:rsidRPr="00452574" w:rsidRDefault="002A79D9" w:rsidP="002836CD">
            <w:pPr>
              <w:keepNext/>
              <w:snapToGrid w:val="0"/>
              <w:spacing w:after="0" w:line="240" w:lineRule="auto"/>
              <w:rPr>
                <w:snapToGrid w:val="0"/>
                <w:spacing w:val="0"/>
                <w:sz w:val="18"/>
                <w:szCs w:val="18"/>
                <w:lang w:val="en-GB"/>
              </w:rPr>
            </w:pPr>
          </w:p>
        </w:tc>
        <w:tc>
          <w:tcPr>
            <w:tcW w:w="1119" w:type="dxa"/>
            <w:vAlign w:val="center"/>
          </w:tcPr>
          <w:p w14:paraId="54AC9E53" w14:textId="77777777" w:rsidR="002A79D9" w:rsidRPr="00452574" w:rsidRDefault="002A79D9" w:rsidP="002836CD">
            <w:pPr>
              <w:keepNext/>
              <w:snapToGrid w:val="0"/>
              <w:spacing w:after="0" w:line="240" w:lineRule="auto"/>
              <w:rPr>
                <w:snapToGrid w:val="0"/>
                <w:spacing w:val="0"/>
                <w:sz w:val="18"/>
                <w:szCs w:val="18"/>
                <w:lang w:val="en-GB"/>
              </w:rPr>
            </w:pPr>
          </w:p>
        </w:tc>
        <w:tc>
          <w:tcPr>
            <w:tcW w:w="2261" w:type="dxa"/>
            <w:gridSpan w:val="2"/>
            <w:vAlign w:val="center"/>
          </w:tcPr>
          <w:p w14:paraId="7D42C3C5" w14:textId="77777777" w:rsidR="002A79D9" w:rsidRPr="00A50686" w:rsidRDefault="002A79D9" w:rsidP="002836CD">
            <w:pPr>
              <w:keepNext/>
              <w:snapToGrid w:val="0"/>
              <w:spacing w:after="0" w:line="240" w:lineRule="auto"/>
              <w:jc w:val="center"/>
              <w:rPr>
                <w:snapToGrid w:val="0"/>
                <w:spacing w:val="0"/>
                <w:sz w:val="18"/>
                <w:szCs w:val="18"/>
                <w:lang w:val="en-GB"/>
              </w:rPr>
            </w:pPr>
            <w:r w:rsidRPr="00A50686">
              <w:rPr>
                <w:rFonts w:hint="eastAsia"/>
                <w:snapToGrid w:val="0"/>
                <w:spacing w:val="0"/>
                <w:sz w:val="18"/>
                <w:szCs w:val="18"/>
                <w:u w:val="single"/>
                <w:lang w:val="en-GB"/>
              </w:rPr>
              <w:t>利率</w:t>
            </w:r>
            <w:r w:rsidRPr="00A50686">
              <w:rPr>
                <w:snapToGrid w:val="0"/>
                <w:spacing w:val="0"/>
                <w:sz w:val="18"/>
                <w:szCs w:val="18"/>
                <w:vertAlign w:val="superscript"/>
                <w:lang w:val="en-GB"/>
              </w:rPr>
              <w:t>(a)</w:t>
            </w:r>
          </w:p>
        </w:tc>
        <w:tc>
          <w:tcPr>
            <w:tcW w:w="1130" w:type="dxa"/>
            <w:vAlign w:val="center"/>
          </w:tcPr>
          <w:p w14:paraId="055D52CF" w14:textId="77777777" w:rsidR="002A79D9" w:rsidRPr="00452574" w:rsidRDefault="002A79D9" w:rsidP="002836CD">
            <w:pPr>
              <w:keepNext/>
              <w:snapToGrid w:val="0"/>
              <w:spacing w:after="0" w:line="240" w:lineRule="auto"/>
              <w:rPr>
                <w:snapToGrid w:val="0"/>
                <w:spacing w:val="0"/>
                <w:sz w:val="18"/>
                <w:szCs w:val="18"/>
                <w:lang w:val="en-GB"/>
              </w:rPr>
            </w:pPr>
          </w:p>
        </w:tc>
        <w:tc>
          <w:tcPr>
            <w:tcW w:w="1439" w:type="dxa"/>
            <w:vAlign w:val="center"/>
          </w:tcPr>
          <w:p w14:paraId="683E7496" w14:textId="77777777" w:rsidR="002A79D9" w:rsidRPr="00452574" w:rsidRDefault="002A79D9" w:rsidP="002836CD">
            <w:pPr>
              <w:keepNext/>
              <w:snapToGrid w:val="0"/>
              <w:spacing w:after="0" w:line="240" w:lineRule="auto"/>
              <w:rPr>
                <w:snapToGrid w:val="0"/>
                <w:spacing w:val="0"/>
                <w:sz w:val="18"/>
                <w:szCs w:val="18"/>
                <w:lang w:val="en-GB"/>
              </w:rPr>
            </w:pPr>
          </w:p>
        </w:tc>
      </w:tr>
      <w:tr w:rsidR="002A79D9" w:rsidRPr="00A64BBC" w14:paraId="69C9C32C" w14:textId="77777777" w:rsidTr="002836CD">
        <w:trPr>
          <w:trHeight w:val="227"/>
        </w:trPr>
        <w:tc>
          <w:tcPr>
            <w:tcW w:w="1988" w:type="dxa"/>
            <w:gridSpan w:val="2"/>
          </w:tcPr>
          <w:p w14:paraId="39C01C43" w14:textId="77777777" w:rsidR="002A79D9" w:rsidRPr="0088232A" w:rsidRDefault="002A79D9" w:rsidP="002836CD">
            <w:pPr>
              <w:keepNext/>
              <w:snapToGrid w:val="0"/>
              <w:spacing w:after="0" w:line="240" w:lineRule="auto"/>
              <w:rPr>
                <w:snapToGrid w:val="0"/>
                <w:spacing w:val="0"/>
                <w:sz w:val="18"/>
                <w:szCs w:val="18"/>
              </w:rPr>
            </w:pPr>
          </w:p>
        </w:tc>
        <w:tc>
          <w:tcPr>
            <w:tcW w:w="1118" w:type="dxa"/>
            <w:vAlign w:val="center"/>
          </w:tcPr>
          <w:p w14:paraId="1A090ADD" w14:textId="77777777" w:rsidR="002A79D9" w:rsidRPr="0088232A" w:rsidRDefault="002A79D9" w:rsidP="002836CD">
            <w:pPr>
              <w:keepNext/>
              <w:snapToGrid w:val="0"/>
              <w:spacing w:after="0" w:line="240" w:lineRule="auto"/>
              <w:rPr>
                <w:snapToGrid w:val="0"/>
                <w:spacing w:val="0"/>
                <w:sz w:val="18"/>
                <w:szCs w:val="18"/>
                <w:lang w:val="en-GB"/>
              </w:rPr>
            </w:pPr>
          </w:p>
        </w:tc>
        <w:tc>
          <w:tcPr>
            <w:tcW w:w="1118" w:type="dxa"/>
            <w:vAlign w:val="center"/>
          </w:tcPr>
          <w:p w14:paraId="67F26F90" w14:textId="77777777" w:rsidR="002A79D9" w:rsidRPr="0088232A" w:rsidRDefault="002A79D9" w:rsidP="002836CD">
            <w:pPr>
              <w:keepNext/>
              <w:snapToGrid w:val="0"/>
              <w:spacing w:after="0" w:line="240" w:lineRule="auto"/>
              <w:rPr>
                <w:snapToGrid w:val="0"/>
                <w:spacing w:val="0"/>
                <w:sz w:val="18"/>
                <w:szCs w:val="18"/>
                <w:lang w:val="en-GB"/>
              </w:rPr>
            </w:pPr>
          </w:p>
        </w:tc>
        <w:tc>
          <w:tcPr>
            <w:tcW w:w="1119" w:type="dxa"/>
            <w:vAlign w:val="center"/>
          </w:tcPr>
          <w:p w14:paraId="5AAED8C1" w14:textId="77777777" w:rsidR="002A79D9" w:rsidRPr="0088232A" w:rsidRDefault="002A79D9" w:rsidP="002836CD">
            <w:pPr>
              <w:keepNext/>
              <w:snapToGrid w:val="0"/>
              <w:spacing w:after="0" w:line="240" w:lineRule="auto"/>
              <w:rPr>
                <w:snapToGrid w:val="0"/>
                <w:spacing w:val="0"/>
                <w:sz w:val="18"/>
                <w:szCs w:val="18"/>
                <w:lang w:val="en-GB"/>
              </w:rPr>
            </w:pPr>
          </w:p>
        </w:tc>
        <w:tc>
          <w:tcPr>
            <w:tcW w:w="1130" w:type="dxa"/>
            <w:vAlign w:val="center"/>
          </w:tcPr>
          <w:p w14:paraId="00BE3E1B" w14:textId="77777777" w:rsidR="002A79D9" w:rsidRPr="0088232A" w:rsidRDefault="002A79D9" w:rsidP="002836CD">
            <w:pPr>
              <w:keepNext/>
              <w:snapToGrid w:val="0"/>
              <w:spacing w:after="0" w:line="240" w:lineRule="auto"/>
              <w:rPr>
                <w:snapToGrid w:val="0"/>
                <w:spacing w:val="0"/>
                <w:sz w:val="18"/>
                <w:szCs w:val="18"/>
                <w:lang w:val="en-GB"/>
              </w:rPr>
            </w:pPr>
          </w:p>
        </w:tc>
        <w:tc>
          <w:tcPr>
            <w:tcW w:w="1131" w:type="dxa"/>
            <w:vAlign w:val="center"/>
          </w:tcPr>
          <w:p w14:paraId="1D614B0E" w14:textId="77777777" w:rsidR="002A79D9" w:rsidRPr="0088232A" w:rsidRDefault="002A79D9" w:rsidP="002836CD">
            <w:pPr>
              <w:keepNext/>
              <w:snapToGrid w:val="0"/>
              <w:spacing w:after="0" w:line="240" w:lineRule="auto"/>
              <w:rPr>
                <w:snapToGrid w:val="0"/>
                <w:spacing w:val="0"/>
                <w:sz w:val="18"/>
                <w:szCs w:val="18"/>
                <w:lang w:val="en-GB"/>
              </w:rPr>
            </w:pPr>
          </w:p>
        </w:tc>
        <w:tc>
          <w:tcPr>
            <w:tcW w:w="1130" w:type="dxa"/>
            <w:vMerge w:val="restart"/>
            <w:vAlign w:val="bottom"/>
          </w:tcPr>
          <w:p w14:paraId="3889293C" w14:textId="77777777" w:rsidR="002A79D9" w:rsidRPr="0088232A" w:rsidRDefault="002A79D9" w:rsidP="002836CD">
            <w:pPr>
              <w:keepNext/>
              <w:snapToGrid w:val="0"/>
              <w:spacing w:after="0" w:line="240" w:lineRule="auto"/>
              <w:jc w:val="center"/>
              <w:rPr>
                <w:snapToGrid w:val="0"/>
                <w:spacing w:val="0"/>
                <w:sz w:val="18"/>
                <w:szCs w:val="18"/>
                <w:lang w:val="en-GB"/>
              </w:rPr>
            </w:pPr>
            <w:r w:rsidRPr="0088232A">
              <w:rPr>
                <w:rFonts w:hint="eastAsia"/>
                <w:snapToGrid w:val="0"/>
                <w:spacing w:val="0"/>
                <w:sz w:val="18"/>
                <w:szCs w:val="18"/>
                <w:lang w:val="en-GB"/>
              </w:rPr>
              <w:t>經營人民幣</w:t>
            </w:r>
            <w:r w:rsidRPr="0088232A">
              <w:rPr>
                <w:snapToGrid w:val="0"/>
                <w:spacing w:val="0"/>
                <w:sz w:val="18"/>
                <w:szCs w:val="18"/>
                <w:lang w:val="en-GB"/>
              </w:rPr>
              <w:br/>
            </w:r>
            <w:r w:rsidRPr="0088232A">
              <w:rPr>
                <w:rFonts w:hint="eastAsia"/>
                <w:snapToGrid w:val="0"/>
                <w:spacing w:val="0"/>
                <w:sz w:val="18"/>
                <w:szCs w:val="18"/>
                <w:lang w:val="en-GB"/>
              </w:rPr>
              <w:t>業務的認可</w:t>
            </w:r>
            <w:r w:rsidRPr="0088232A">
              <w:rPr>
                <w:snapToGrid w:val="0"/>
                <w:spacing w:val="0"/>
                <w:sz w:val="18"/>
                <w:szCs w:val="18"/>
                <w:lang w:val="en-GB"/>
              </w:rPr>
              <w:br/>
            </w:r>
            <w:r w:rsidRPr="0088232A">
              <w:rPr>
                <w:rFonts w:hint="eastAsia"/>
                <w:snapToGrid w:val="0"/>
                <w:spacing w:val="0"/>
                <w:sz w:val="18"/>
                <w:szCs w:val="18"/>
                <w:u w:val="single"/>
                <w:lang w:val="en-GB"/>
              </w:rPr>
              <w:t>機構數目</w:t>
            </w:r>
          </w:p>
        </w:tc>
        <w:tc>
          <w:tcPr>
            <w:tcW w:w="1439" w:type="dxa"/>
            <w:vMerge w:val="restart"/>
            <w:vAlign w:val="bottom"/>
          </w:tcPr>
          <w:p w14:paraId="00FFBD47" w14:textId="77777777" w:rsidR="002A79D9" w:rsidRPr="0088232A" w:rsidRDefault="002A79D9" w:rsidP="002836CD">
            <w:pPr>
              <w:keepNext/>
              <w:snapToGrid w:val="0"/>
              <w:spacing w:after="0" w:line="240" w:lineRule="auto"/>
              <w:jc w:val="center"/>
              <w:rPr>
                <w:snapToGrid w:val="0"/>
                <w:spacing w:val="0"/>
                <w:sz w:val="18"/>
                <w:szCs w:val="18"/>
                <w:lang w:val="en-GB"/>
              </w:rPr>
            </w:pPr>
          </w:p>
          <w:p w14:paraId="6E0CF9BF" w14:textId="77777777" w:rsidR="002A79D9" w:rsidRPr="0088232A" w:rsidRDefault="002A79D9" w:rsidP="002836CD">
            <w:pPr>
              <w:keepNext/>
              <w:snapToGrid w:val="0"/>
              <w:spacing w:after="0" w:line="240" w:lineRule="auto"/>
              <w:ind w:leftChars="-65" w:left="-1" w:hangingChars="108" w:hanging="194"/>
              <w:jc w:val="center"/>
              <w:rPr>
                <w:snapToGrid w:val="0"/>
                <w:spacing w:val="0"/>
                <w:sz w:val="18"/>
                <w:szCs w:val="18"/>
                <w:lang w:val="en-GB"/>
              </w:rPr>
            </w:pPr>
            <w:r w:rsidRPr="0088232A">
              <w:rPr>
                <w:rFonts w:hint="eastAsia"/>
                <w:snapToGrid w:val="0"/>
                <w:spacing w:val="0"/>
                <w:sz w:val="18"/>
                <w:szCs w:val="18"/>
                <w:lang w:val="en-GB"/>
              </w:rPr>
              <w:t>人民幣跨境</w:t>
            </w:r>
          </w:p>
          <w:p w14:paraId="02D613FF" w14:textId="77777777" w:rsidR="002A79D9" w:rsidRPr="0088232A" w:rsidRDefault="002A79D9" w:rsidP="002836CD">
            <w:pPr>
              <w:keepNext/>
              <w:snapToGrid w:val="0"/>
              <w:spacing w:after="0" w:line="240" w:lineRule="auto"/>
              <w:jc w:val="center"/>
              <w:rPr>
                <w:snapToGrid w:val="0"/>
                <w:spacing w:val="0"/>
                <w:sz w:val="18"/>
                <w:szCs w:val="18"/>
                <w:lang w:val="en-GB"/>
              </w:rPr>
            </w:pPr>
            <w:r w:rsidRPr="0088232A">
              <w:rPr>
                <w:rFonts w:hint="eastAsia"/>
                <w:snapToGrid w:val="0"/>
                <w:spacing w:val="0"/>
                <w:sz w:val="18"/>
                <w:szCs w:val="18"/>
                <w:u w:val="single"/>
                <w:lang w:val="en-GB"/>
              </w:rPr>
              <w:t>貿易結算總額</w:t>
            </w:r>
            <w:r w:rsidRPr="0088232A">
              <w:rPr>
                <w:snapToGrid w:val="0"/>
                <w:spacing w:val="0"/>
                <w:sz w:val="18"/>
                <w:szCs w:val="18"/>
                <w:vertAlign w:val="superscript"/>
                <w:lang w:val="en-GB"/>
              </w:rPr>
              <w:t>(c)</w:t>
            </w:r>
          </w:p>
        </w:tc>
      </w:tr>
      <w:tr w:rsidR="002A79D9" w:rsidRPr="00A37C0C" w14:paraId="63067182" w14:textId="77777777" w:rsidTr="0027034C">
        <w:tc>
          <w:tcPr>
            <w:tcW w:w="1176" w:type="dxa"/>
          </w:tcPr>
          <w:p w14:paraId="7C516F43" w14:textId="77777777" w:rsidR="002A79D9" w:rsidRPr="00A37C0C" w:rsidRDefault="002A79D9" w:rsidP="0027034C">
            <w:pPr>
              <w:keepNext/>
              <w:snapToGrid w:val="0"/>
              <w:spacing w:after="0" w:line="240" w:lineRule="auto"/>
              <w:rPr>
                <w:snapToGrid w:val="0"/>
                <w:spacing w:val="0"/>
                <w:sz w:val="18"/>
                <w:szCs w:val="18"/>
                <w:u w:val="single"/>
              </w:rPr>
            </w:pPr>
          </w:p>
          <w:p w14:paraId="5B264CFB" w14:textId="77777777" w:rsidR="002A79D9" w:rsidRPr="00A37C0C" w:rsidRDefault="002A79D9" w:rsidP="0027034C">
            <w:pPr>
              <w:keepNext/>
              <w:snapToGrid w:val="0"/>
              <w:spacing w:after="0" w:line="240" w:lineRule="auto"/>
              <w:rPr>
                <w:snapToGrid w:val="0"/>
                <w:spacing w:val="0"/>
                <w:sz w:val="18"/>
                <w:szCs w:val="18"/>
              </w:rPr>
            </w:pPr>
            <w:r w:rsidRPr="00A37C0C">
              <w:rPr>
                <w:snapToGrid w:val="0"/>
                <w:spacing w:val="0"/>
                <w:sz w:val="18"/>
                <w:szCs w:val="18"/>
                <w:u w:val="single"/>
              </w:rPr>
              <w:t>期末計算</w:t>
            </w:r>
          </w:p>
        </w:tc>
        <w:tc>
          <w:tcPr>
            <w:tcW w:w="812" w:type="dxa"/>
          </w:tcPr>
          <w:p w14:paraId="67642BE6" w14:textId="77777777" w:rsidR="002A79D9" w:rsidRPr="00A37C0C" w:rsidRDefault="002A79D9" w:rsidP="002836CD">
            <w:pPr>
              <w:keepNext/>
              <w:snapToGrid w:val="0"/>
              <w:spacing w:after="0" w:line="240" w:lineRule="auto"/>
              <w:rPr>
                <w:snapToGrid w:val="0"/>
                <w:spacing w:val="0"/>
                <w:sz w:val="18"/>
                <w:szCs w:val="18"/>
              </w:rPr>
            </w:pPr>
          </w:p>
        </w:tc>
        <w:tc>
          <w:tcPr>
            <w:tcW w:w="1118" w:type="dxa"/>
          </w:tcPr>
          <w:p w14:paraId="08F4F3EB" w14:textId="77777777" w:rsidR="002A79D9" w:rsidRPr="00A37C0C" w:rsidRDefault="002A79D9" w:rsidP="002836CD">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rPr>
              <w:t>活期及</w:t>
            </w:r>
          </w:p>
          <w:p w14:paraId="383E3E49" w14:textId="77777777" w:rsidR="002A79D9" w:rsidRPr="00A37C0C" w:rsidRDefault="002A79D9" w:rsidP="002836CD">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u w:val="single"/>
              </w:rPr>
              <w:t>儲蓄存款</w:t>
            </w:r>
          </w:p>
        </w:tc>
        <w:tc>
          <w:tcPr>
            <w:tcW w:w="1118" w:type="dxa"/>
            <w:vAlign w:val="bottom"/>
          </w:tcPr>
          <w:p w14:paraId="46E84E09" w14:textId="77777777" w:rsidR="002A79D9" w:rsidRPr="00A37C0C" w:rsidRDefault="002A79D9" w:rsidP="002836CD">
            <w:pPr>
              <w:keepNext/>
              <w:autoSpaceDE w:val="0"/>
              <w:autoSpaceDN w:val="0"/>
              <w:snapToGrid w:val="0"/>
              <w:spacing w:after="0" w:line="240" w:lineRule="auto"/>
              <w:jc w:val="center"/>
              <w:rPr>
                <w:snapToGrid w:val="0"/>
                <w:spacing w:val="0"/>
                <w:sz w:val="18"/>
                <w:szCs w:val="18"/>
                <w:u w:val="single"/>
              </w:rPr>
            </w:pPr>
          </w:p>
          <w:p w14:paraId="59068F1A" w14:textId="77777777" w:rsidR="002A79D9" w:rsidRPr="00A37C0C" w:rsidRDefault="002A79D9" w:rsidP="002836CD">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u w:val="single"/>
              </w:rPr>
              <w:t>定期存款</w:t>
            </w:r>
          </w:p>
        </w:tc>
        <w:tc>
          <w:tcPr>
            <w:tcW w:w="1119" w:type="dxa"/>
            <w:vAlign w:val="bottom"/>
          </w:tcPr>
          <w:p w14:paraId="6BACBE7F" w14:textId="77777777" w:rsidR="002A79D9" w:rsidRPr="00A37C0C" w:rsidRDefault="002A79D9" w:rsidP="002836CD">
            <w:pPr>
              <w:keepNext/>
              <w:autoSpaceDE w:val="0"/>
              <w:autoSpaceDN w:val="0"/>
              <w:snapToGrid w:val="0"/>
              <w:spacing w:after="0" w:line="240" w:lineRule="auto"/>
              <w:jc w:val="center"/>
              <w:rPr>
                <w:snapToGrid w:val="0"/>
                <w:spacing w:val="0"/>
                <w:sz w:val="18"/>
                <w:szCs w:val="18"/>
                <w:u w:val="single"/>
              </w:rPr>
            </w:pPr>
          </w:p>
          <w:p w14:paraId="5D14F71C" w14:textId="77777777" w:rsidR="002A79D9" w:rsidRPr="00A37C0C" w:rsidRDefault="002A79D9" w:rsidP="002836CD">
            <w:pPr>
              <w:keepNext/>
              <w:autoSpaceDE w:val="0"/>
              <w:autoSpaceDN w:val="0"/>
              <w:snapToGrid w:val="0"/>
              <w:spacing w:after="0" w:line="240" w:lineRule="auto"/>
              <w:jc w:val="center"/>
              <w:rPr>
                <w:snapToGrid w:val="0"/>
                <w:spacing w:val="0"/>
                <w:sz w:val="18"/>
                <w:szCs w:val="18"/>
              </w:rPr>
            </w:pPr>
            <w:r w:rsidRPr="00687E44">
              <w:rPr>
                <w:rFonts w:hint="eastAsia"/>
                <w:snapToGrid w:val="0"/>
                <w:spacing w:val="0"/>
                <w:sz w:val="18"/>
                <w:szCs w:val="18"/>
                <w:u w:val="single"/>
              </w:rPr>
              <w:t>客戶</w:t>
            </w:r>
            <w:r w:rsidRPr="00A37C0C">
              <w:rPr>
                <w:snapToGrid w:val="0"/>
                <w:spacing w:val="0"/>
                <w:sz w:val="18"/>
                <w:szCs w:val="18"/>
                <w:u w:val="single"/>
              </w:rPr>
              <w:t>存款</w:t>
            </w:r>
          </w:p>
        </w:tc>
        <w:tc>
          <w:tcPr>
            <w:tcW w:w="1130" w:type="dxa"/>
            <w:vAlign w:val="bottom"/>
          </w:tcPr>
          <w:p w14:paraId="0858D972" w14:textId="77777777" w:rsidR="002A79D9" w:rsidRPr="00A37C0C" w:rsidRDefault="002A79D9" w:rsidP="002836CD">
            <w:pPr>
              <w:keepNext/>
              <w:snapToGrid w:val="0"/>
              <w:spacing w:after="0" w:line="240" w:lineRule="auto"/>
              <w:jc w:val="center"/>
              <w:rPr>
                <w:snapToGrid w:val="0"/>
                <w:spacing w:val="0"/>
                <w:sz w:val="18"/>
                <w:szCs w:val="18"/>
                <w:u w:val="single"/>
              </w:rPr>
            </w:pPr>
          </w:p>
          <w:p w14:paraId="539AAFF2" w14:textId="77777777" w:rsidR="002A79D9" w:rsidRPr="00A37C0C" w:rsidRDefault="002A79D9" w:rsidP="002836CD">
            <w:pPr>
              <w:keepNext/>
              <w:snapToGrid w:val="0"/>
              <w:spacing w:after="0" w:line="240" w:lineRule="auto"/>
              <w:jc w:val="center"/>
              <w:rPr>
                <w:snapToGrid w:val="0"/>
                <w:spacing w:val="0"/>
                <w:sz w:val="18"/>
                <w:szCs w:val="18"/>
              </w:rPr>
            </w:pPr>
            <w:r w:rsidRPr="00A37C0C">
              <w:rPr>
                <w:snapToGrid w:val="0"/>
                <w:spacing w:val="0"/>
                <w:sz w:val="18"/>
                <w:szCs w:val="18"/>
                <w:u w:val="single"/>
              </w:rPr>
              <w:t>儲蓄存款</w:t>
            </w:r>
            <w:r w:rsidRPr="00A37C0C">
              <w:rPr>
                <w:spacing w:val="0"/>
                <w:sz w:val="18"/>
                <w:szCs w:val="18"/>
                <w:vertAlign w:val="superscript"/>
              </w:rPr>
              <w:t>(b)</w:t>
            </w:r>
          </w:p>
        </w:tc>
        <w:tc>
          <w:tcPr>
            <w:tcW w:w="1131" w:type="dxa"/>
            <w:vAlign w:val="bottom"/>
          </w:tcPr>
          <w:p w14:paraId="705CC654" w14:textId="77777777" w:rsidR="002A79D9" w:rsidRPr="00A37C0C" w:rsidRDefault="002A79D9" w:rsidP="0027034C">
            <w:pPr>
              <w:keepNext/>
              <w:tabs>
                <w:tab w:val="clear" w:pos="936"/>
                <w:tab w:val="left" w:pos="910"/>
              </w:tabs>
              <w:snapToGrid w:val="0"/>
              <w:spacing w:after="0" w:line="240" w:lineRule="auto"/>
              <w:ind w:leftChars="-22" w:left="-3" w:hangingChars="35" w:hanging="63"/>
              <w:jc w:val="center"/>
              <w:rPr>
                <w:snapToGrid w:val="0"/>
                <w:spacing w:val="0"/>
                <w:sz w:val="18"/>
                <w:szCs w:val="18"/>
              </w:rPr>
            </w:pPr>
            <w:r w:rsidRPr="00A37C0C">
              <w:rPr>
                <w:snapToGrid w:val="0"/>
                <w:spacing w:val="0"/>
                <w:sz w:val="18"/>
                <w:szCs w:val="18"/>
              </w:rPr>
              <w:t>三個月</w:t>
            </w:r>
            <w:r w:rsidRPr="00A37C0C">
              <w:rPr>
                <w:snapToGrid w:val="0"/>
                <w:spacing w:val="0"/>
                <w:sz w:val="18"/>
                <w:szCs w:val="18"/>
                <w:u w:val="single"/>
              </w:rPr>
              <w:br/>
            </w:r>
            <w:r w:rsidRPr="00A37C0C">
              <w:rPr>
                <w:snapToGrid w:val="0"/>
                <w:spacing w:val="0"/>
                <w:sz w:val="18"/>
                <w:szCs w:val="18"/>
                <w:u w:val="single"/>
              </w:rPr>
              <w:t>定期存款</w:t>
            </w:r>
            <w:r w:rsidRPr="00A37C0C">
              <w:rPr>
                <w:snapToGrid w:val="0"/>
                <w:spacing w:val="0"/>
                <w:sz w:val="18"/>
                <w:szCs w:val="18"/>
                <w:vertAlign w:val="superscript"/>
              </w:rPr>
              <w:t>(b)</w:t>
            </w:r>
          </w:p>
        </w:tc>
        <w:tc>
          <w:tcPr>
            <w:tcW w:w="1130" w:type="dxa"/>
            <w:vMerge/>
          </w:tcPr>
          <w:p w14:paraId="3231888A" w14:textId="77777777" w:rsidR="002A79D9" w:rsidRPr="00A37C0C" w:rsidRDefault="002A79D9" w:rsidP="002836CD">
            <w:pPr>
              <w:keepNext/>
              <w:snapToGrid w:val="0"/>
              <w:spacing w:after="0" w:line="240" w:lineRule="auto"/>
              <w:rPr>
                <w:snapToGrid w:val="0"/>
                <w:spacing w:val="0"/>
                <w:sz w:val="18"/>
                <w:szCs w:val="18"/>
              </w:rPr>
            </w:pPr>
          </w:p>
        </w:tc>
        <w:tc>
          <w:tcPr>
            <w:tcW w:w="1439" w:type="dxa"/>
            <w:vMerge/>
          </w:tcPr>
          <w:p w14:paraId="314FF212" w14:textId="77777777" w:rsidR="002A79D9" w:rsidRPr="00A37C0C" w:rsidRDefault="002A79D9" w:rsidP="002836CD">
            <w:pPr>
              <w:keepNext/>
              <w:snapToGrid w:val="0"/>
              <w:spacing w:after="0" w:line="240" w:lineRule="auto"/>
              <w:rPr>
                <w:snapToGrid w:val="0"/>
                <w:spacing w:val="0"/>
                <w:sz w:val="18"/>
                <w:szCs w:val="18"/>
              </w:rPr>
            </w:pPr>
          </w:p>
        </w:tc>
      </w:tr>
      <w:tr w:rsidR="002A79D9" w:rsidRPr="00A37C0C" w14:paraId="78259230" w14:textId="77777777" w:rsidTr="0027034C">
        <w:tc>
          <w:tcPr>
            <w:tcW w:w="1176" w:type="dxa"/>
          </w:tcPr>
          <w:p w14:paraId="093D6152" w14:textId="77777777" w:rsidR="002A79D9" w:rsidRPr="00A37C0C" w:rsidRDefault="002A79D9" w:rsidP="0027034C">
            <w:pPr>
              <w:keepNext/>
              <w:snapToGrid w:val="0"/>
              <w:spacing w:after="0" w:line="240" w:lineRule="auto"/>
              <w:rPr>
                <w:snapToGrid w:val="0"/>
                <w:spacing w:val="0"/>
                <w:sz w:val="18"/>
                <w:szCs w:val="18"/>
              </w:rPr>
            </w:pPr>
          </w:p>
        </w:tc>
        <w:tc>
          <w:tcPr>
            <w:tcW w:w="812" w:type="dxa"/>
          </w:tcPr>
          <w:p w14:paraId="12CB3925" w14:textId="77777777" w:rsidR="002A79D9" w:rsidRPr="00A37C0C" w:rsidRDefault="002A79D9" w:rsidP="002836CD">
            <w:pPr>
              <w:keepNext/>
              <w:snapToGrid w:val="0"/>
              <w:spacing w:after="0" w:line="240" w:lineRule="auto"/>
              <w:rPr>
                <w:snapToGrid w:val="0"/>
                <w:spacing w:val="0"/>
                <w:sz w:val="18"/>
                <w:szCs w:val="18"/>
              </w:rPr>
            </w:pPr>
          </w:p>
        </w:tc>
        <w:tc>
          <w:tcPr>
            <w:tcW w:w="1118" w:type="dxa"/>
          </w:tcPr>
          <w:p w14:paraId="195BF651" w14:textId="77777777" w:rsidR="002A79D9" w:rsidRPr="00A37C0C" w:rsidRDefault="002A79D9" w:rsidP="002836CD">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rPr>
              <w:t>(</w:t>
            </w:r>
            <w:r w:rsidRPr="00A37C0C">
              <w:rPr>
                <w:snapToGrid w:val="0"/>
                <w:spacing w:val="0"/>
                <w:sz w:val="18"/>
                <w:szCs w:val="18"/>
              </w:rPr>
              <w:t>百萬元</w:t>
            </w:r>
          </w:p>
          <w:p w14:paraId="78054BE7" w14:textId="77777777" w:rsidR="002A79D9" w:rsidRPr="00A37C0C" w:rsidRDefault="002A79D9" w:rsidP="002836CD">
            <w:pPr>
              <w:keepNext/>
              <w:snapToGrid w:val="0"/>
              <w:spacing w:after="0" w:line="240" w:lineRule="auto"/>
              <w:jc w:val="center"/>
              <w:rPr>
                <w:snapToGrid w:val="0"/>
                <w:spacing w:val="0"/>
                <w:sz w:val="18"/>
                <w:szCs w:val="18"/>
              </w:rPr>
            </w:pPr>
            <w:r w:rsidRPr="00A37C0C">
              <w:rPr>
                <w:snapToGrid w:val="0"/>
                <w:spacing w:val="0"/>
                <w:sz w:val="18"/>
                <w:szCs w:val="18"/>
              </w:rPr>
              <w:t>人民幣</w:t>
            </w:r>
            <w:r w:rsidRPr="00A37C0C">
              <w:rPr>
                <w:snapToGrid w:val="0"/>
                <w:spacing w:val="0"/>
                <w:sz w:val="18"/>
                <w:szCs w:val="18"/>
              </w:rPr>
              <w:t>)</w:t>
            </w:r>
          </w:p>
        </w:tc>
        <w:tc>
          <w:tcPr>
            <w:tcW w:w="1118" w:type="dxa"/>
          </w:tcPr>
          <w:p w14:paraId="7E3DCBE2" w14:textId="77777777" w:rsidR="002A79D9" w:rsidRPr="00A37C0C" w:rsidRDefault="002A79D9" w:rsidP="002836CD">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rPr>
              <w:t>(</w:t>
            </w:r>
            <w:r w:rsidRPr="00A37C0C">
              <w:rPr>
                <w:snapToGrid w:val="0"/>
                <w:spacing w:val="0"/>
                <w:sz w:val="18"/>
                <w:szCs w:val="18"/>
              </w:rPr>
              <w:t>百萬元</w:t>
            </w:r>
          </w:p>
          <w:p w14:paraId="23C39DC1" w14:textId="77777777" w:rsidR="002A79D9" w:rsidRPr="00A37C0C" w:rsidRDefault="002A79D9" w:rsidP="002836CD">
            <w:pPr>
              <w:keepNext/>
              <w:snapToGrid w:val="0"/>
              <w:spacing w:after="0" w:line="240" w:lineRule="auto"/>
              <w:jc w:val="center"/>
              <w:rPr>
                <w:snapToGrid w:val="0"/>
                <w:spacing w:val="0"/>
                <w:sz w:val="18"/>
                <w:szCs w:val="18"/>
              </w:rPr>
            </w:pPr>
            <w:r w:rsidRPr="00A37C0C">
              <w:rPr>
                <w:snapToGrid w:val="0"/>
                <w:spacing w:val="0"/>
                <w:sz w:val="18"/>
                <w:szCs w:val="18"/>
              </w:rPr>
              <w:t>人民幣</w:t>
            </w:r>
            <w:r w:rsidRPr="00A37C0C">
              <w:rPr>
                <w:snapToGrid w:val="0"/>
                <w:spacing w:val="0"/>
                <w:sz w:val="18"/>
                <w:szCs w:val="18"/>
              </w:rPr>
              <w:t>)</w:t>
            </w:r>
          </w:p>
        </w:tc>
        <w:tc>
          <w:tcPr>
            <w:tcW w:w="1119" w:type="dxa"/>
          </w:tcPr>
          <w:p w14:paraId="2287CA4F" w14:textId="77777777" w:rsidR="002A79D9" w:rsidRPr="00A37C0C" w:rsidRDefault="002A79D9" w:rsidP="002836CD">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rPr>
              <w:t>(</w:t>
            </w:r>
            <w:r w:rsidRPr="00A37C0C">
              <w:rPr>
                <w:snapToGrid w:val="0"/>
                <w:spacing w:val="0"/>
                <w:sz w:val="18"/>
                <w:szCs w:val="18"/>
              </w:rPr>
              <w:t>百萬元</w:t>
            </w:r>
          </w:p>
          <w:p w14:paraId="4E690055" w14:textId="77777777" w:rsidR="002A79D9" w:rsidRPr="00A37C0C" w:rsidRDefault="002A79D9" w:rsidP="002836CD">
            <w:pPr>
              <w:keepNext/>
              <w:snapToGrid w:val="0"/>
              <w:spacing w:after="0" w:line="240" w:lineRule="auto"/>
              <w:jc w:val="center"/>
              <w:rPr>
                <w:snapToGrid w:val="0"/>
                <w:spacing w:val="0"/>
                <w:sz w:val="18"/>
                <w:szCs w:val="18"/>
              </w:rPr>
            </w:pPr>
            <w:r w:rsidRPr="00A37C0C">
              <w:rPr>
                <w:snapToGrid w:val="0"/>
                <w:spacing w:val="0"/>
                <w:sz w:val="18"/>
                <w:szCs w:val="18"/>
              </w:rPr>
              <w:t>人民幣</w:t>
            </w:r>
            <w:r w:rsidRPr="00A37C0C">
              <w:rPr>
                <w:snapToGrid w:val="0"/>
                <w:spacing w:val="0"/>
                <w:sz w:val="18"/>
                <w:szCs w:val="18"/>
              </w:rPr>
              <w:t>)</w:t>
            </w:r>
          </w:p>
        </w:tc>
        <w:tc>
          <w:tcPr>
            <w:tcW w:w="1130" w:type="dxa"/>
          </w:tcPr>
          <w:p w14:paraId="2D3E893B" w14:textId="77777777" w:rsidR="002A79D9" w:rsidRPr="00A37C0C" w:rsidRDefault="002A79D9" w:rsidP="002836CD">
            <w:pPr>
              <w:keepNext/>
              <w:snapToGrid w:val="0"/>
              <w:spacing w:after="0" w:line="240" w:lineRule="auto"/>
              <w:jc w:val="center"/>
              <w:rPr>
                <w:snapToGrid w:val="0"/>
                <w:spacing w:val="0"/>
                <w:sz w:val="18"/>
                <w:szCs w:val="18"/>
              </w:rPr>
            </w:pPr>
            <w:r w:rsidRPr="00A37C0C">
              <w:rPr>
                <w:snapToGrid w:val="0"/>
                <w:spacing w:val="0"/>
                <w:sz w:val="18"/>
                <w:szCs w:val="18"/>
              </w:rPr>
              <w:t>(%)</w:t>
            </w:r>
          </w:p>
        </w:tc>
        <w:tc>
          <w:tcPr>
            <w:tcW w:w="1131" w:type="dxa"/>
          </w:tcPr>
          <w:p w14:paraId="532379CB" w14:textId="77777777" w:rsidR="002A79D9" w:rsidRPr="00A37C0C" w:rsidRDefault="002A79D9" w:rsidP="002836CD">
            <w:pPr>
              <w:keepNext/>
              <w:snapToGrid w:val="0"/>
              <w:spacing w:after="0" w:line="240" w:lineRule="auto"/>
              <w:jc w:val="center"/>
              <w:rPr>
                <w:snapToGrid w:val="0"/>
                <w:spacing w:val="0"/>
                <w:sz w:val="18"/>
                <w:szCs w:val="18"/>
              </w:rPr>
            </w:pPr>
            <w:r w:rsidRPr="00A37C0C">
              <w:rPr>
                <w:snapToGrid w:val="0"/>
                <w:spacing w:val="0"/>
                <w:sz w:val="18"/>
                <w:szCs w:val="18"/>
              </w:rPr>
              <w:t>(%)</w:t>
            </w:r>
          </w:p>
        </w:tc>
        <w:tc>
          <w:tcPr>
            <w:tcW w:w="1130" w:type="dxa"/>
          </w:tcPr>
          <w:p w14:paraId="13044707" w14:textId="77777777" w:rsidR="002A79D9" w:rsidRPr="00A37C0C" w:rsidRDefault="002A79D9" w:rsidP="002836CD">
            <w:pPr>
              <w:keepNext/>
              <w:snapToGrid w:val="0"/>
              <w:spacing w:after="0" w:line="240" w:lineRule="auto"/>
              <w:jc w:val="center"/>
              <w:rPr>
                <w:snapToGrid w:val="0"/>
                <w:spacing w:val="0"/>
                <w:sz w:val="18"/>
                <w:szCs w:val="18"/>
              </w:rPr>
            </w:pPr>
          </w:p>
        </w:tc>
        <w:tc>
          <w:tcPr>
            <w:tcW w:w="1439" w:type="dxa"/>
          </w:tcPr>
          <w:p w14:paraId="262588B3" w14:textId="77777777" w:rsidR="002A79D9" w:rsidRPr="00A37C0C" w:rsidRDefault="002A79D9" w:rsidP="002836CD">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rPr>
              <w:t>(</w:t>
            </w:r>
            <w:r w:rsidRPr="00A37C0C">
              <w:rPr>
                <w:snapToGrid w:val="0"/>
                <w:spacing w:val="0"/>
                <w:sz w:val="18"/>
                <w:szCs w:val="18"/>
              </w:rPr>
              <w:t>百萬元</w:t>
            </w:r>
          </w:p>
          <w:p w14:paraId="08F9F480" w14:textId="77777777" w:rsidR="002A79D9" w:rsidRPr="00A37C0C" w:rsidRDefault="002A79D9" w:rsidP="002836CD">
            <w:pPr>
              <w:keepNext/>
              <w:snapToGrid w:val="0"/>
              <w:spacing w:after="0" w:line="240" w:lineRule="auto"/>
              <w:jc w:val="center"/>
              <w:rPr>
                <w:snapToGrid w:val="0"/>
                <w:spacing w:val="0"/>
                <w:sz w:val="18"/>
                <w:szCs w:val="18"/>
              </w:rPr>
            </w:pPr>
            <w:r w:rsidRPr="00A37C0C">
              <w:rPr>
                <w:snapToGrid w:val="0"/>
                <w:spacing w:val="0"/>
                <w:sz w:val="18"/>
                <w:szCs w:val="18"/>
              </w:rPr>
              <w:t>人民幣</w:t>
            </w:r>
            <w:r w:rsidRPr="00A37C0C">
              <w:rPr>
                <w:snapToGrid w:val="0"/>
                <w:spacing w:val="0"/>
                <w:sz w:val="18"/>
                <w:szCs w:val="18"/>
              </w:rPr>
              <w:t>)</w:t>
            </w:r>
          </w:p>
        </w:tc>
      </w:tr>
      <w:tr w:rsidR="002A79D9" w:rsidRPr="00A37C0C" w14:paraId="273E0E2A" w14:textId="77777777" w:rsidTr="0027034C">
        <w:trPr>
          <w:trHeight w:val="158"/>
        </w:trPr>
        <w:tc>
          <w:tcPr>
            <w:tcW w:w="1988" w:type="dxa"/>
            <w:gridSpan w:val="2"/>
          </w:tcPr>
          <w:p w14:paraId="54662469" w14:textId="77777777" w:rsidR="002A79D9" w:rsidRPr="00A37C0C" w:rsidRDefault="002A79D9" w:rsidP="0027034C">
            <w:pPr>
              <w:keepNext/>
              <w:tabs>
                <w:tab w:val="left" w:pos="1080"/>
              </w:tabs>
              <w:snapToGrid w:val="0"/>
              <w:spacing w:after="0" w:line="240" w:lineRule="auto"/>
              <w:rPr>
                <w:snapToGrid w:val="0"/>
                <w:spacing w:val="0"/>
                <w:sz w:val="18"/>
                <w:szCs w:val="18"/>
              </w:rPr>
            </w:pPr>
          </w:p>
        </w:tc>
        <w:tc>
          <w:tcPr>
            <w:tcW w:w="1118" w:type="dxa"/>
            <w:vAlign w:val="center"/>
          </w:tcPr>
          <w:p w14:paraId="6D8FBC6A" w14:textId="77777777" w:rsidR="002A79D9" w:rsidRPr="00A37C0C" w:rsidRDefault="002A79D9" w:rsidP="002836CD">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3E3C1A68" w14:textId="77777777" w:rsidR="002A79D9" w:rsidRPr="00A37C0C" w:rsidRDefault="002A79D9" w:rsidP="002836CD">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22CDD0D7" w14:textId="77777777" w:rsidR="002A79D9" w:rsidRPr="00A37C0C" w:rsidRDefault="002A79D9" w:rsidP="002836CD">
            <w:pPr>
              <w:keepNext/>
              <w:tabs>
                <w:tab w:val="clear" w:pos="936"/>
                <w:tab w:val="clear" w:pos="1560"/>
                <w:tab w:val="clear" w:pos="2184"/>
                <w:tab w:val="clear" w:pos="2808"/>
              </w:tabs>
              <w:snapToGrid w:val="0"/>
              <w:spacing w:after="0" w:line="240" w:lineRule="auto"/>
              <w:ind w:rightChars="55" w:right="165"/>
              <w:jc w:val="right"/>
              <w:rPr>
                <w:snapToGrid w:val="0"/>
                <w:spacing w:val="0"/>
                <w:sz w:val="18"/>
                <w:szCs w:val="18"/>
                <w:lang w:val="en-GB"/>
              </w:rPr>
            </w:pPr>
          </w:p>
        </w:tc>
        <w:tc>
          <w:tcPr>
            <w:tcW w:w="1130" w:type="dxa"/>
            <w:vAlign w:val="center"/>
          </w:tcPr>
          <w:p w14:paraId="4CD17F67" w14:textId="77777777" w:rsidR="002A79D9" w:rsidRPr="00A37C0C" w:rsidRDefault="002A79D9" w:rsidP="002836CD">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1C116E35" w14:textId="77777777" w:rsidR="002A79D9" w:rsidRPr="00A37C0C" w:rsidRDefault="002A79D9" w:rsidP="002836CD">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63BDAE49" w14:textId="77777777" w:rsidR="002A79D9" w:rsidRPr="00A37C0C" w:rsidRDefault="002A79D9" w:rsidP="002836CD">
            <w:pPr>
              <w:keepNext/>
              <w:tabs>
                <w:tab w:val="clear" w:pos="936"/>
                <w:tab w:val="clear" w:pos="1560"/>
                <w:tab w:val="clear" w:pos="2184"/>
                <w:tab w:val="clear" w:pos="2808"/>
              </w:tabs>
              <w:snapToGrid w:val="0"/>
              <w:spacing w:after="0" w:line="240" w:lineRule="auto"/>
              <w:ind w:rightChars="4" w:right="12"/>
              <w:jc w:val="center"/>
              <w:rPr>
                <w:snapToGrid w:val="0"/>
                <w:spacing w:val="0"/>
                <w:sz w:val="18"/>
                <w:szCs w:val="18"/>
                <w:lang w:val="en-GB"/>
              </w:rPr>
            </w:pPr>
          </w:p>
        </w:tc>
        <w:tc>
          <w:tcPr>
            <w:tcW w:w="1439" w:type="dxa"/>
            <w:vAlign w:val="center"/>
          </w:tcPr>
          <w:p w14:paraId="7ED407D9" w14:textId="77777777" w:rsidR="002A79D9" w:rsidRPr="00A37C0C" w:rsidRDefault="002A79D9" w:rsidP="002836CD">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2A79D9" w:rsidRPr="00A37C0C" w14:paraId="3B3B5B9F" w14:textId="77777777" w:rsidTr="0027034C">
        <w:tc>
          <w:tcPr>
            <w:tcW w:w="1176" w:type="dxa"/>
          </w:tcPr>
          <w:p w14:paraId="12B21E54" w14:textId="77777777" w:rsidR="002A79D9" w:rsidRPr="00A37C0C" w:rsidRDefault="002A79D9" w:rsidP="0027034C">
            <w:pPr>
              <w:keepNext/>
              <w:tabs>
                <w:tab w:val="left" w:pos="1080"/>
              </w:tabs>
              <w:snapToGrid w:val="0"/>
              <w:spacing w:after="0" w:line="240" w:lineRule="auto"/>
              <w:rPr>
                <w:snapToGrid w:val="0"/>
                <w:spacing w:val="0"/>
                <w:sz w:val="18"/>
                <w:szCs w:val="18"/>
              </w:rPr>
            </w:pPr>
            <w:r w:rsidRPr="00A37C0C">
              <w:rPr>
                <w:snapToGrid w:val="0"/>
                <w:spacing w:val="0"/>
                <w:sz w:val="18"/>
                <w:szCs w:val="18"/>
              </w:rPr>
              <w:t>二零</w:t>
            </w:r>
            <w:r w:rsidRPr="00A37C0C">
              <w:rPr>
                <w:rFonts w:hAnsi="華康細明體" w:hint="eastAsia"/>
                <w:spacing w:val="0"/>
                <w:sz w:val="18"/>
                <w:szCs w:val="18"/>
              </w:rPr>
              <w:t>二</w:t>
            </w:r>
            <w:r>
              <w:rPr>
                <w:rFonts w:hAnsi="華康細明體" w:hint="eastAsia"/>
                <w:spacing w:val="0"/>
                <w:sz w:val="18"/>
                <w:szCs w:val="18"/>
                <w:lang w:eastAsia="zh-HK"/>
              </w:rPr>
              <w:t>三</w:t>
            </w:r>
            <w:r w:rsidRPr="00A37C0C">
              <w:rPr>
                <w:snapToGrid w:val="0"/>
                <w:spacing w:val="0"/>
                <w:sz w:val="18"/>
                <w:szCs w:val="18"/>
              </w:rPr>
              <w:t>年</w:t>
            </w:r>
          </w:p>
        </w:tc>
        <w:tc>
          <w:tcPr>
            <w:tcW w:w="812" w:type="dxa"/>
            <w:vAlign w:val="center"/>
          </w:tcPr>
          <w:p w14:paraId="5642316A" w14:textId="77777777" w:rsidR="002A79D9" w:rsidRPr="00A37C0C" w:rsidRDefault="002A79D9" w:rsidP="0027034C">
            <w:pPr>
              <w:keepNext/>
              <w:snapToGrid w:val="0"/>
              <w:spacing w:after="0" w:line="240" w:lineRule="auto"/>
              <w:rPr>
                <w:snapToGrid w:val="0"/>
                <w:spacing w:val="0"/>
                <w:sz w:val="18"/>
                <w:szCs w:val="18"/>
              </w:rPr>
            </w:pPr>
            <w:r w:rsidRPr="00A37C0C">
              <w:rPr>
                <w:snapToGrid w:val="0"/>
                <w:spacing w:val="0"/>
                <w:sz w:val="18"/>
                <w:szCs w:val="18"/>
              </w:rPr>
              <w:t>第一季</w:t>
            </w:r>
          </w:p>
        </w:tc>
        <w:tc>
          <w:tcPr>
            <w:tcW w:w="1118" w:type="dxa"/>
            <w:vAlign w:val="center"/>
          </w:tcPr>
          <w:p w14:paraId="446E927D" w14:textId="77777777" w:rsidR="002A79D9" w:rsidRPr="00F635A6" w:rsidRDefault="002A79D9" w:rsidP="0027034C">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319,076</w:t>
            </w:r>
          </w:p>
        </w:tc>
        <w:tc>
          <w:tcPr>
            <w:tcW w:w="1118" w:type="dxa"/>
            <w:vAlign w:val="center"/>
          </w:tcPr>
          <w:p w14:paraId="60F69D39" w14:textId="77777777" w:rsidR="002A79D9" w:rsidRPr="00F635A6" w:rsidRDefault="002A79D9" w:rsidP="0027034C">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475,018</w:t>
            </w:r>
          </w:p>
        </w:tc>
        <w:tc>
          <w:tcPr>
            <w:tcW w:w="1119" w:type="dxa"/>
            <w:vAlign w:val="center"/>
          </w:tcPr>
          <w:p w14:paraId="6FFA8F69" w14:textId="77777777" w:rsidR="002A79D9" w:rsidRPr="00F635A6" w:rsidRDefault="002A79D9" w:rsidP="0027034C">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794,095</w:t>
            </w:r>
          </w:p>
        </w:tc>
        <w:tc>
          <w:tcPr>
            <w:tcW w:w="1130" w:type="dxa"/>
            <w:vAlign w:val="center"/>
          </w:tcPr>
          <w:p w14:paraId="7A5CAB13" w14:textId="77777777" w:rsidR="002A79D9" w:rsidRPr="00F635A6" w:rsidRDefault="002A79D9" w:rsidP="0027034C">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F635A6">
              <w:rPr>
                <w:spacing w:val="0"/>
                <w:sz w:val="18"/>
                <w:szCs w:val="18"/>
              </w:rPr>
              <w:t>0.16</w:t>
            </w:r>
          </w:p>
        </w:tc>
        <w:tc>
          <w:tcPr>
            <w:tcW w:w="1131" w:type="dxa"/>
            <w:vAlign w:val="center"/>
          </w:tcPr>
          <w:p w14:paraId="501BE286" w14:textId="77777777" w:rsidR="002A79D9" w:rsidRPr="00F635A6" w:rsidRDefault="002A79D9" w:rsidP="0027034C">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F635A6">
              <w:rPr>
                <w:spacing w:val="0"/>
                <w:sz w:val="18"/>
                <w:szCs w:val="18"/>
              </w:rPr>
              <w:t>0.31</w:t>
            </w:r>
          </w:p>
        </w:tc>
        <w:tc>
          <w:tcPr>
            <w:tcW w:w="1130" w:type="dxa"/>
            <w:vAlign w:val="center"/>
          </w:tcPr>
          <w:p w14:paraId="58CE1ACD" w14:textId="77777777" w:rsidR="002A79D9" w:rsidRPr="00F635A6" w:rsidRDefault="002A79D9" w:rsidP="0027034C">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F635A6">
              <w:rPr>
                <w:spacing w:val="0"/>
                <w:sz w:val="18"/>
                <w:szCs w:val="18"/>
              </w:rPr>
              <w:t>141</w:t>
            </w:r>
          </w:p>
        </w:tc>
        <w:tc>
          <w:tcPr>
            <w:tcW w:w="1439" w:type="dxa"/>
            <w:vAlign w:val="center"/>
          </w:tcPr>
          <w:p w14:paraId="75E7086E" w14:textId="77777777" w:rsidR="002A79D9" w:rsidRPr="00F635A6" w:rsidRDefault="002A79D9" w:rsidP="0027034C">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F635A6">
              <w:rPr>
                <w:spacing w:val="0"/>
                <w:sz w:val="18"/>
                <w:szCs w:val="18"/>
              </w:rPr>
              <w:t>2,312,566</w:t>
            </w:r>
          </w:p>
        </w:tc>
      </w:tr>
      <w:tr w:rsidR="002A79D9" w:rsidRPr="00A37C0C" w14:paraId="3CA23F35" w14:textId="77777777" w:rsidTr="0027034C">
        <w:tc>
          <w:tcPr>
            <w:tcW w:w="1176" w:type="dxa"/>
          </w:tcPr>
          <w:p w14:paraId="6F36BFBF" w14:textId="77777777" w:rsidR="002A79D9" w:rsidRPr="00A37C0C" w:rsidRDefault="002A79D9" w:rsidP="0027034C">
            <w:pPr>
              <w:keepNext/>
              <w:tabs>
                <w:tab w:val="left" w:pos="1080"/>
              </w:tabs>
              <w:snapToGrid w:val="0"/>
              <w:spacing w:after="0" w:line="240" w:lineRule="auto"/>
              <w:rPr>
                <w:snapToGrid w:val="0"/>
                <w:spacing w:val="0"/>
                <w:sz w:val="18"/>
                <w:szCs w:val="18"/>
              </w:rPr>
            </w:pPr>
          </w:p>
        </w:tc>
        <w:tc>
          <w:tcPr>
            <w:tcW w:w="812" w:type="dxa"/>
            <w:vAlign w:val="center"/>
          </w:tcPr>
          <w:p w14:paraId="2266EC30" w14:textId="77777777" w:rsidR="002A79D9" w:rsidRPr="00A37C0C" w:rsidRDefault="002A79D9" w:rsidP="0027034C">
            <w:pPr>
              <w:keepNext/>
              <w:snapToGrid w:val="0"/>
              <w:spacing w:after="0" w:line="240" w:lineRule="auto"/>
              <w:rPr>
                <w:snapToGrid w:val="0"/>
                <w:spacing w:val="0"/>
                <w:sz w:val="18"/>
                <w:szCs w:val="18"/>
              </w:rPr>
            </w:pPr>
            <w:r w:rsidRPr="00A37C0C">
              <w:rPr>
                <w:snapToGrid w:val="0"/>
                <w:spacing w:val="0"/>
                <w:sz w:val="18"/>
                <w:szCs w:val="18"/>
              </w:rPr>
              <w:t>第二季</w:t>
            </w:r>
          </w:p>
        </w:tc>
        <w:tc>
          <w:tcPr>
            <w:tcW w:w="1118" w:type="dxa"/>
            <w:vAlign w:val="center"/>
          </w:tcPr>
          <w:p w14:paraId="617FB332" w14:textId="77777777" w:rsidR="002A79D9" w:rsidRPr="00F635A6" w:rsidRDefault="002A79D9" w:rsidP="0027034C">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399,974</w:t>
            </w:r>
          </w:p>
        </w:tc>
        <w:tc>
          <w:tcPr>
            <w:tcW w:w="1118" w:type="dxa"/>
            <w:vAlign w:val="center"/>
          </w:tcPr>
          <w:p w14:paraId="7B0A631F" w14:textId="77777777" w:rsidR="002A79D9" w:rsidRPr="00F635A6" w:rsidRDefault="002A79D9" w:rsidP="0027034C">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507,327</w:t>
            </w:r>
          </w:p>
        </w:tc>
        <w:tc>
          <w:tcPr>
            <w:tcW w:w="1119" w:type="dxa"/>
            <w:vAlign w:val="center"/>
          </w:tcPr>
          <w:p w14:paraId="588993EC" w14:textId="77777777" w:rsidR="002A79D9" w:rsidRPr="00F635A6" w:rsidRDefault="002A79D9" w:rsidP="0027034C">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907,302</w:t>
            </w:r>
          </w:p>
        </w:tc>
        <w:tc>
          <w:tcPr>
            <w:tcW w:w="1130" w:type="dxa"/>
            <w:vAlign w:val="center"/>
          </w:tcPr>
          <w:p w14:paraId="30FCA1B9" w14:textId="77777777" w:rsidR="002A79D9" w:rsidRPr="00F635A6" w:rsidRDefault="002A79D9" w:rsidP="0027034C">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F635A6">
              <w:rPr>
                <w:spacing w:val="0"/>
                <w:sz w:val="18"/>
                <w:szCs w:val="18"/>
              </w:rPr>
              <w:t>0.16</w:t>
            </w:r>
          </w:p>
        </w:tc>
        <w:tc>
          <w:tcPr>
            <w:tcW w:w="1131" w:type="dxa"/>
            <w:vAlign w:val="center"/>
          </w:tcPr>
          <w:p w14:paraId="66D4F9A4" w14:textId="77777777" w:rsidR="002A79D9" w:rsidRPr="00F635A6" w:rsidRDefault="002A79D9" w:rsidP="0027034C">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F635A6">
              <w:rPr>
                <w:spacing w:val="0"/>
                <w:sz w:val="18"/>
                <w:szCs w:val="18"/>
              </w:rPr>
              <w:t>0.31</w:t>
            </w:r>
          </w:p>
        </w:tc>
        <w:tc>
          <w:tcPr>
            <w:tcW w:w="1130" w:type="dxa"/>
            <w:vAlign w:val="center"/>
          </w:tcPr>
          <w:p w14:paraId="1379F4B4" w14:textId="77777777" w:rsidR="002A79D9" w:rsidRPr="00F635A6" w:rsidRDefault="002A79D9" w:rsidP="0027034C">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F635A6">
              <w:rPr>
                <w:spacing w:val="0"/>
                <w:sz w:val="18"/>
                <w:szCs w:val="18"/>
              </w:rPr>
              <w:t>141</w:t>
            </w:r>
          </w:p>
        </w:tc>
        <w:tc>
          <w:tcPr>
            <w:tcW w:w="1439" w:type="dxa"/>
            <w:vAlign w:val="center"/>
          </w:tcPr>
          <w:p w14:paraId="48AD54FD" w14:textId="77777777" w:rsidR="002A79D9" w:rsidRPr="00F635A6" w:rsidRDefault="002A79D9" w:rsidP="0027034C">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F635A6">
              <w:rPr>
                <w:spacing w:val="0"/>
                <w:sz w:val="18"/>
                <w:szCs w:val="18"/>
              </w:rPr>
              <w:t>2,791,750</w:t>
            </w:r>
          </w:p>
        </w:tc>
      </w:tr>
      <w:tr w:rsidR="002A79D9" w:rsidRPr="00A37C0C" w14:paraId="6F98B981" w14:textId="77777777" w:rsidTr="0027034C">
        <w:tc>
          <w:tcPr>
            <w:tcW w:w="1176" w:type="dxa"/>
          </w:tcPr>
          <w:p w14:paraId="375FB12A" w14:textId="77777777" w:rsidR="002A79D9" w:rsidRPr="00A37C0C" w:rsidRDefault="002A79D9" w:rsidP="0027034C">
            <w:pPr>
              <w:keepNext/>
              <w:tabs>
                <w:tab w:val="left" w:pos="1080"/>
              </w:tabs>
              <w:snapToGrid w:val="0"/>
              <w:spacing w:after="0" w:line="240" w:lineRule="auto"/>
              <w:rPr>
                <w:snapToGrid w:val="0"/>
                <w:spacing w:val="0"/>
                <w:sz w:val="18"/>
                <w:szCs w:val="18"/>
              </w:rPr>
            </w:pPr>
          </w:p>
        </w:tc>
        <w:tc>
          <w:tcPr>
            <w:tcW w:w="812" w:type="dxa"/>
            <w:vAlign w:val="center"/>
          </w:tcPr>
          <w:p w14:paraId="6D1C7B16" w14:textId="77777777" w:rsidR="002A79D9" w:rsidRPr="00A37C0C" w:rsidRDefault="002A79D9" w:rsidP="0027034C">
            <w:pPr>
              <w:keepNext/>
              <w:snapToGrid w:val="0"/>
              <w:spacing w:after="0" w:line="240" w:lineRule="auto"/>
              <w:rPr>
                <w:snapToGrid w:val="0"/>
                <w:spacing w:val="0"/>
                <w:sz w:val="18"/>
                <w:szCs w:val="18"/>
              </w:rPr>
            </w:pPr>
            <w:r w:rsidRPr="00A37C0C">
              <w:rPr>
                <w:rFonts w:hint="eastAsia"/>
                <w:snapToGrid w:val="0"/>
                <w:spacing w:val="0"/>
                <w:sz w:val="18"/>
                <w:szCs w:val="18"/>
              </w:rPr>
              <w:t>第三季</w:t>
            </w:r>
          </w:p>
        </w:tc>
        <w:tc>
          <w:tcPr>
            <w:tcW w:w="1118" w:type="dxa"/>
            <w:vAlign w:val="center"/>
          </w:tcPr>
          <w:p w14:paraId="78AAEB3B" w14:textId="77777777" w:rsidR="002A79D9" w:rsidRPr="00F635A6" w:rsidRDefault="002A79D9" w:rsidP="0027034C">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361,994</w:t>
            </w:r>
          </w:p>
        </w:tc>
        <w:tc>
          <w:tcPr>
            <w:tcW w:w="1118" w:type="dxa"/>
            <w:vAlign w:val="center"/>
          </w:tcPr>
          <w:p w14:paraId="500F3A88" w14:textId="77777777" w:rsidR="002A79D9" w:rsidRPr="00F635A6" w:rsidRDefault="002A79D9" w:rsidP="0027034C">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590,571</w:t>
            </w:r>
          </w:p>
        </w:tc>
        <w:tc>
          <w:tcPr>
            <w:tcW w:w="1119" w:type="dxa"/>
            <w:vAlign w:val="center"/>
          </w:tcPr>
          <w:p w14:paraId="7345563C" w14:textId="77777777" w:rsidR="002A79D9" w:rsidRPr="00F635A6" w:rsidRDefault="002A79D9" w:rsidP="0027034C">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952,565</w:t>
            </w:r>
          </w:p>
        </w:tc>
        <w:tc>
          <w:tcPr>
            <w:tcW w:w="1130" w:type="dxa"/>
            <w:vAlign w:val="center"/>
          </w:tcPr>
          <w:p w14:paraId="460A2C0A" w14:textId="77777777" w:rsidR="002A79D9" w:rsidRPr="00F635A6" w:rsidRDefault="002A79D9" w:rsidP="0027034C">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F635A6">
              <w:rPr>
                <w:spacing w:val="0"/>
                <w:sz w:val="18"/>
                <w:szCs w:val="18"/>
              </w:rPr>
              <w:t>0.16</w:t>
            </w:r>
          </w:p>
        </w:tc>
        <w:tc>
          <w:tcPr>
            <w:tcW w:w="1131" w:type="dxa"/>
            <w:vAlign w:val="center"/>
          </w:tcPr>
          <w:p w14:paraId="0F48595F" w14:textId="77777777" w:rsidR="002A79D9" w:rsidRPr="00F635A6" w:rsidRDefault="002A79D9" w:rsidP="0027034C">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F635A6">
              <w:rPr>
                <w:spacing w:val="0"/>
                <w:sz w:val="18"/>
                <w:szCs w:val="18"/>
              </w:rPr>
              <w:t>0.31</w:t>
            </w:r>
          </w:p>
        </w:tc>
        <w:tc>
          <w:tcPr>
            <w:tcW w:w="1130" w:type="dxa"/>
            <w:vAlign w:val="center"/>
          </w:tcPr>
          <w:p w14:paraId="65994DE7" w14:textId="77777777" w:rsidR="002A79D9" w:rsidRPr="00F635A6" w:rsidRDefault="002A79D9" w:rsidP="0027034C">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F635A6">
              <w:rPr>
                <w:spacing w:val="0"/>
                <w:sz w:val="18"/>
                <w:szCs w:val="18"/>
              </w:rPr>
              <w:t>139</w:t>
            </w:r>
          </w:p>
        </w:tc>
        <w:tc>
          <w:tcPr>
            <w:tcW w:w="1439" w:type="dxa"/>
            <w:vAlign w:val="center"/>
          </w:tcPr>
          <w:p w14:paraId="454E8031" w14:textId="77777777" w:rsidR="002A79D9" w:rsidRPr="00F635A6" w:rsidRDefault="002A79D9" w:rsidP="0027034C">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F635A6">
              <w:rPr>
                <w:spacing w:val="0"/>
                <w:sz w:val="18"/>
                <w:szCs w:val="18"/>
              </w:rPr>
              <w:t>3,145,772</w:t>
            </w:r>
          </w:p>
        </w:tc>
      </w:tr>
      <w:tr w:rsidR="002A79D9" w:rsidRPr="00A37C0C" w14:paraId="74AF3A8B" w14:textId="77777777" w:rsidTr="0027034C">
        <w:tc>
          <w:tcPr>
            <w:tcW w:w="1176" w:type="dxa"/>
          </w:tcPr>
          <w:p w14:paraId="511184AC" w14:textId="77777777" w:rsidR="002A79D9" w:rsidRPr="00A37C0C" w:rsidRDefault="002A79D9" w:rsidP="0027034C">
            <w:pPr>
              <w:keepNext/>
              <w:tabs>
                <w:tab w:val="left" w:pos="1080"/>
              </w:tabs>
              <w:snapToGrid w:val="0"/>
              <w:spacing w:after="0" w:line="240" w:lineRule="auto"/>
              <w:rPr>
                <w:snapToGrid w:val="0"/>
                <w:spacing w:val="0"/>
                <w:sz w:val="18"/>
                <w:szCs w:val="18"/>
              </w:rPr>
            </w:pPr>
          </w:p>
        </w:tc>
        <w:tc>
          <w:tcPr>
            <w:tcW w:w="812" w:type="dxa"/>
            <w:vAlign w:val="center"/>
          </w:tcPr>
          <w:p w14:paraId="281B893C" w14:textId="77777777" w:rsidR="002A79D9" w:rsidRPr="00A37C0C" w:rsidRDefault="002A79D9" w:rsidP="0027034C">
            <w:pPr>
              <w:keepNext/>
              <w:snapToGrid w:val="0"/>
              <w:spacing w:after="0" w:line="240" w:lineRule="auto"/>
              <w:rPr>
                <w:snapToGrid w:val="0"/>
                <w:spacing w:val="0"/>
                <w:sz w:val="18"/>
                <w:szCs w:val="18"/>
              </w:rPr>
            </w:pPr>
            <w:r>
              <w:rPr>
                <w:rFonts w:hint="eastAsia"/>
                <w:snapToGrid w:val="0"/>
                <w:spacing w:val="0"/>
                <w:sz w:val="18"/>
                <w:szCs w:val="18"/>
              </w:rPr>
              <w:t>第四季</w:t>
            </w:r>
          </w:p>
        </w:tc>
        <w:tc>
          <w:tcPr>
            <w:tcW w:w="1118" w:type="dxa"/>
            <w:vAlign w:val="center"/>
          </w:tcPr>
          <w:p w14:paraId="436C98F7" w14:textId="77777777" w:rsidR="002A79D9" w:rsidRPr="00F635A6" w:rsidRDefault="002A79D9" w:rsidP="0027034C">
            <w:pPr>
              <w:keepNext/>
              <w:tabs>
                <w:tab w:val="clear" w:pos="936"/>
                <w:tab w:val="clear" w:pos="1560"/>
                <w:tab w:val="clear" w:pos="2184"/>
                <w:tab w:val="clear" w:pos="2808"/>
              </w:tabs>
              <w:snapToGrid w:val="0"/>
              <w:spacing w:after="0" w:line="240" w:lineRule="auto"/>
              <w:ind w:rightChars="46" w:right="138"/>
              <w:jc w:val="right"/>
              <w:rPr>
                <w:spacing w:val="0"/>
                <w:sz w:val="18"/>
                <w:lang w:val="en-GB"/>
              </w:rPr>
            </w:pPr>
            <w:r w:rsidRPr="00F635A6">
              <w:rPr>
                <w:spacing w:val="0"/>
                <w:sz w:val="18"/>
                <w:szCs w:val="18"/>
              </w:rPr>
              <w:t>381,803</w:t>
            </w:r>
          </w:p>
        </w:tc>
        <w:tc>
          <w:tcPr>
            <w:tcW w:w="1118" w:type="dxa"/>
            <w:vAlign w:val="center"/>
          </w:tcPr>
          <w:p w14:paraId="38351139" w14:textId="77777777" w:rsidR="002A79D9" w:rsidRPr="00F635A6" w:rsidRDefault="002A79D9" w:rsidP="0027034C">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557,400</w:t>
            </w:r>
          </w:p>
        </w:tc>
        <w:tc>
          <w:tcPr>
            <w:tcW w:w="1119" w:type="dxa"/>
            <w:vAlign w:val="center"/>
          </w:tcPr>
          <w:p w14:paraId="66E29B36" w14:textId="77777777" w:rsidR="002A79D9" w:rsidRPr="00F635A6" w:rsidRDefault="002A79D9" w:rsidP="0027034C">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939,203</w:t>
            </w:r>
          </w:p>
        </w:tc>
        <w:tc>
          <w:tcPr>
            <w:tcW w:w="1130" w:type="dxa"/>
            <w:vAlign w:val="center"/>
          </w:tcPr>
          <w:p w14:paraId="1E6948DA" w14:textId="77777777" w:rsidR="002A79D9" w:rsidRPr="00F635A6" w:rsidRDefault="002A79D9" w:rsidP="0027034C">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F635A6">
              <w:rPr>
                <w:spacing w:val="0"/>
                <w:sz w:val="18"/>
                <w:szCs w:val="18"/>
              </w:rPr>
              <w:t>0.16</w:t>
            </w:r>
          </w:p>
        </w:tc>
        <w:tc>
          <w:tcPr>
            <w:tcW w:w="1131" w:type="dxa"/>
            <w:vAlign w:val="center"/>
          </w:tcPr>
          <w:p w14:paraId="481C8BB1" w14:textId="77777777" w:rsidR="002A79D9" w:rsidRPr="00F635A6" w:rsidRDefault="002A79D9" w:rsidP="0027034C">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F635A6">
              <w:rPr>
                <w:spacing w:val="0"/>
                <w:sz w:val="18"/>
                <w:szCs w:val="18"/>
              </w:rPr>
              <w:t>0.31</w:t>
            </w:r>
          </w:p>
        </w:tc>
        <w:tc>
          <w:tcPr>
            <w:tcW w:w="1130" w:type="dxa"/>
            <w:vAlign w:val="center"/>
          </w:tcPr>
          <w:p w14:paraId="0A27DD7F" w14:textId="77777777" w:rsidR="002A79D9" w:rsidRPr="00F635A6" w:rsidRDefault="002A79D9" w:rsidP="0027034C">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F635A6">
              <w:rPr>
                <w:spacing w:val="0"/>
                <w:sz w:val="18"/>
                <w:szCs w:val="18"/>
              </w:rPr>
              <w:t>139</w:t>
            </w:r>
          </w:p>
        </w:tc>
        <w:tc>
          <w:tcPr>
            <w:tcW w:w="1439" w:type="dxa"/>
            <w:vAlign w:val="center"/>
          </w:tcPr>
          <w:p w14:paraId="3668FC99" w14:textId="77777777" w:rsidR="002A79D9" w:rsidRPr="00F635A6" w:rsidRDefault="002A79D9" w:rsidP="0027034C">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F635A6">
              <w:rPr>
                <w:spacing w:val="0"/>
                <w:sz w:val="18"/>
                <w:szCs w:val="18"/>
              </w:rPr>
              <w:t>3,418,469</w:t>
            </w:r>
          </w:p>
        </w:tc>
      </w:tr>
      <w:tr w:rsidR="002A79D9" w:rsidRPr="00A37C0C" w14:paraId="510612B1" w14:textId="77777777" w:rsidTr="0027034C">
        <w:tc>
          <w:tcPr>
            <w:tcW w:w="1176" w:type="dxa"/>
          </w:tcPr>
          <w:p w14:paraId="0165D2D9" w14:textId="77777777" w:rsidR="002A79D9" w:rsidRPr="00A37C0C" w:rsidRDefault="002A79D9" w:rsidP="0027034C">
            <w:pPr>
              <w:keepNext/>
              <w:tabs>
                <w:tab w:val="left" w:pos="1080"/>
              </w:tabs>
              <w:snapToGrid w:val="0"/>
              <w:spacing w:after="0" w:line="240" w:lineRule="auto"/>
              <w:rPr>
                <w:snapToGrid w:val="0"/>
                <w:spacing w:val="0"/>
                <w:sz w:val="18"/>
                <w:szCs w:val="18"/>
              </w:rPr>
            </w:pPr>
          </w:p>
        </w:tc>
        <w:tc>
          <w:tcPr>
            <w:tcW w:w="812" w:type="dxa"/>
            <w:vAlign w:val="center"/>
          </w:tcPr>
          <w:p w14:paraId="3A56751F" w14:textId="77777777" w:rsidR="002A79D9" w:rsidRDefault="002A79D9" w:rsidP="0027034C">
            <w:pPr>
              <w:keepNext/>
              <w:snapToGrid w:val="0"/>
              <w:spacing w:after="0" w:line="240" w:lineRule="auto"/>
              <w:rPr>
                <w:snapToGrid w:val="0"/>
                <w:spacing w:val="0"/>
                <w:sz w:val="18"/>
                <w:szCs w:val="18"/>
              </w:rPr>
            </w:pPr>
          </w:p>
        </w:tc>
        <w:tc>
          <w:tcPr>
            <w:tcW w:w="1118" w:type="dxa"/>
            <w:vAlign w:val="center"/>
          </w:tcPr>
          <w:p w14:paraId="21D7F923" w14:textId="77777777" w:rsidR="002A79D9" w:rsidRPr="00AC18D0" w:rsidRDefault="002A79D9" w:rsidP="0027034C">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757D6E9B" w14:textId="77777777" w:rsidR="002A79D9" w:rsidRPr="00AC18D0" w:rsidRDefault="002A79D9" w:rsidP="0027034C">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680927AB" w14:textId="77777777" w:rsidR="002A79D9" w:rsidRPr="00AC18D0" w:rsidRDefault="002A79D9" w:rsidP="0027034C">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4243B299" w14:textId="77777777" w:rsidR="002A79D9" w:rsidRPr="00AC18D0" w:rsidRDefault="002A79D9" w:rsidP="0027034C">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3A276B81" w14:textId="77777777" w:rsidR="002A79D9" w:rsidRPr="00AC18D0" w:rsidRDefault="002A79D9" w:rsidP="0027034C">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1553F820" w14:textId="77777777" w:rsidR="002A79D9" w:rsidRPr="00AC18D0" w:rsidRDefault="002A79D9" w:rsidP="0027034C">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5162A94F" w14:textId="77777777" w:rsidR="002A79D9" w:rsidRPr="00AC18D0" w:rsidRDefault="002A79D9" w:rsidP="0027034C">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2A79D9" w:rsidRPr="00A37C0C" w14:paraId="363AFF05" w14:textId="77777777" w:rsidTr="0027034C">
        <w:tc>
          <w:tcPr>
            <w:tcW w:w="1176" w:type="dxa"/>
          </w:tcPr>
          <w:p w14:paraId="7107E5B7" w14:textId="77777777" w:rsidR="002A79D9" w:rsidRPr="00A37C0C" w:rsidRDefault="002A79D9" w:rsidP="0027034C">
            <w:pPr>
              <w:keepNext/>
              <w:tabs>
                <w:tab w:val="left" w:pos="1080"/>
              </w:tabs>
              <w:snapToGrid w:val="0"/>
              <w:spacing w:after="0" w:line="240" w:lineRule="auto"/>
              <w:rPr>
                <w:snapToGrid w:val="0"/>
                <w:spacing w:val="0"/>
                <w:sz w:val="18"/>
                <w:szCs w:val="18"/>
              </w:rPr>
            </w:pPr>
            <w:r>
              <w:rPr>
                <w:rFonts w:hint="eastAsia"/>
                <w:snapToGrid w:val="0"/>
                <w:spacing w:val="0"/>
                <w:sz w:val="18"/>
                <w:szCs w:val="18"/>
              </w:rPr>
              <w:t>二零二</w:t>
            </w:r>
            <w:r>
              <w:rPr>
                <w:rFonts w:hint="eastAsia"/>
                <w:snapToGrid w:val="0"/>
                <w:spacing w:val="0"/>
                <w:sz w:val="18"/>
                <w:szCs w:val="18"/>
                <w:lang w:eastAsia="zh-HK"/>
              </w:rPr>
              <w:t>四</w:t>
            </w:r>
            <w:r>
              <w:rPr>
                <w:rFonts w:hint="eastAsia"/>
                <w:snapToGrid w:val="0"/>
                <w:spacing w:val="0"/>
                <w:sz w:val="18"/>
                <w:szCs w:val="18"/>
              </w:rPr>
              <w:t>年</w:t>
            </w:r>
          </w:p>
        </w:tc>
        <w:tc>
          <w:tcPr>
            <w:tcW w:w="812" w:type="dxa"/>
            <w:vAlign w:val="center"/>
          </w:tcPr>
          <w:p w14:paraId="5704A061" w14:textId="77777777" w:rsidR="002A79D9" w:rsidRDefault="002A79D9" w:rsidP="0027034C">
            <w:pPr>
              <w:keepNext/>
              <w:snapToGrid w:val="0"/>
              <w:spacing w:after="0" w:line="240" w:lineRule="auto"/>
              <w:rPr>
                <w:snapToGrid w:val="0"/>
                <w:spacing w:val="0"/>
                <w:sz w:val="18"/>
                <w:szCs w:val="18"/>
              </w:rPr>
            </w:pPr>
            <w:r>
              <w:rPr>
                <w:rFonts w:hint="eastAsia"/>
                <w:snapToGrid w:val="0"/>
                <w:spacing w:val="0"/>
                <w:sz w:val="18"/>
                <w:szCs w:val="18"/>
              </w:rPr>
              <w:t>第一季</w:t>
            </w:r>
          </w:p>
        </w:tc>
        <w:tc>
          <w:tcPr>
            <w:tcW w:w="1118" w:type="dxa"/>
            <w:vAlign w:val="center"/>
          </w:tcPr>
          <w:p w14:paraId="67898FAA" w14:textId="77777777" w:rsidR="002A79D9" w:rsidRPr="00552562" w:rsidRDefault="002A79D9" w:rsidP="0027034C">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046E78">
              <w:rPr>
                <w:bCs/>
                <w:spacing w:val="0"/>
                <w:sz w:val="18"/>
                <w:szCs w:val="18"/>
              </w:rPr>
              <w:t>356,992</w:t>
            </w:r>
          </w:p>
        </w:tc>
        <w:tc>
          <w:tcPr>
            <w:tcW w:w="1118" w:type="dxa"/>
            <w:vAlign w:val="center"/>
          </w:tcPr>
          <w:p w14:paraId="23595236" w14:textId="77777777" w:rsidR="002A79D9" w:rsidRPr="00552562" w:rsidRDefault="002A79D9" w:rsidP="0027034C">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046E78">
              <w:rPr>
                <w:bCs/>
                <w:spacing w:val="0"/>
                <w:sz w:val="18"/>
                <w:szCs w:val="18"/>
              </w:rPr>
              <w:t>587,672</w:t>
            </w:r>
          </w:p>
        </w:tc>
        <w:tc>
          <w:tcPr>
            <w:tcW w:w="1119" w:type="dxa"/>
            <w:vAlign w:val="center"/>
          </w:tcPr>
          <w:p w14:paraId="34B3B936" w14:textId="77777777" w:rsidR="002A79D9" w:rsidRPr="00552562" w:rsidRDefault="002A79D9" w:rsidP="0027034C">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046E78">
              <w:rPr>
                <w:bCs/>
                <w:spacing w:val="0"/>
                <w:sz w:val="18"/>
                <w:szCs w:val="18"/>
              </w:rPr>
              <w:t>944,664</w:t>
            </w:r>
          </w:p>
        </w:tc>
        <w:tc>
          <w:tcPr>
            <w:tcW w:w="1130" w:type="dxa"/>
            <w:vAlign w:val="center"/>
          </w:tcPr>
          <w:p w14:paraId="6DD50D0E" w14:textId="77777777" w:rsidR="002A79D9" w:rsidRPr="00552562" w:rsidRDefault="002A79D9" w:rsidP="0027034C">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046E78">
              <w:rPr>
                <w:bCs/>
                <w:spacing w:val="0"/>
                <w:sz w:val="18"/>
                <w:szCs w:val="18"/>
              </w:rPr>
              <w:t>0.16</w:t>
            </w:r>
          </w:p>
        </w:tc>
        <w:tc>
          <w:tcPr>
            <w:tcW w:w="1131" w:type="dxa"/>
            <w:vAlign w:val="center"/>
          </w:tcPr>
          <w:p w14:paraId="2162B405" w14:textId="77777777" w:rsidR="002A79D9" w:rsidRPr="00F635A6" w:rsidRDefault="002A79D9" w:rsidP="0027034C">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046E78">
              <w:rPr>
                <w:spacing w:val="0"/>
                <w:sz w:val="18"/>
                <w:szCs w:val="18"/>
              </w:rPr>
              <w:t>0.31</w:t>
            </w:r>
          </w:p>
        </w:tc>
        <w:tc>
          <w:tcPr>
            <w:tcW w:w="1130" w:type="dxa"/>
            <w:vAlign w:val="center"/>
          </w:tcPr>
          <w:p w14:paraId="62A0E6E0" w14:textId="77777777" w:rsidR="002A79D9" w:rsidRPr="00F635A6" w:rsidRDefault="002A79D9" w:rsidP="0027034C">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Pr>
                <w:spacing w:val="0"/>
                <w:sz w:val="18"/>
                <w:szCs w:val="18"/>
              </w:rPr>
              <w:t>139</w:t>
            </w:r>
          </w:p>
        </w:tc>
        <w:tc>
          <w:tcPr>
            <w:tcW w:w="1439" w:type="dxa"/>
            <w:vAlign w:val="center"/>
          </w:tcPr>
          <w:p w14:paraId="51C60F04" w14:textId="77777777" w:rsidR="002A79D9" w:rsidRPr="00F635A6" w:rsidRDefault="002A79D9" w:rsidP="0027034C">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Pr>
                <w:spacing w:val="0"/>
                <w:sz w:val="18"/>
                <w:szCs w:val="18"/>
              </w:rPr>
              <w:t>3,713,713</w:t>
            </w:r>
          </w:p>
        </w:tc>
      </w:tr>
      <w:tr w:rsidR="00725FAF" w:rsidRPr="00A37C0C" w14:paraId="2D83EF88" w14:textId="77777777" w:rsidTr="0027034C">
        <w:tc>
          <w:tcPr>
            <w:tcW w:w="1176" w:type="dxa"/>
          </w:tcPr>
          <w:p w14:paraId="1056323E" w14:textId="77777777" w:rsidR="00725FAF" w:rsidRDefault="00725FAF" w:rsidP="00725FAF">
            <w:pPr>
              <w:keepNext/>
              <w:tabs>
                <w:tab w:val="left" w:pos="1080"/>
              </w:tabs>
              <w:snapToGrid w:val="0"/>
              <w:spacing w:after="0" w:line="240" w:lineRule="auto"/>
              <w:rPr>
                <w:snapToGrid w:val="0"/>
                <w:spacing w:val="0"/>
                <w:sz w:val="18"/>
                <w:szCs w:val="18"/>
              </w:rPr>
            </w:pPr>
          </w:p>
        </w:tc>
        <w:tc>
          <w:tcPr>
            <w:tcW w:w="812" w:type="dxa"/>
            <w:vAlign w:val="center"/>
          </w:tcPr>
          <w:p w14:paraId="55D23CAE" w14:textId="77777777" w:rsidR="00725FAF" w:rsidRDefault="00725FAF" w:rsidP="00725FAF">
            <w:pPr>
              <w:keepNext/>
              <w:snapToGrid w:val="0"/>
              <w:spacing w:after="0" w:line="240" w:lineRule="auto"/>
              <w:rPr>
                <w:snapToGrid w:val="0"/>
                <w:spacing w:val="0"/>
                <w:sz w:val="18"/>
                <w:szCs w:val="18"/>
              </w:rPr>
            </w:pPr>
            <w:r>
              <w:rPr>
                <w:rFonts w:hint="eastAsia"/>
                <w:snapToGrid w:val="0"/>
                <w:spacing w:val="0"/>
                <w:sz w:val="18"/>
                <w:szCs w:val="18"/>
              </w:rPr>
              <w:t>第二季</w:t>
            </w:r>
          </w:p>
        </w:tc>
        <w:tc>
          <w:tcPr>
            <w:tcW w:w="1118" w:type="dxa"/>
            <w:vAlign w:val="center"/>
          </w:tcPr>
          <w:p w14:paraId="7D6EB5F9" w14:textId="21EB3A61" w:rsidR="00725FAF" w:rsidRPr="00046E78" w:rsidRDefault="00725FAF" w:rsidP="00725FAF">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Pr>
                <w:bCs/>
                <w:spacing w:val="0"/>
                <w:sz w:val="18"/>
                <w:szCs w:val="18"/>
              </w:rPr>
              <w:t>432,712</w:t>
            </w:r>
          </w:p>
        </w:tc>
        <w:tc>
          <w:tcPr>
            <w:tcW w:w="1118" w:type="dxa"/>
            <w:vAlign w:val="center"/>
          </w:tcPr>
          <w:p w14:paraId="1B481EB3" w14:textId="73410CBA" w:rsidR="00725FAF" w:rsidRPr="00046E78" w:rsidRDefault="00725FAF" w:rsidP="00725FAF">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Pr>
                <w:bCs/>
                <w:spacing w:val="0"/>
                <w:sz w:val="18"/>
                <w:szCs w:val="18"/>
              </w:rPr>
              <w:t>628,954</w:t>
            </w:r>
          </w:p>
        </w:tc>
        <w:tc>
          <w:tcPr>
            <w:tcW w:w="1119" w:type="dxa"/>
            <w:vAlign w:val="center"/>
          </w:tcPr>
          <w:p w14:paraId="38CE7BA4" w14:textId="21923050" w:rsidR="00725FAF" w:rsidRPr="00046E78" w:rsidRDefault="00725FAF" w:rsidP="00725FAF">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Pr>
                <w:bCs/>
                <w:spacing w:val="0"/>
                <w:sz w:val="18"/>
                <w:szCs w:val="18"/>
              </w:rPr>
              <w:t>1,061,666</w:t>
            </w:r>
          </w:p>
        </w:tc>
        <w:tc>
          <w:tcPr>
            <w:tcW w:w="1130" w:type="dxa"/>
            <w:vAlign w:val="center"/>
          </w:tcPr>
          <w:p w14:paraId="646A0869" w14:textId="0054208B" w:rsidR="00725FAF" w:rsidRPr="00046E78" w:rsidRDefault="00725FAF" w:rsidP="00725FAF">
            <w:pPr>
              <w:keepNext/>
              <w:tabs>
                <w:tab w:val="clear" w:pos="936"/>
                <w:tab w:val="clear" w:pos="1560"/>
                <w:tab w:val="clear" w:pos="2184"/>
                <w:tab w:val="clear" w:pos="2808"/>
              </w:tabs>
              <w:snapToGrid w:val="0"/>
              <w:spacing w:after="0" w:line="240" w:lineRule="auto"/>
              <w:ind w:leftChars="-155" w:left="-465" w:rightChars="101" w:right="303"/>
              <w:jc w:val="right"/>
              <w:rPr>
                <w:bCs/>
                <w:spacing w:val="0"/>
                <w:sz w:val="18"/>
                <w:szCs w:val="18"/>
              </w:rPr>
            </w:pPr>
            <w:r>
              <w:rPr>
                <w:bCs/>
                <w:spacing w:val="0"/>
                <w:sz w:val="18"/>
                <w:szCs w:val="18"/>
              </w:rPr>
              <w:t>0.16</w:t>
            </w:r>
          </w:p>
        </w:tc>
        <w:tc>
          <w:tcPr>
            <w:tcW w:w="1131" w:type="dxa"/>
            <w:vAlign w:val="center"/>
          </w:tcPr>
          <w:p w14:paraId="52D18912" w14:textId="36711FCE" w:rsidR="00725FAF" w:rsidRPr="00046E78" w:rsidRDefault="00725FAF" w:rsidP="00725FAF">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spacing w:val="0"/>
                <w:sz w:val="18"/>
                <w:szCs w:val="18"/>
              </w:rPr>
              <w:t>0.31</w:t>
            </w:r>
          </w:p>
        </w:tc>
        <w:tc>
          <w:tcPr>
            <w:tcW w:w="1130" w:type="dxa"/>
            <w:vAlign w:val="center"/>
          </w:tcPr>
          <w:p w14:paraId="4B846B14" w14:textId="2CDDFB3A" w:rsidR="00725FAF" w:rsidRDefault="00725FAF" w:rsidP="00725FAF">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Pr>
                <w:spacing w:val="0"/>
                <w:sz w:val="18"/>
                <w:szCs w:val="18"/>
              </w:rPr>
              <w:t>138</w:t>
            </w:r>
          </w:p>
        </w:tc>
        <w:tc>
          <w:tcPr>
            <w:tcW w:w="1439" w:type="dxa"/>
            <w:vAlign w:val="center"/>
          </w:tcPr>
          <w:p w14:paraId="320CBB8D" w14:textId="5AFBBCAE" w:rsidR="00725FAF" w:rsidRDefault="00725FAF" w:rsidP="00725FAF">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Pr>
                <w:spacing w:val="0"/>
                <w:sz w:val="18"/>
                <w:szCs w:val="18"/>
              </w:rPr>
              <w:t>3,700,964</w:t>
            </w:r>
          </w:p>
        </w:tc>
      </w:tr>
      <w:tr w:rsidR="002A79D9" w:rsidRPr="00A37C0C" w14:paraId="1EDE6D32" w14:textId="77777777" w:rsidTr="0027034C">
        <w:trPr>
          <w:trHeight w:val="158"/>
        </w:trPr>
        <w:tc>
          <w:tcPr>
            <w:tcW w:w="1988" w:type="dxa"/>
            <w:gridSpan w:val="2"/>
          </w:tcPr>
          <w:p w14:paraId="3989100B" w14:textId="77777777" w:rsidR="002A79D9" w:rsidRPr="00A37C0C" w:rsidRDefault="002A79D9" w:rsidP="0027034C">
            <w:pPr>
              <w:keepNext/>
              <w:tabs>
                <w:tab w:val="left" w:pos="1440"/>
              </w:tabs>
              <w:snapToGrid w:val="0"/>
              <w:spacing w:after="0" w:line="240" w:lineRule="auto"/>
              <w:rPr>
                <w:snapToGrid w:val="0"/>
                <w:spacing w:val="0"/>
                <w:sz w:val="18"/>
                <w:szCs w:val="18"/>
              </w:rPr>
            </w:pPr>
          </w:p>
        </w:tc>
        <w:tc>
          <w:tcPr>
            <w:tcW w:w="1118" w:type="dxa"/>
            <w:vAlign w:val="center"/>
          </w:tcPr>
          <w:p w14:paraId="5A395574" w14:textId="77777777" w:rsidR="002A79D9" w:rsidRPr="00552562" w:rsidRDefault="002A79D9" w:rsidP="0027034C">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64902CB6" w14:textId="77777777" w:rsidR="002A79D9" w:rsidRPr="00552562" w:rsidRDefault="002A79D9" w:rsidP="0027034C">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0A103FB3" w14:textId="77777777" w:rsidR="002A79D9" w:rsidRPr="00A37C0C" w:rsidRDefault="002A79D9" w:rsidP="0027034C">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2C6879FD" w14:textId="77777777" w:rsidR="002A79D9" w:rsidRPr="00A37C0C" w:rsidRDefault="002A79D9" w:rsidP="0027034C">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3F1CAF15" w14:textId="77777777" w:rsidR="002A79D9" w:rsidRPr="00A37C0C" w:rsidRDefault="002A79D9" w:rsidP="0027034C">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4A75A01B" w14:textId="77777777" w:rsidR="002A79D9" w:rsidRPr="00A37C0C" w:rsidRDefault="002A79D9" w:rsidP="0027034C">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1D8BFFBB" w14:textId="77777777" w:rsidR="002A79D9" w:rsidRPr="00A37C0C" w:rsidRDefault="002A79D9" w:rsidP="0027034C">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725FAF" w:rsidRPr="00A37C0C" w14:paraId="51D4BE47" w14:textId="77777777" w:rsidTr="0027034C">
        <w:trPr>
          <w:trHeight w:val="158"/>
        </w:trPr>
        <w:tc>
          <w:tcPr>
            <w:tcW w:w="1988" w:type="dxa"/>
            <w:gridSpan w:val="2"/>
          </w:tcPr>
          <w:p w14:paraId="4E88BF3C" w14:textId="77777777" w:rsidR="006F563B" w:rsidRDefault="00725FAF" w:rsidP="006F563B">
            <w:pPr>
              <w:keepNext/>
              <w:tabs>
                <w:tab w:val="clear" w:pos="936"/>
                <w:tab w:val="clear" w:pos="1560"/>
                <w:tab w:val="clear" w:pos="2184"/>
                <w:tab w:val="clear" w:pos="2808"/>
                <w:tab w:val="left" w:pos="1128"/>
              </w:tabs>
              <w:autoSpaceDE w:val="0"/>
              <w:autoSpaceDN w:val="0"/>
              <w:snapToGrid w:val="0"/>
              <w:spacing w:after="0" w:line="240" w:lineRule="auto"/>
              <w:jc w:val="left"/>
              <w:rPr>
                <w:rFonts w:hAnsi="華康細明體"/>
                <w:spacing w:val="0"/>
                <w:sz w:val="18"/>
                <w:szCs w:val="18"/>
              </w:rPr>
            </w:pPr>
            <w:r w:rsidRPr="0027034C">
              <w:rPr>
                <w:rFonts w:hAnsi="華康細明體" w:hint="eastAsia"/>
                <w:spacing w:val="0"/>
                <w:sz w:val="18"/>
                <w:szCs w:val="18"/>
              </w:rPr>
              <w:t>二零二四年第二季與二零二三年第二季</w:t>
            </w:r>
          </w:p>
          <w:p w14:paraId="399847D3" w14:textId="59167B65" w:rsidR="00725FAF" w:rsidRPr="00A37C0C" w:rsidRDefault="00725FAF" w:rsidP="006F563B">
            <w:pPr>
              <w:keepNext/>
              <w:tabs>
                <w:tab w:val="clear" w:pos="936"/>
                <w:tab w:val="clear" w:pos="1560"/>
                <w:tab w:val="clear" w:pos="2184"/>
                <w:tab w:val="clear" w:pos="2808"/>
                <w:tab w:val="left" w:pos="1128"/>
              </w:tabs>
              <w:autoSpaceDE w:val="0"/>
              <w:autoSpaceDN w:val="0"/>
              <w:snapToGrid w:val="0"/>
              <w:spacing w:after="0" w:line="240" w:lineRule="auto"/>
              <w:jc w:val="left"/>
              <w:rPr>
                <w:snapToGrid w:val="0"/>
                <w:spacing w:val="0"/>
                <w:sz w:val="18"/>
                <w:szCs w:val="18"/>
              </w:rPr>
            </w:pPr>
            <w:r w:rsidRPr="0027034C">
              <w:rPr>
                <w:rFonts w:hAnsi="華康細明體" w:hint="eastAsia"/>
                <w:spacing w:val="0"/>
                <w:sz w:val="18"/>
                <w:szCs w:val="18"/>
              </w:rPr>
              <w:t>比較的增減百分率</w:t>
            </w:r>
          </w:p>
        </w:tc>
        <w:tc>
          <w:tcPr>
            <w:tcW w:w="1118" w:type="dxa"/>
            <w:vAlign w:val="center"/>
          </w:tcPr>
          <w:p w14:paraId="22083F13" w14:textId="67687CA7" w:rsidR="00725FAF" w:rsidRPr="00552562" w:rsidRDefault="00725FAF" w:rsidP="00725FAF">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Pr>
                <w:snapToGrid w:val="0"/>
                <w:spacing w:val="0"/>
                <w:sz w:val="18"/>
                <w:szCs w:val="18"/>
                <w:lang w:val="en-GB"/>
              </w:rPr>
              <w:t>8.2</w:t>
            </w:r>
          </w:p>
        </w:tc>
        <w:tc>
          <w:tcPr>
            <w:tcW w:w="1118" w:type="dxa"/>
            <w:vAlign w:val="center"/>
          </w:tcPr>
          <w:p w14:paraId="31687214" w14:textId="2E82F593" w:rsidR="00725FAF" w:rsidRPr="0027034C" w:rsidRDefault="00725FAF" w:rsidP="00725FAF">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Pr>
                <w:snapToGrid w:val="0"/>
                <w:spacing w:val="0"/>
                <w:sz w:val="18"/>
                <w:szCs w:val="18"/>
                <w:lang w:val="en-GB"/>
              </w:rPr>
              <w:t>24.0</w:t>
            </w:r>
          </w:p>
        </w:tc>
        <w:tc>
          <w:tcPr>
            <w:tcW w:w="1119" w:type="dxa"/>
            <w:vAlign w:val="center"/>
          </w:tcPr>
          <w:p w14:paraId="0EED2942" w14:textId="7113D93F" w:rsidR="00725FAF" w:rsidRPr="0027034C" w:rsidRDefault="00725FAF" w:rsidP="00725FAF">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Pr>
                <w:snapToGrid w:val="0"/>
                <w:spacing w:val="0"/>
                <w:sz w:val="18"/>
                <w:szCs w:val="18"/>
                <w:lang w:val="en-GB"/>
              </w:rPr>
              <w:t>17.0</w:t>
            </w:r>
          </w:p>
        </w:tc>
        <w:tc>
          <w:tcPr>
            <w:tcW w:w="1130" w:type="dxa"/>
            <w:vAlign w:val="center"/>
          </w:tcPr>
          <w:p w14:paraId="3B548119" w14:textId="77777777" w:rsidR="00725FAF" w:rsidRPr="00A37C0C" w:rsidRDefault="00725FAF" w:rsidP="00725FAF">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A37C0C">
              <w:rPr>
                <w:rFonts w:hint="eastAsia"/>
                <w:snapToGrid w:val="0"/>
                <w:spacing w:val="0"/>
                <w:sz w:val="18"/>
                <w:szCs w:val="18"/>
                <w:lang w:val="en-GB"/>
              </w:rPr>
              <w:t>不適用</w:t>
            </w:r>
          </w:p>
        </w:tc>
        <w:tc>
          <w:tcPr>
            <w:tcW w:w="1131" w:type="dxa"/>
            <w:vAlign w:val="center"/>
          </w:tcPr>
          <w:p w14:paraId="33E977CC" w14:textId="77777777" w:rsidR="00725FAF" w:rsidRPr="00A37C0C" w:rsidRDefault="00725FAF" w:rsidP="00725FAF">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A37C0C">
              <w:rPr>
                <w:rFonts w:hint="eastAsia"/>
                <w:snapToGrid w:val="0"/>
                <w:spacing w:val="0"/>
                <w:sz w:val="18"/>
                <w:szCs w:val="18"/>
                <w:lang w:val="en-GB"/>
              </w:rPr>
              <w:t>不適用</w:t>
            </w:r>
          </w:p>
        </w:tc>
        <w:tc>
          <w:tcPr>
            <w:tcW w:w="1130" w:type="dxa"/>
            <w:vAlign w:val="center"/>
          </w:tcPr>
          <w:p w14:paraId="1EA58D2D" w14:textId="77777777" w:rsidR="00725FAF" w:rsidRPr="00A37C0C" w:rsidRDefault="00725FAF" w:rsidP="00725FAF">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A37C0C">
              <w:rPr>
                <w:rFonts w:hint="eastAsia"/>
                <w:snapToGrid w:val="0"/>
                <w:spacing w:val="0"/>
                <w:sz w:val="18"/>
                <w:szCs w:val="18"/>
                <w:lang w:val="en-GB"/>
              </w:rPr>
              <w:t>不適用</w:t>
            </w:r>
          </w:p>
        </w:tc>
        <w:tc>
          <w:tcPr>
            <w:tcW w:w="1439" w:type="dxa"/>
            <w:vAlign w:val="center"/>
          </w:tcPr>
          <w:p w14:paraId="5025B670" w14:textId="218245B7" w:rsidR="00725FAF" w:rsidRPr="0027034C" w:rsidRDefault="00725FAF" w:rsidP="00725FAF">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Pr>
                <w:snapToGrid w:val="0"/>
                <w:spacing w:val="0"/>
                <w:sz w:val="18"/>
                <w:szCs w:val="18"/>
                <w:lang w:val="en-GB"/>
              </w:rPr>
              <w:t>32.6</w:t>
            </w:r>
          </w:p>
        </w:tc>
      </w:tr>
      <w:tr w:rsidR="00725FAF" w:rsidRPr="00A37C0C" w14:paraId="7B9B8854" w14:textId="77777777" w:rsidTr="0027034C">
        <w:trPr>
          <w:trHeight w:val="158"/>
        </w:trPr>
        <w:tc>
          <w:tcPr>
            <w:tcW w:w="1988" w:type="dxa"/>
            <w:gridSpan w:val="2"/>
          </w:tcPr>
          <w:p w14:paraId="69949098" w14:textId="77777777" w:rsidR="00725FAF" w:rsidRPr="00A37C0C" w:rsidRDefault="00725FAF" w:rsidP="006F563B">
            <w:pPr>
              <w:keepNext/>
              <w:tabs>
                <w:tab w:val="left" w:pos="1440"/>
              </w:tabs>
              <w:snapToGrid w:val="0"/>
              <w:spacing w:after="0" w:line="240" w:lineRule="auto"/>
              <w:jc w:val="left"/>
              <w:rPr>
                <w:snapToGrid w:val="0"/>
                <w:spacing w:val="0"/>
                <w:sz w:val="18"/>
                <w:szCs w:val="18"/>
              </w:rPr>
            </w:pPr>
          </w:p>
        </w:tc>
        <w:tc>
          <w:tcPr>
            <w:tcW w:w="1118" w:type="dxa"/>
            <w:vAlign w:val="center"/>
          </w:tcPr>
          <w:p w14:paraId="037BF927" w14:textId="77777777" w:rsidR="00725FAF" w:rsidRPr="00552562" w:rsidRDefault="00725FAF" w:rsidP="00725FAF">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46121027" w14:textId="77777777" w:rsidR="00725FAF" w:rsidRPr="00046E78" w:rsidRDefault="00725FAF" w:rsidP="00725FAF">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p>
        </w:tc>
        <w:tc>
          <w:tcPr>
            <w:tcW w:w="1119" w:type="dxa"/>
            <w:vAlign w:val="center"/>
          </w:tcPr>
          <w:p w14:paraId="3E0290D8" w14:textId="77777777" w:rsidR="00725FAF" w:rsidRPr="00046E78" w:rsidRDefault="00725FAF" w:rsidP="00725FAF">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p>
        </w:tc>
        <w:tc>
          <w:tcPr>
            <w:tcW w:w="1130" w:type="dxa"/>
            <w:vAlign w:val="center"/>
          </w:tcPr>
          <w:p w14:paraId="037B7ECC" w14:textId="77777777" w:rsidR="00725FAF" w:rsidRPr="00A37C0C" w:rsidRDefault="00725FAF" w:rsidP="00725FAF">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33BC00CC" w14:textId="77777777" w:rsidR="00725FAF" w:rsidRPr="00A37C0C" w:rsidRDefault="00725FAF" w:rsidP="00725FAF">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4E775DC9" w14:textId="77777777" w:rsidR="00725FAF" w:rsidRPr="00A37C0C" w:rsidRDefault="00725FAF" w:rsidP="00725FAF">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5455D364" w14:textId="77777777" w:rsidR="00725FAF" w:rsidRPr="00046E78" w:rsidRDefault="00725FAF" w:rsidP="00725FAF">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p>
        </w:tc>
      </w:tr>
      <w:tr w:rsidR="00725FAF" w:rsidRPr="004D7ABE" w14:paraId="1F012630" w14:textId="77777777" w:rsidTr="0027034C">
        <w:trPr>
          <w:trHeight w:val="158"/>
        </w:trPr>
        <w:tc>
          <w:tcPr>
            <w:tcW w:w="1988" w:type="dxa"/>
            <w:gridSpan w:val="2"/>
          </w:tcPr>
          <w:p w14:paraId="5F887208" w14:textId="77777777" w:rsidR="006F563B" w:rsidRDefault="00725FAF" w:rsidP="006F563B">
            <w:pPr>
              <w:keepNext/>
              <w:tabs>
                <w:tab w:val="clear" w:pos="936"/>
                <w:tab w:val="clear" w:pos="1560"/>
                <w:tab w:val="clear" w:pos="2184"/>
                <w:tab w:val="clear" w:pos="2808"/>
                <w:tab w:val="left" w:pos="1128"/>
              </w:tabs>
              <w:autoSpaceDE w:val="0"/>
              <w:autoSpaceDN w:val="0"/>
              <w:snapToGrid w:val="0"/>
              <w:spacing w:after="0" w:line="240" w:lineRule="auto"/>
              <w:jc w:val="left"/>
              <w:rPr>
                <w:rFonts w:hAnsi="華康細明體"/>
                <w:spacing w:val="0"/>
                <w:sz w:val="18"/>
                <w:szCs w:val="18"/>
              </w:rPr>
            </w:pPr>
            <w:r>
              <w:rPr>
                <w:rFonts w:hAnsi="華康細明體" w:hint="eastAsia"/>
                <w:spacing w:val="0"/>
                <w:sz w:val="18"/>
                <w:szCs w:val="18"/>
              </w:rPr>
              <w:t>二零二四年第二季與二零二四年第一季</w:t>
            </w:r>
          </w:p>
          <w:p w14:paraId="1763346C" w14:textId="6C965D5C" w:rsidR="00725FAF" w:rsidRPr="00227E82" w:rsidRDefault="00725FAF" w:rsidP="006F563B">
            <w:pPr>
              <w:keepNext/>
              <w:tabs>
                <w:tab w:val="clear" w:pos="936"/>
                <w:tab w:val="clear" w:pos="1560"/>
                <w:tab w:val="clear" w:pos="2184"/>
                <w:tab w:val="clear" w:pos="2808"/>
                <w:tab w:val="left" w:pos="1128"/>
              </w:tabs>
              <w:autoSpaceDE w:val="0"/>
              <w:autoSpaceDN w:val="0"/>
              <w:snapToGrid w:val="0"/>
              <w:spacing w:after="0" w:line="240" w:lineRule="auto"/>
              <w:jc w:val="left"/>
              <w:rPr>
                <w:rFonts w:hAnsi="華康細明體"/>
                <w:spacing w:val="0"/>
                <w:sz w:val="18"/>
                <w:szCs w:val="18"/>
              </w:rPr>
            </w:pPr>
            <w:r w:rsidRPr="004D7ABE">
              <w:rPr>
                <w:rFonts w:hAnsi="華康細明體" w:hint="eastAsia"/>
                <w:spacing w:val="0"/>
                <w:sz w:val="18"/>
                <w:szCs w:val="18"/>
              </w:rPr>
              <w:t>比較的增減百分率</w:t>
            </w:r>
          </w:p>
        </w:tc>
        <w:tc>
          <w:tcPr>
            <w:tcW w:w="1118" w:type="dxa"/>
            <w:vAlign w:val="center"/>
          </w:tcPr>
          <w:p w14:paraId="53DED386" w14:textId="69AB3E38" w:rsidR="00725FAF" w:rsidRPr="0027034C" w:rsidRDefault="00725FAF" w:rsidP="00725FAF">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Pr>
                <w:snapToGrid w:val="0"/>
                <w:spacing w:val="0"/>
                <w:sz w:val="18"/>
                <w:szCs w:val="18"/>
                <w:lang w:val="en-GB"/>
              </w:rPr>
              <w:t>21.2</w:t>
            </w:r>
          </w:p>
        </w:tc>
        <w:tc>
          <w:tcPr>
            <w:tcW w:w="1118" w:type="dxa"/>
            <w:vAlign w:val="center"/>
          </w:tcPr>
          <w:p w14:paraId="26658FAD" w14:textId="697ED4D1" w:rsidR="00725FAF" w:rsidRPr="00552562" w:rsidRDefault="00725FAF" w:rsidP="00725FAF">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Pr>
                <w:snapToGrid w:val="0"/>
                <w:spacing w:val="0"/>
                <w:sz w:val="18"/>
                <w:szCs w:val="18"/>
                <w:lang w:val="en-GB"/>
              </w:rPr>
              <w:t>7.0</w:t>
            </w:r>
          </w:p>
        </w:tc>
        <w:tc>
          <w:tcPr>
            <w:tcW w:w="1119" w:type="dxa"/>
            <w:vAlign w:val="center"/>
          </w:tcPr>
          <w:p w14:paraId="2145AB14" w14:textId="41B73409" w:rsidR="00725FAF" w:rsidRPr="0027034C" w:rsidRDefault="00725FAF" w:rsidP="00725FAF">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Pr>
                <w:snapToGrid w:val="0"/>
                <w:spacing w:val="0"/>
                <w:sz w:val="18"/>
                <w:szCs w:val="18"/>
                <w:lang w:val="en-GB"/>
              </w:rPr>
              <w:t>12.4</w:t>
            </w:r>
          </w:p>
        </w:tc>
        <w:tc>
          <w:tcPr>
            <w:tcW w:w="1130" w:type="dxa"/>
            <w:vAlign w:val="center"/>
          </w:tcPr>
          <w:p w14:paraId="08C0DFD5" w14:textId="77777777" w:rsidR="00725FAF" w:rsidRPr="0027034C" w:rsidRDefault="00725FAF" w:rsidP="00725FAF">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A37C0C">
              <w:rPr>
                <w:rFonts w:hint="eastAsia"/>
                <w:snapToGrid w:val="0"/>
                <w:spacing w:val="0"/>
                <w:sz w:val="18"/>
                <w:szCs w:val="18"/>
                <w:lang w:val="en-GB"/>
              </w:rPr>
              <w:t>不適用</w:t>
            </w:r>
          </w:p>
        </w:tc>
        <w:tc>
          <w:tcPr>
            <w:tcW w:w="1131" w:type="dxa"/>
            <w:vAlign w:val="center"/>
          </w:tcPr>
          <w:p w14:paraId="6A579F61" w14:textId="77777777" w:rsidR="00725FAF" w:rsidRPr="0027034C" w:rsidRDefault="00725FAF" w:rsidP="00725FAF">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A37C0C">
              <w:rPr>
                <w:rFonts w:hint="eastAsia"/>
                <w:snapToGrid w:val="0"/>
                <w:spacing w:val="0"/>
                <w:sz w:val="18"/>
                <w:szCs w:val="18"/>
                <w:lang w:val="en-GB"/>
              </w:rPr>
              <w:t>不適用</w:t>
            </w:r>
          </w:p>
        </w:tc>
        <w:tc>
          <w:tcPr>
            <w:tcW w:w="1130" w:type="dxa"/>
            <w:vAlign w:val="center"/>
          </w:tcPr>
          <w:p w14:paraId="3E8A4480" w14:textId="77777777" w:rsidR="00725FAF" w:rsidRPr="0027034C" w:rsidRDefault="00725FAF" w:rsidP="00725FAF">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A37C0C">
              <w:rPr>
                <w:rFonts w:hint="eastAsia"/>
                <w:snapToGrid w:val="0"/>
                <w:spacing w:val="0"/>
                <w:sz w:val="18"/>
                <w:szCs w:val="18"/>
                <w:lang w:val="en-GB"/>
              </w:rPr>
              <w:t>不適用</w:t>
            </w:r>
          </w:p>
        </w:tc>
        <w:tc>
          <w:tcPr>
            <w:tcW w:w="1439" w:type="dxa"/>
            <w:vAlign w:val="center"/>
          </w:tcPr>
          <w:p w14:paraId="5972AA6E" w14:textId="2C541C81" w:rsidR="00725FAF" w:rsidRPr="0027034C" w:rsidRDefault="00725FAF" w:rsidP="00725FAF">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Pr>
                <w:snapToGrid w:val="0"/>
                <w:spacing w:val="0"/>
                <w:sz w:val="18"/>
                <w:szCs w:val="18"/>
                <w:lang w:val="en-GB"/>
              </w:rPr>
              <w:t>-0.3</w:t>
            </w:r>
          </w:p>
        </w:tc>
      </w:tr>
      <w:tr w:rsidR="002A79D9" w:rsidRPr="00A37C0C" w14:paraId="6B1E2E9F" w14:textId="77777777" w:rsidTr="002836CD">
        <w:trPr>
          <w:trHeight w:val="158"/>
        </w:trPr>
        <w:tc>
          <w:tcPr>
            <w:tcW w:w="1988" w:type="dxa"/>
            <w:gridSpan w:val="2"/>
          </w:tcPr>
          <w:p w14:paraId="0A22CC51" w14:textId="77777777" w:rsidR="002A79D9" w:rsidRPr="00A37C0C" w:rsidRDefault="002A79D9" w:rsidP="002836CD">
            <w:pPr>
              <w:keepNext/>
              <w:tabs>
                <w:tab w:val="left" w:pos="1440"/>
              </w:tabs>
              <w:snapToGrid w:val="0"/>
              <w:spacing w:after="0" w:line="240" w:lineRule="auto"/>
              <w:rPr>
                <w:snapToGrid w:val="0"/>
                <w:spacing w:val="0"/>
                <w:sz w:val="18"/>
                <w:szCs w:val="18"/>
              </w:rPr>
            </w:pPr>
          </w:p>
        </w:tc>
        <w:tc>
          <w:tcPr>
            <w:tcW w:w="1118" w:type="dxa"/>
            <w:vAlign w:val="center"/>
          </w:tcPr>
          <w:p w14:paraId="740500D6" w14:textId="77777777" w:rsidR="002A79D9" w:rsidRPr="00A37C0C" w:rsidRDefault="002A79D9" w:rsidP="002836CD">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7EFE0188" w14:textId="77777777" w:rsidR="002A79D9" w:rsidRPr="00A37C0C" w:rsidRDefault="002A79D9" w:rsidP="002836CD">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718DBEE8" w14:textId="77777777" w:rsidR="002A79D9" w:rsidRPr="00A37C0C" w:rsidRDefault="002A79D9" w:rsidP="002836CD">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65E1B7E6" w14:textId="77777777" w:rsidR="002A79D9" w:rsidRPr="00A37C0C" w:rsidRDefault="002A79D9" w:rsidP="002836CD">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1" w:type="dxa"/>
            <w:vAlign w:val="center"/>
          </w:tcPr>
          <w:p w14:paraId="1F58E8DE" w14:textId="77777777" w:rsidR="002A79D9" w:rsidRPr="00A37C0C" w:rsidRDefault="002A79D9" w:rsidP="002836CD">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30EA5F38" w14:textId="77777777" w:rsidR="002A79D9" w:rsidRPr="00A37C0C" w:rsidRDefault="002A79D9" w:rsidP="002836CD">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2A53C7A1" w14:textId="77777777" w:rsidR="002A79D9" w:rsidRPr="00A37C0C" w:rsidRDefault="002A79D9" w:rsidP="002836CD">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r>
    </w:tbl>
    <w:p w14:paraId="7FEF805F" w14:textId="77777777" w:rsidR="002A79D9" w:rsidRPr="00A37C0C" w:rsidRDefault="002A79D9" w:rsidP="0027034C">
      <w:pPr>
        <w:keepNext/>
        <w:tabs>
          <w:tab w:val="clear" w:pos="936"/>
          <w:tab w:val="clear" w:pos="1560"/>
          <w:tab w:val="clear" w:pos="2184"/>
          <w:tab w:val="clear" w:pos="2808"/>
          <w:tab w:val="left" w:pos="720"/>
        </w:tabs>
        <w:adjustRightInd/>
        <w:snapToGrid w:val="0"/>
        <w:spacing w:after="0" w:line="240" w:lineRule="auto"/>
        <w:ind w:left="1315" w:hanging="1247"/>
        <w:textAlignment w:val="auto"/>
        <w:rPr>
          <w:snapToGrid w:val="0"/>
          <w:sz w:val="18"/>
          <w:szCs w:val="18"/>
        </w:rPr>
      </w:pPr>
      <w:r w:rsidRPr="00A37C0C">
        <w:rPr>
          <w:snapToGrid w:val="0"/>
          <w:sz w:val="18"/>
          <w:szCs w:val="18"/>
        </w:rPr>
        <w:t>註：</w:t>
      </w:r>
      <w:r w:rsidRPr="00A37C0C">
        <w:rPr>
          <w:snapToGrid w:val="0"/>
          <w:sz w:val="18"/>
          <w:szCs w:val="18"/>
        </w:rPr>
        <w:tab/>
        <w:t>(a)</w:t>
      </w:r>
      <w:r w:rsidRPr="00A37C0C">
        <w:rPr>
          <w:snapToGrid w:val="0"/>
          <w:sz w:val="18"/>
          <w:szCs w:val="18"/>
        </w:rPr>
        <w:tab/>
      </w:r>
      <w:r w:rsidRPr="00A37C0C">
        <w:rPr>
          <w:snapToGrid w:val="0"/>
          <w:sz w:val="18"/>
          <w:szCs w:val="18"/>
        </w:rPr>
        <w:t>利率資料來自金管局的調查。</w:t>
      </w:r>
    </w:p>
    <w:p w14:paraId="221CAB08" w14:textId="77777777" w:rsidR="002A79D9" w:rsidRPr="00A37C0C" w:rsidRDefault="002A79D9" w:rsidP="002A79D9">
      <w:pPr>
        <w:keepNext/>
        <w:tabs>
          <w:tab w:val="clear" w:pos="936"/>
          <w:tab w:val="clear" w:pos="1560"/>
          <w:tab w:val="clear" w:pos="2184"/>
          <w:tab w:val="clear" w:pos="2808"/>
          <w:tab w:val="left" w:pos="720"/>
        </w:tabs>
        <w:adjustRightInd/>
        <w:snapToGrid w:val="0"/>
        <w:spacing w:beforeLines="25" w:before="90" w:after="0" w:line="240" w:lineRule="auto"/>
        <w:ind w:left="1315" w:hanging="1247"/>
        <w:textAlignment w:val="auto"/>
        <w:rPr>
          <w:snapToGrid w:val="0"/>
          <w:sz w:val="18"/>
          <w:szCs w:val="18"/>
        </w:rPr>
      </w:pPr>
      <w:r w:rsidRPr="00A37C0C">
        <w:rPr>
          <w:snapToGrid w:val="0"/>
          <w:sz w:val="18"/>
          <w:szCs w:val="18"/>
        </w:rPr>
        <w:tab/>
        <w:t>(b)</w:t>
      </w:r>
      <w:r w:rsidRPr="00A37C0C">
        <w:rPr>
          <w:snapToGrid w:val="0"/>
          <w:sz w:val="18"/>
          <w:szCs w:val="18"/>
        </w:rPr>
        <w:tab/>
      </w:r>
      <w:r w:rsidRPr="00A37C0C">
        <w:rPr>
          <w:snapToGrid w:val="0"/>
          <w:sz w:val="18"/>
          <w:szCs w:val="18"/>
        </w:rPr>
        <w:t>期內的平均數字。</w:t>
      </w:r>
    </w:p>
    <w:p w14:paraId="40DA28C0" w14:textId="77777777" w:rsidR="002A79D9" w:rsidRPr="00A37C0C" w:rsidRDefault="002A79D9" w:rsidP="002A79D9">
      <w:pPr>
        <w:keepNext/>
        <w:tabs>
          <w:tab w:val="clear" w:pos="936"/>
          <w:tab w:val="clear" w:pos="1560"/>
          <w:tab w:val="clear" w:pos="2184"/>
          <w:tab w:val="clear" w:pos="2808"/>
          <w:tab w:val="left" w:pos="720"/>
        </w:tabs>
        <w:adjustRightInd/>
        <w:snapToGrid w:val="0"/>
        <w:spacing w:beforeLines="25" w:before="90" w:after="0" w:line="240" w:lineRule="auto"/>
        <w:ind w:left="1315" w:hanging="1247"/>
        <w:textAlignment w:val="auto"/>
        <w:rPr>
          <w:snapToGrid w:val="0"/>
          <w:sz w:val="18"/>
          <w:szCs w:val="18"/>
        </w:rPr>
      </w:pPr>
      <w:r w:rsidRPr="00A37C0C">
        <w:rPr>
          <w:rFonts w:hint="eastAsia"/>
          <w:snapToGrid w:val="0"/>
          <w:sz w:val="18"/>
          <w:szCs w:val="18"/>
        </w:rPr>
        <w:tab/>
        <w:t>(c)</w:t>
      </w:r>
      <w:r w:rsidRPr="00A37C0C">
        <w:rPr>
          <w:rFonts w:hint="eastAsia"/>
          <w:snapToGrid w:val="0"/>
          <w:sz w:val="18"/>
          <w:szCs w:val="18"/>
        </w:rPr>
        <w:tab/>
      </w:r>
      <w:r w:rsidRPr="00A37C0C">
        <w:rPr>
          <w:rFonts w:hint="eastAsia"/>
          <w:snapToGrid w:val="0"/>
          <w:sz w:val="18"/>
          <w:szCs w:val="18"/>
        </w:rPr>
        <w:t>期內數字。</w:t>
      </w:r>
    </w:p>
    <w:p w14:paraId="0C5A153C" w14:textId="77777777" w:rsidR="002A79D9" w:rsidRPr="0027034C" w:rsidRDefault="002A79D9" w:rsidP="0027034C"/>
    <w:p w14:paraId="76ED5D36" w14:textId="77777777" w:rsidR="002A79D9" w:rsidRPr="006B4E56" w:rsidRDefault="002A79D9" w:rsidP="002A79D9">
      <w:pPr>
        <w:pStyle w:val="12"/>
      </w:pPr>
      <w:r w:rsidRPr="00503A5F">
        <w:t>債務市場</w:t>
      </w:r>
    </w:p>
    <w:p w14:paraId="0B1DC639" w14:textId="31D65589" w:rsidR="002A79D9" w:rsidRDefault="002A79D9" w:rsidP="002A79D9">
      <w:r>
        <w:rPr>
          <w:b/>
        </w:rPr>
        <w:t>4</w:t>
      </w:r>
      <w:r w:rsidRPr="00233485">
        <w:rPr>
          <w:b/>
          <w:lang w:val="en-HK"/>
        </w:rPr>
        <w:t>.11</w:t>
      </w:r>
      <w:r w:rsidRPr="00233485">
        <w:rPr>
          <w:lang w:val="en-HK"/>
        </w:rPr>
        <w:tab/>
      </w:r>
      <w:r w:rsidRPr="00233485">
        <w:t>港元</w:t>
      </w:r>
      <w:r w:rsidRPr="00450C24">
        <w:rPr>
          <w:rFonts w:hint="eastAsia"/>
          <w:i/>
        </w:rPr>
        <w:t>債務市場</w:t>
      </w:r>
      <w:r w:rsidRPr="00233485">
        <w:t>方面，</w:t>
      </w:r>
      <w:r>
        <w:rPr>
          <w:rFonts w:hint="eastAsia"/>
        </w:rPr>
        <w:t>第</w:t>
      </w:r>
      <w:r>
        <w:rPr>
          <w:rFonts w:hint="eastAsia"/>
          <w:lang w:eastAsia="zh-HK"/>
        </w:rPr>
        <w:t>二</w:t>
      </w:r>
      <w:r>
        <w:rPr>
          <w:rFonts w:hint="eastAsia"/>
        </w:rPr>
        <w:t>季</w:t>
      </w:r>
      <w:r w:rsidRPr="00233485">
        <w:t>港元債券發行總額</w:t>
      </w:r>
      <w:r>
        <w:rPr>
          <w:rFonts w:hint="eastAsia"/>
        </w:rPr>
        <w:t>較上一季</w:t>
      </w:r>
      <w:r w:rsidRPr="00D70C23">
        <w:rPr>
          <w:rFonts w:hint="eastAsia"/>
        </w:rPr>
        <w:t>增加</w:t>
      </w:r>
      <w:r>
        <w:rPr>
          <w:rFonts w:hint="eastAsia"/>
        </w:rPr>
        <w:t>0.8%</w:t>
      </w:r>
      <w:r>
        <w:rPr>
          <w:rFonts w:hint="eastAsia"/>
        </w:rPr>
        <w:t>至</w:t>
      </w:r>
      <w:r>
        <w:t> </w:t>
      </w:r>
      <w:r>
        <w:rPr>
          <w:rFonts w:hint="eastAsia"/>
        </w:rPr>
        <w:t>12</w:t>
      </w:r>
      <w:r>
        <w:t>,</w:t>
      </w:r>
      <w:r>
        <w:rPr>
          <w:rFonts w:hint="eastAsia"/>
        </w:rPr>
        <w:t>738</w:t>
      </w:r>
      <w:r>
        <w:t> </w:t>
      </w:r>
      <w:r>
        <w:rPr>
          <w:rFonts w:hint="eastAsia"/>
        </w:rPr>
        <w:t>億元，</w:t>
      </w:r>
      <w:r w:rsidRPr="00233485">
        <w:t>當中私營機構發行額</w:t>
      </w:r>
      <w:r>
        <w:rPr>
          <w:rFonts w:hint="eastAsia"/>
          <w:lang w:eastAsia="zh-HK"/>
        </w:rPr>
        <w:t>的</w:t>
      </w:r>
      <w:r>
        <w:rPr>
          <w:rFonts w:hint="eastAsia"/>
        </w:rPr>
        <w:t>增幅</w:t>
      </w:r>
      <w:r w:rsidR="00E34068">
        <w:rPr>
          <w:rFonts w:hint="eastAsia"/>
          <w:lang w:eastAsia="zh-HK"/>
        </w:rPr>
        <w:t>達</w:t>
      </w:r>
      <w:r w:rsidR="00E34068">
        <w:rPr>
          <w:lang w:eastAsia="zh-HK"/>
        </w:rPr>
        <w:t> </w:t>
      </w:r>
      <w:r w:rsidR="00E34068">
        <w:rPr>
          <w:rFonts w:hint="eastAsia"/>
        </w:rPr>
        <w:t>27.4%</w:t>
      </w:r>
      <w:r w:rsidR="00E34068">
        <w:rPr>
          <w:rFonts w:hint="eastAsia"/>
          <w:lang w:eastAsia="zh-HK"/>
        </w:rPr>
        <w:t>，大</w:t>
      </w:r>
      <w:r w:rsidR="00725FAF">
        <w:rPr>
          <w:rFonts w:hint="eastAsia"/>
          <w:lang w:eastAsia="zh-HK"/>
        </w:rPr>
        <w:t>致</w:t>
      </w:r>
      <w:r w:rsidR="00E34068">
        <w:rPr>
          <w:rFonts w:hint="eastAsia"/>
          <w:lang w:eastAsia="zh-HK"/>
        </w:rPr>
        <w:t>抵銷</w:t>
      </w:r>
      <w:r w:rsidR="00627E8B">
        <w:rPr>
          <w:rFonts w:hint="eastAsia"/>
          <w:lang w:eastAsia="zh-HK"/>
        </w:rPr>
        <w:t>了</w:t>
      </w:r>
      <w:r>
        <w:t>公營</w:t>
      </w:r>
      <w:r>
        <w:rPr>
          <w:rFonts w:hint="eastAsia"/>
          <w:lang w:eastAsia="zh-HK"/>
        </w:rPr>
        <w:t>機構發行額</w:t>
      </w:r>
      <w:r>
        <w:rPr>
          <w:lang w:eastAsia="zh-HK"/>
        </w:rPr>
        <w:t> </w:t>
      </w:r>
      <w:r>
        <w:rPr>
          <w:rFonts w:hint="eastAsia"/>
        </w:rPr>
        <w:t>3.2%</w:t>
      </w:r>
      <w:r w:rsidR="00E34068">
        <w:rPr>
          <w:rFonts w:hint="eastAsia"/>
          <w:lang w:eastAsia="zh-HK"/>
        </w:rPr>
        <w:t>的</w:t>
      </w:r>
      <w:r>
        <w:rPr>
          <w:rFonts w:hint="eastAsia"/>
          <w:lang w:eastAsia="zh-HK"/>
        </w:rPr>
        <w:t>跌幅</w:t>
      </w:r>
      <w:r w:rsidR="00E34068">
        <w:rPr>
          <w:lang w:eastAsia="zh-HK"/>
        </w:rPr>
        <w:t> </w:t>
      </w:r>
      <w:r w:rsidRPr="00233485">
        <w:rPr>
          <w:vertAlign w:val="superscript"/>
        </w:rPr>
        <w:t>(</w:t>
      </w:r>
      <w:r>
        <w:rPr>
          <w:rFonts w:hint="eastAsia"/>
          <w:vertAlign w:val="superscript"/>
        </w:rPr>
        <w:t>7</w:t>
      </w:r>
      <w:r w:rsidRPr="00233485">
        <w:rPr>
          <w:vertAlign w:val="superscript"/>
        </w:rPr>
        <w:t>)</w:t>
      </w:r>
      <w:r w:rsidRPr="00233485">
        <w:t>。港元債券未償還總額</w:t>
      </w:r>
      <w:r>
        <w:rPr>
          <w:rFonts w:hint="eastAsia"/>
          <w:lang w:eastAsia="zh-HK"/>
        </w:rPr>
        <w:t>較三月</w:t>
      </w:r>
      <w:r>
        <w:rPr>
          <w:rFonts w:hint="eastAsia"/>
        </w:rPr>
        <w:t>底</w:t>
      </w:r>
      <w:r>
        <w:rPr>
          <w:rFonts w:hint="eastAsia"/>
          <w:lang w:eastAsia="zh-HK"/>
        </w:rPr>
        <w:t>增加</w:t>
      </w:r>
      <w:r>
        <w:rPr>
          <w:lang w:eastAsia="zh-HK"/>
        </w:rPr>
        <w:t> </w:t>
      </w:r>
      <w:r>
        <w:rPr>
          <w:rFonts w:hint="eastAsia"/>
        </w:rPr>
        <w:t>0.6</w:t>
      </w:r>
      <w:r>
        <w:rPr>
          <w:lang w:eastAsia="zh-HK"/>
        </w:rPr>
        <w:t>%</w:t>
      </w:r>
      <w:r>
        <w:rPr>
          <w:rFonts w:hint="eastAsia"/>
        </w:rPr>
        <w:t>至</w:t>
      </w:r>
      <w:r>
        <w:rPr>
          <w:rFonts w:hint="eastAsia"/>
          <w:lang w:eastAsia="zh-HK"/>
        </w:rPr>
        <w:t>六月</w:t>
      </w:r>
      <w:r>
        <w:rPr>
          <w:rFonts w:hint="eastAsia"/>
        </w:rPr>
        <w:t>底的</w:t>
      </w:r>
      <w:r>
        <w:t> </w:t>
      </w:r>
      <w:r>
        <w:rPr>
          <w:rFonts w:hint="eastAsia"/>
        </w:rPr>
        <w:t>27</w:t>
      </w:r>
      <w:r>
        <w:t>,</w:t>
      </w:r>
      <w:r>
        <w:rPr>
          <w:rFonts w:hint="eastAsia"/>
        </w:rPr>
        <w:t>749</w:t>
      </w:r>
      <w:r>
        <w:t> </w:t>
      </w:r>
      <w:r>
        <w:rPr>
          <w:rFonts w:hint="eastAsia"/>
        </w:rPr>
        <w:t>億元，</w:t>
      </w:r>
      <w:r w:rsidRPr="00233485">
        <w:t>相當於港元</w:t>
      </w:r>
      <w:r w:rsidRPr="00233485">
        <w:t>M3</w:t>
      </w:r>
      <w:r w:rsidRPr="00233485">
        <w:t>的</w:t>
      </w:r>
      <w:r>
        <w:t> </w:t>
      </w:r>
      <w:r>
        <w:rPr>
          <w:rFonts w:hint="eastAsia"/>
        </w:rPr>
        <w:t>33.2</w:t>
      </w:r>
      <w:r w:rsidRPr="00233485">
        <w:t>%</w:t>
      </w:r>
      <w:r w:rsidRPr="00233485">
        <w:t>或整個銀行體系港元單位資產</w:t>
      </w:r>
      <w:r w:rsidRPr="00B042C1">
        <w:rPr>
          <w:vertAlign w:val="superscript"/>
        </w:rPr>
        <w:t>(</w:t>
      </w:r>
      <w:r>
        <w:rPr>
          <w:rFonts w:hint="eastAsia"/>
          <w:vertAlign w:val="superscript"/>
        </w:rPr>
        <w:t>8</w:t>
      </w:r>
      <w:r w:rsidRPr="00B042C1">
        <w:rPr>
          <w:vertAlign w:val="superscript"/>
        </w:rPr>
        <w:t>)</w:t>
      </w:r>
      <w:r w:rsidRPr="00233485">
        <w:t>的</w:t>
      </w:r>
      <w:r>
        <w:t> </w:t>
      </w:r>
      <w:r>
        <w:rPr>
          <w:rFonts w:hint="eastAsia"/>
        </w:rPr>
        <w:t>27.6</w:t>
      </w:r>
      <w:r w:rsidRPr="00233485">
        <w:t>%</w:t>
      </w:r>
      <w:r w:rsidRPr="00233485">
        <w:t>。</w:t>
      </w:r>
    </w:p>
    <w:p w14:paraId="7A3515E1" w14:textId="1BFEFB92" w:rsidR="00153053" w:rsidRDefault="002A79D9" w:rsidP="002A79D9">
      <w:r w:rsidRPr="001B3E4D">
        <w:rPr>
          <w:b/>
        </w:rPr>
        <w:t>4.12</w:t>
      </w:r>
      <w:r w:rsidRPr="001B3E4D">
        <w:tab/>
      </w:r>
      <w:r w:rsidRPr="001B3E4D">
        <w:t>政府</w:t>
      </w:r>
      <w:r w:rsidRPr="001B3E4D">
        <w:rPr>
          <w:rFonts w:hint="eastAsia"/>
          <w:lang w:eastAsia="zh-HK"/>
        </w:rPr>
        <w:t>發行的港元</w:t>
      </w:r>
      <w:r w:rsidRPr="001B3E4D">
        <w:t>債券方面，當局</w:t>
      </w:r>
      <w:r w:rsidRPr="001B3E4D">
        <w:rPr>
          <w:rFonts w:hint="eastAsia"/>
          <w:lang w:eastAsia="zh-HK"/>
        </w:rPr>
        <w:t>於第</w:t>
      </w:r>
      <w:r>
        <w:rPr>
          <w:rFonts w:hint="eastAsia"/>
        </w:rPr>
        <w:t>二</w:t>
      </w:r>
      <w:r w:rsidRPr="001B3E4D">
        <w:rPr>
          <w:rFonts w:hint="eastAsia"/>
          <w:lang w:eastAsia="zh-HK"/>
        </w:rPr>
        <w:t>季</w:t>
      </w:r>
      <w:r w:rsidRPr="001B3E4D">
        <w:t>以投標方式</w:t>
      </w:r>
      <w:r w:rsidRPr="001B3E4D">
        <w:rPr>
          <w:rFonts w:hint="eastAsia"/>
          <w:lang w:eastAsia="zh-HK"/>
        </w:rPr>
        <w:t>在政府債</w:t>
      </w:r>
      <w:r w:rsidRPr="001B3E4D">
        <w:rPr>
          <w:rFonts w:hint="eastAsia"/>
        </w:rPr>
        <w:t>券</w:t>
      </w:r>
      <w:r w:rsidRPr="001B3E4D">
        <w:rPr>
          <w:rFonts w:hint="eastAsia"/>
          <w:lang w:eastAsia="zh-HK"/>
        </w:rPr>
        <w:t>計</w:t>
      </w:r>
      <w:r w:rsidRPr="001B3E4D">
        <w:rPr>
          <w:rFonts w:hint="eastAsia"/>
        </w:rPr>
        <w:t>劃</w:t>
      </w:r>
      <w:r w:rsidRPr="001B3E4D">
        <w:rPr>
          <w:rFonts w:hint="eastAsia"/>
          <w:lang w:eastAsia="zh-HK"/>
        </w:rPr>
        <w:t>下</w:t>
      </w:r>
      <w:r w:rsidRPr="001B3E4D">
        <w:t>發行總值</w:t>
      </w:r>
      <w:r>
        <w:t> </w:t>
      </w:r>
      <w:r>
        <w:rPr>
          <w:rFonts w:hint="eastAsia"/>
        </w:rPr>
        <w:t>1</w:t>
      </w:r>
      <w:r w:rsidRPr="001B3E4D">
        <w:t>5 </w:t>
      </w:r>
      <w:r w:rsidRPr="001B3E4D">
        <w:t>億元的</w:t>
      </w:r>
      <w:r w:rsidRPr="001B3E4D">
        <w:rPr>
          <w:rFonts w:hint="eastAsia"/>
          <w:lang w:eastAsia="zh-HK"/>
        </w:rPr>
        <w:t>政府</w:t>
      </w:r>
      <w:r w:rsidRPr="001B3E4D">
        <w:t>機構債券</w:t>
      </w:r>
      <w:r w:rsidRPr="001B3E4D">
        <w:rPr>
          <w:rFonts w:hint="eastAsia"/>
        </w:rPr>
        <w:t>。</w:t>
      </w:r>
      <w:r w:rsidRPr="001B3E4D">
        <w:t>在</w:t>
      </w:r>
      <w:r>
        <w:rPr>
          <w:rFonts w:hint="eastAsia"/>
        </w:rPr>
        <w:t>六</w:t>
      </w:r>
      <w:r w:rsidRPr="001B3E4D">
        <w:rPr>
          <w:rFonts w:hint="eastAsia"/>
          <w:lang w:eastAsia="zh-HK"/>
        </w:rPr>
        <w:t>月</w:t>
      </w:r>
      <w:r w:rsidRPr="001B3E4D">
        <w:rPr>
          <w:rFonts w:hint="eastAsia"/>
        </w:rPr>
        <w:t>底</w:t>
      </w:r>
      <w:r>
        <w:rPr>
          <w:rFonts w:hint="eastAsia"/>
          <w:lang w:eastAsia="zh-HK"/>
        </w:rPr>
        <w:t>，</w:t>
      </w:r>
      <w:r w:rsidRPr="001B3E4D">
        <w:rPr>
          <w:lang w:eastAsia="zh-HK"/>
        </w:rPr>
        <w:t>政府債券計劃</w:t>
      </w:r>
      <w:r w:rsidRPr="001B3E4D">
        <w:rPr>
          <w:rFonts w:hint="eastAsia"/>
          <w:lang w:eastAsia="zh-HK"/>
        </w:rPr>
        <w:t>和政府</w:t>
      </w:r>
      <w:r>
        <w:rPr>
          <w:rFonts w:hint="eastAsia"/>
        </w:rPr>
        <w:t>可持續債券</w:t>
      </w:r>
      <w:r w:rsidRPr="001B3E4D">
        <w:rPr>
          <w:rFonts w:hint="eastAsia"/>
          <w:lang w:eastAsia="zh-HK"/>
        </w:rPr>
        <w:t>計劃</w:t>
      </w:r>
      <w:r>
        <w:rPr>
          <w:rFonts w:hint="eastAsia"/>
        </w:rPr>
        <w:t>(</w:t>
      </w:r>
      <w:r>
        <w:rPr>
          <w:rFonts w:hint="eastAsia"/>
        </w:rPr>
        <w:t>前稱政府綠色債券計劃</w:t>
      </w:r>
      <w:r>
        <w:rPr>
          <w:rFonts w:hint="eastAsia"/>
        </w:rPr>
        <w:t>)</w:t>
      </w:r>
      <w:r w:rsidRPr="001B3E4D">
        <w:rPr>
          <w:lang w:eastAsia="zh-HK"/>
        </w:rPr>
        <w:t>下港元債券的未償還總額</w:t>
      </w:r>
      <w:r w:rsidRPr="001B3E4D">
        <w:t>為</w:t>
      </w:r>
      <w:r w:rsidRPr="001B3E4D">
        <w:rPr>
          <w:rFonts w:hint="eastAsia"/>
        </w:rPr>
        <w:t>2</w:t>
      </w:r>
      <w:r w:rsidRPr="001B3E4D">
        <w:t>,</w:t>
      </w:r>
      <w:r>
        <w:rPr>
          <w:rFonts w:hint="eastAsia"/>
        </w:rPr>
        <w:t>587</w:t>
      </w:r>
      <w:r w:rsidRPr="001B3E4D">
        <w:t> </w:t>
      </w:r>
      <w:r w:rsidRPr="001B3E4D">
        <w:t>億元，包括</w:t>
      </w:r>
      <w:r w:rsidRPr="001B3E4D">
        <w:rPr>
          <w:lang w:eastAsia="zh-HK"/>
        </w:rPr>
        <w:t>政府債券計劃下</w:t>
      </w:r>
      <w:r w:rsidRPr="001B3E4D">
        <w:t>1</w:t>
      </w:r>
      <w:r>
        <w:rPr>
          <w:rFonts w:hint="eastAsia"/>
        </w:rPr>
        <w:t>5</w:t>
      </w:r>
      <w:r w:rsidRPr="001B3E4D">
        <w:t> </w:t>
      </w:r>
      <w:r w:rsidRPr="001B3E4D">
        <w:t>項總值</w:t>
      </w:r>
      <w:r>
        <w:rPr>
          <w:rFonts w:hint="eastAsia"/>
        </w:rPr>
        <w:t>92</w:t>
      </w:r>
      <w:r w:rsidRPr="001B3E4D">
        <w:rPr>
          <w:rFonts w:hint="eastAsia"/>
        </w:rPr>
        <w:t>5</w:t>
      </w:r>
      <w:r w:rsidRPr="001B3E4D">
        <w:t> </w:t>
      </w:r>
      <w:r w:rsidRPr="001B3E4D">
        <w:t>億元的</w:t>
      </w:r>
      <w:r w:rsidRPr="001B3E4D">
        <w:rPr>
          <w:rFonts w:hint="eastAsia"/>
          <w:lang w:eastAsia="zh-HK"/>
        </w:rPr>
        <w:t>政府</w:t>
      </w:r>
      <w:r w:rsidRPr="001B3E4D">
        <w:t>機構債券</w:t>
      </w:r>
      <w:r w:rsidRPr="001B3E4D">
        <w:rPr>
          <w:rFonts w:hint="eastAsia"/>
        </w:rPr>
        <w:t>和</w:t>
      </w:r>
      <w:r>
        <w:rPr>
          <w:rFonts w:hint="eastAsia"/>
        </w:rPr>
        <w:t>三</w:t>
      </w:r>
      <w:r w:rsidRPr="001B3E4D">
        <w:t>項總值</w:t>
      </w:r>
      <w:r w:rsidRPr="001B3E4D">
        <w:rPr>
          <w:rFonts w:hint="eastAsia"/>
        </w:rPr>
        <w:t>1,</w:t>
      </w:r>
      <w:r>
        <w:rPr>
          <w:rFonts w:hint="eastAsia"/>
        </w:rPr>
        <w:t>242</w:t>
      </w:r>
      <w:r w:rsidRPr="001B3E4D">
        <w:t> </w:t>
      </w:r>
      <w:r w:rsidRPr="001B3E4D">
        <w:t>億元的零售債券</w:t>
      </w:r>
      <w:r w:rsidRPr="001B3E4D">
        <w:t>(</w:t>
      </w:r>
      <w:r w:rsidRPr="001B3E4D">
        <w:rPr>
          <w:rFonts w:hint="eastAsia"/>
        </w:rPr>
        <w:t>銀色債券</w:t>
      </w:r>
      <w:r w:rsidRPr="001B3E4D">
        <w:t>)</w:t>
      </w:r>
      <w:r w:rsidRPr="001B3E4D">
        <w:rPr>
          <w:rFonts w:hint="eastAsia"/>
        </w:rPr>
        <w:t>，以及</w:t>
      </w:r>
      <w:r w:rsidRPr="001B3E4D">
        <w:rPr>
          <w:rFonts w:hint="eastAsia"/>
          <w:lang w:eastAsia="zh-HK"/>
        </w:rPr>
        <w:t>政府</w:t>
      </w:r>
      <w:r>
        <w:rPr>
          <w:rFonts w:hint="eastAsia"/>
        </w:rPr>
        <w:t>可持續債券</w:t>
      </w:r>
      <w:r w:rsidRPr="001B3E4D">
        <w:rPr>
          <w:rFonts w:hint="eastAsia"/>
          <w:lang w:eastAsia="zh-HK"/>
        </w:rPr>
        <w:t>計劃</w:t>
      </w:r>
      <w:r w:rsidRPr="001B3E4D">
        <w:rPr>
          <w:lang w:eastAsia="zh-HK"/>
        </w:rPr>
        <w:t>下</w:t>
      </w:r>
      <w:r w:rsidRPr="001B3E4D">
        <w:rPr>
          <w:rFonts w:hint="eastAsia"/>
        </w:rPr>
        <w:t>兩</w:t>
      </w:r>
      <w:r w:rsidRPr="001B3E4D">
        <w:rPr>
          <w:rFonts w:hint="eastAsia"/>
          <w:lang w:eastAsia="zh-HK"/>
        </w:rPr>
        <w:t>項</w:t>
      </w:r>
      <w:r w:rsidRPr="001B3E4D">
        <w:t>總值</w:t>
      </w:r>
      <w:r>
        <w:t> </w:t>
      </w:r>
      <w:r w:rsidRPr="001B3E4D">
        <w:rPr>
          <w:rFonts w:hint="eastAsia"/>
        </w:rPr>
        <w:t>400</w:t>
      </w:r>
      <w:r w:rsidRPr="001B3E4D">
        <w:t> </w:t>
      </w:r>
      <w:r w:rsidRPr="001B3E4D">
        <w:t>億元的零售債券</w:t>
      </w:r>
      <w:r w:rsidRPr="001B3E4D">
        <w:rPr>
          <w:rFonts w:hint="eastAsia"/>
          <w:lang w:eastAsia="zh-HK"/>
        </w:rPr>
        <w:t>和一項</w:t>
      </w:r>
      <w:r w:rsidRPr="001B3E4D">
        <w:t>總值</w:t>
      </w:r>
      <w:r>
        <w:t> </w:t>
      </w:r>
      <w:r w:rsidRPr="001B3E4D">
        <w:rPr>
          <w:rFonts w:hint="eastAsia"/>
        </w:rPr>
        <w:t>20</w:t>
      </w:r>
      <w:r w:rsidRPr="001B3E4D">
        <w:t> </w:t>
      </w:r>
      <w:r w:rsidRPr="001B3E4D">
        <w:t>億元的</w:t>
      </w:r>
      <w:r w:rsidRPr="001B3E4D">
        <w:rPr>
          <w:rFonts w:hint="eastAsia"/>
          <w:lang w:eastAsia="zh-HK"/>
        </w:rPr>
        <w:t>代幣化機構債券。</w:t>
      </w:r>
      <w:r w:rsidRPr="001B3E4D">
        <w:rPr>
          <w:rFonts w:hint="eastAsia"/>
          <w:lang w:val="en-GB"/>
        </w:rPr>
        <w:t>以</w:t>
      </w:r>
      <w:r w:rsidRPr="001B3E4D">
        <w:rPr>
          <w:rFonts w:hint="eastAsia"/>
          <w:lang w:val="en-GB" w:eastAsia="zh-HK"/>
        </w:rPr>
        <w:t>其</w:t>
      </w:r>
      <w:r w:rsidRPr="001B3E4D">
        <w:rPr>
          <w:rFonts w:hint="eastAsia"/>
          <w:lang w:val="en-GB"/>
        </w:rPr>
        <w:t>他貨幣計價的</w:t>
      </w:r>
      <w:r w:rsidRPr="001B3E4D">
        <w:rPr>
          <w:rFonts w:hint="eastAsia"/>
          <w:lang w:eastAsia="zh-HK"/>
        </w:rPr>
        <w:t>政府債</w:t>
      </w:r>
      <w:r w:rsidRPr="001B3E4D">
        <w:rPr>
          <w:rFonts w:hint="eastAsia"/>
        </w:rPr>
        <w:t>券方面</w:t>
      </w:r>
      <w:r w:rsidRPr="001B3E4D">
        <w:rPr>
          <w:rFonts w:hint="eastAsia"/>
          <w:lang w:eastAsia="zh-HK"/>
        </w:rPr>
        <w:t>，在政府債</w:t>
      </w:r>
      <w:r w:rsidRPr="001B3E4D">
        <w:rPr>
          <w:rFonts w:hint="eastAsia"/>
        </w:rPr>
        <w:t>券</w:t>
      </w:r>
      <w:r w:rsidRPr="001B3E4D">
        <w:rPr>
          <w:rFonts w:hint="eastAsia"/>
          <w:lang w:eastAsia="zh-HK"/>
        </w:rPr>
        <w:t>計</w:t>
      </w:r>
      <w:r w:rsidRPr="001B3E4D">
        <w:rPr>
          <w:rFonts w:hint="eastAsia"/>
        </w:rPr>
        <w:t>劃</w:t>
      </w:r>
      <w:r w:rsidRPr="001B3E4D">
        <w:rPr>
          <w:rFonts w:hint="eastAsia"/>
          <w:lang w:eastAsia="zh-HK"/>
        </w:rPr>
        <w:t>下</w:t>
      </w:r>
      <w:r w:rsidRPr="001B3E4D">
        <w:rPr>
          <w:rFonts w:hint="eastAsia"/>
        </w:rPr>
        <w:t>有一批</w:t>
      </w:r>
      <w:r w:rsidRPr="001B3E4D">
        <w:t>發行額為</w:t>
      </w:r>
      <w:r>
        <w:t> </w:t>
      </w:r>
      <w:r w:rsidRPr="001B3E4D">
        <w:t>10 </w:t>
      </w:r>
      <w:r w:rsidRPr="001B3E4D">
        <w:t>億美元</w:t>
      </w:r>
      <w:r w:rsidRPr="001B3E4D">
        <w:rPr>
          <w:rFonts w:hint="eastAsia"/>
        </w:rPr>
        <w:t>的</w:t>
      </w:r>
      <w:r w:rsidR="009E7C63">
        <w:rPr>
          <w:rFonts w:hint="eastAsia"/>
          <w:lang w:eastAsia="zh-HK"/>
        </w:rPr>
        <w:t>美元</w:t>
      </w:r>
      <w:r w:rsidRPr="001B3E4D">
        <w:t>伊斯蘭債券尚未償還</w:t>
      </w:r>
      <w:r w:rsidRPr="001B3E4D">
        <w:rPr>
          <w:rFonts w:hint="eastAsia"/>
          <w:lang w:eastAsia="zh-HK"/>
        </w:rPr>
        <w:t>，而在政府</w:t>
      </w:r>
      <w:r>
        <w:rPr>
          <w:rFonts w:hint="eastAsia"/>
        </w:rPr>
        <w:t>可持續債券</w:t>
      </w:r>
      <w:r w:rsidRPr="001B3E4D">
        <w:rPr>
          <w:rFonts w:hint="eastAsia"/>
          <w:lang w:eastAsia="zh-HK"/>
        </w:rPr>
        <w:t>計劃下也有</w:t>
      </w:r>
      <w:r w:rsidRPr="001B3E4D">
        <w:rPr>
          <w:rFonts w:hint="eastAsia"/>
        </w:rPr>
        <w:t>約</w:t>
      </w:r>
      <w:r>
        <w:t> </w:t>
      </w:r>
      <w:r w:rsidRPr="001B3E4D">
        <w:rPr>
          <w:rFonts w:hint="eastAsia"/>
        </w:rPr>
        <w:t>1</w:t>
      </w:r>
      <w:r>
        <w:rPr>
          <w:rFonts w:hint="eastAsia"/>
        </w:rPr>
        <w:t>8</w:t>
      </w:r>
      <w:r w:rsidRPr="001B3E4D">
        <w:rPr>
          <w:rFonts w:hint="eastAsia"/>
        </w:rPr>
        <w:t>5</w:t>
      </w:r>
      <w:r w:rsidRPr="001B3E4D">
        <w:t> </w:t>
      </w:r>
      <w:r w:rsidRPr="001B3E4D">
        <w:rPr>
          <w:rFonts w:hint="eastAsia"/>
          <w:lang w:eastAsia="zh-HK"/>
        </w:rPr>
        <w:t>億美元等值的綠色機構債</w:t>
      </w:r>
      <w:r w:rsidRPr="001B3E4D">
        <w:rPr>
          <w:rFonts w:hint="eastAsia"/>
        </w:rPr>
        <w:t>券</w:t>
      </w:r>
      <w:r w:rsidRPr="001B3E4D">
        <w:t>尚未償還。</w:t>
      </w:r>
    </w:p>
    <w:p w14:paraId="26EF470F" w14:textId="77777777" w:rsidR="00153053" w:rsidRDefault="00153053">
      <w:pPr>
        <w:tabs>
          <w:tab w:val="clear" w:pos="936"/>
          <w:tab w:val="clear" w:pos="1560"/>
          <w:tab w:val="clear" w:pos="2184"/>
          <w:tab w:val="clear" w:pos="2808"/>
        </w:tabs>
        <w:overflowPunct/>
        <w:adjustRightInd/>
        <w:spacing w:after="0" w:line="240" w:lineRule="auto"/>
        <w:jc w:val="left"/>
        <w:textAlignment w:val="auto"/>
      </w:pPr>
      <w:r>
        <w:br w:type="page"/>
      </w:r>
    </w:p>
    <w:p w14:paraId="2965F36F" w14:textId="77777777" w:rsidR="00506E7B" w:rsidRPr="001B3E4D" w:rsidRDefault="00506E7B" w:rsidP="00506E7B">
      <w:pPr>
        <w:pStyle w:val="afff3"/>
      </w:pPr>
      <w:r w:rsidRPr="001B3E4D">
        <w:rPr>
          <w:rFonts w:cs="微軟正黑體" w:hint="eastAsia"/>
        </w:rPr>
        <w:lastRenderedPageBreak/>
        <w:t>表</w:t>
      </w:r>
      <w:r w:rsidRPr="001B3E4D">
        <w:rPr>
          <w:rFonts w:cs="TimesNewRomanPS-BoldMT" w:hint="eastAsia"/>
          <w:b/>
          <w:bCs/>
        </w:rPr>
        <w:t>4</w:t>
      </w:r>
      <w:r w:rsidRPr="001B3E4D">
        <w:rPr>
          <w:rFonts w:cs="TimesNewRomanPS-BoldMT"/>
          <w:b/>
          <w:bCs/>
        </w:rPr>
        <w:t>.5</w:t>
      </w:r>
      <w:r w:rsidRPr="001B3E4D">
        <w:rPr>
          <w:rFonts w:hint="eastAsia"/>
          <w:b/>
        </w:rPr>
        <w:t>：</w:t>
      </w:r>
      <w:r w:rsidRPr="001B3E4D">
        <w:rPr>
          <w:rFonts w:hint="eastAsia"/>
        </w:rPr>
        <w:t>新發行及未償還的港元債券總額</w:t>
      </w:r>
      <w:r w:rsidRPr="001B3E4D">
        <w:rPr>
          <w:b/>
          <w:bCs/>
        </w:rPr>
        <w:t>(</w:t>
      </w:r>
      <w:r w:rsidRPr="001B3E4D">
        <w:rPr>
          <w:rFonts w:hint="eastAsia"/>
        </w:rPr>
        <w:t>十億元</w:t>
      </w:r>
      <w:r w:rsidRPr="001B3E4D">
        <w:rPr>
          <w:b/>
          <w:bCs/>
        </w:rPr>
        <w:t>)</w:t>
      </w:r>
    </w:p>
    <w:tbl>
      <w:tblPr>
        <w:tblW w:w="10632" w:type="dxa"/>
        <w:jc w:val="center"/>
        <w:tblLayout w:type="fixed"/>
        <w:tblCellMar>
          <w:top w:w="11" w:type="dxa"/>
          <w:left w:w="28" w:type="dxa"/>
          <w:bottom w:w="11" w:type="dxa"/>
          <w:right w:w="28" w:type="dxa"/>
        </w:tblCellMar>
        <w:tblLook w:val="0000" w:firstRow="0" w:lastRow="0" w:firstColumn="0" w:lastColumn="0" w:noHBand="0" w:noVBand="0"/>
      </w:tblPr>
      <w:tblGrid>
        <w:gridCol w:w="1194"/>
        <w:gridCol w:w="682"/>
        <w:gridCol w:w="1050"/>
        <w:gridCol w:w="1051"/>
        <w:gridCol w:w="725"/>
        <w:gridCol w:w="834"/>
        <w:gridCol w:w="663"/>
        <w:gridCol w:w="25"/>
        <w:gridCol w:w="689"/>
        <w:gridCol w:w="1105"/>
        <w:gridCol w:w="837"/>
        <w:gridCol w:w="926"/>
        <w:gridCol w:w="851"/>
      </w:tblGrid>
      <w:tr w:rsidR="00506E7B" w:rsidRPr="001B3E4D" w14:paraId="5E684243" w14:textId="77777777" w:rsidTr="002F7ADE">
        <w:trPr>
          <w:trHeight w:val="247"/>
          <w:jc w:val="center"/>
        </w:trPr>
        <w:tc>
          <w:tcPr>
            <w:tcW w:w="1194" w:type="dxa"/>
            <w:vAlign w:val="bottom"/>
          </w:tcPr>
          <w:p w14:paraId="4738ADCF" w14:textId="77777777" w:rsidR="00506E7B" w:rsidRPr="001B3E4D" w:rsidRDefault="00506E7B" w:rsidP="002F7ADE">
            <w:pPr>
              <w:snapToGrid w:val="0"/>
              <w:spacing w:after="0" w:line="240" w:lineRule="auto"/>
              <w:jc w:val="center"/>
              <w:rPr>
                <w:snapToGrid w:val="0"/>
                <w:spacing w:val="0"/>
                <w:sz w:val="18"/>
                <w:szCs w:val="18"/>
              </w:rPr>
            </w:pPr>
          </w:p>
        </w:tc>
        <w:tc>
          <w:tcPr>
            <w:tcW w:w="682" w:type="dxa"/>
            <w:vAlign w:val="bottom"/>
          </w:tcPr>
          <w:p w14:paraId="6470B8C9" w14:textId="77777777" w:rsidR="00506E7B" w:rsidRPr="001B3E4D" w:rsidRDefault="00506E7B" w:rsidP="002F7ADE">
            <w:pPr>
              <w:snapToGrid w:val="0"/>
              <w:spacing w:after="0" w:line="240" w:lineRule="auto"/>
              <w:jc w:val="center"/>
              <w:rPr>
                <w:snapToGrid w:val="0"/>
                <w:spacing w:val="0"/>
                <w:sz w:val="18"/>
                <w:szCs w:val="18"/>
              </w:rPr>
            </w:pPr>
          </w:p>
        </w:tc>
        <w:tc>
          <w:tcPr>
            <w:tcW w:w="1050" w:type="dxa"/>
            <w:tcMar>
              <w:left w:w="0" w:type="dxa"/>
              <w:right w:w="0" w:type="dxa"/>
            </w:tcMar>
            <w:vAlign w:val="bottom"/>
          </w:tcPr>
          <w:p w14:paraId="536DE803" w14:textId="77777777" w:rsidR="00506E7B" w:rsidRPr="001B3E4D" w:rsidRDefault="00506E7B" w:rsidP="002F7ADE">
            <w:pPr>
              <w:snapToGrid w:val="0"/>
              <w:spacing w:after="0" w:line="240" w:lineRule="auto"/>
              <w:jc w:val="center"/>
              <w:rPr>
                <w:snapToGrid w:val="0"/>
                <w:spacing w:val="0"/>
                <w:sz w:val="18"/>
                <w:szCs w:val="18"/>
              </w:rPr>
            </w:pPr>
            <w:r w:rsidRPr="001B3E4D">
              <w:rPr>
                <w:rFonts w:hAnsi="華康細明體"/>
                <w:spacing w:val="0"/>
                <w:sz w:val="18"/>
                <w:szCs w:val="18"/>
              </w:rPr>
              <w:t>外匯基金</w:t>
            </w:r>
            <w:r w:rsidRPr="001B3E4D">
              <w:rPr>
                <w:rFonts w:hAnsi="華康細明體" w:hint="eastAsia"/>
                <w:spacing w:val="0"/>
                <w:sz w:val="18"/>
                <w:szCs w:val="18"/>
              </w:rPr>
              <w:br/>
            </w:r>
            <w:r w:rsidRPr="001B3E4D">
              <w:rPr>
                <w:rFonts w:hAnsi="華康細明體"/>
                <w:spacing w:val="0"/>
                <w:sz w:val="18"/>
                <w:szCs w:val="18"/>
                <w:u w:val="single"/>
              </w:rPr>
              <w:t>票據及債券</w:t>
            </w:r>
          </w:p>
        </w:tc>
        <w:tc>
          <w:tcPr>
            <w:tcW w:w="1051" w:type="dxa"/>
            <w:tcMar>
              <w:left w:w="0" w:type="dxa"/>
              <w:right w:w="0" w:type="dxa"/>
            </w:tcMar>
            <w:vAlign w:val="bottom"/>
          </w:tcPr>
          <w:p w14:paraId="3A6A91A2" w14:textId="77777777" w:rsidR="00506E7B" w:rsidRPr="001B3E4D" w:rsidRDefault="00506E7B" w:rsidP="002F7ADE">
            <w:pPr>
              <w:snapToGrid w:val="0"/>
              <w:spacing w:after="0" w:line="240" w:lineRule="auto"/>
              <w:jc w:val="center"/>
              <w:rPr>
                <w:snapToGrid w:val="0"/>
                <w:spacing w:val="0"/>
                <w:sz w:val="18"/>
                <w:szCs w:val="18"/>
              </w:rPr>
            </w:pPr>
            <w:r w:rsidRPr="001B3E4D">
              <w:rPr>
                <w:rFonts w:hAnsi="華康細明體"/>
                <w:spacing w:val="0"/>
                <w:sz w:val="18"/>
                <w:szCs w:val="18"/>
              </w:rPr>
              <w:t>法定機構／</w:t>
            </w:r>
            <w:r w:rsidRPr="001B3E4D">
              <w:rPr>
                <w:rFonts w:hAnsi="華康細明體" w:hint="eastAsia"/>
                <w:spacing w:val="0"/>
                <w:sz w:val="18"/>
                <w:szCs w:val="18"/>
              </w:rPr>
              <w:br/>
            </w:r>
            <w:r w:rsidRPr="001B3E4D">
              <w:rPr>
                <w:rFonts w:hAnsi="華康細明體"/>
                <w:spacing w:val="0"/>
                <w:sz w:val="18"/>
                <w:szCs w:val="18"/>
              </w:rPr>
              <w:t>政府所擁有</w:t>
            </w:r>
            <w:r w:rsidRPr="001B3E4D">
              <w:rPr>
                <w:rFonts w:hAnsi="華康細明體" w:hint="eastAsia"/>
                <w:spacing w:val="0"/>
                <w:sz w:val="18"/>
                <w:szCs w:val="18"/>
              </w:rPr>
              <w:br/>
            </w:r>
            <w:r w:rsidRPr="001B3E4D">
              <w:rPr>
                <w:rFonts w:hAnsi="華康細明體"/>
                <w:spacing w:val="0"/>
                <w:sz w:val="18"/>
                <w:szCs w:val="18"/>
                <w:u w:val="single"/>
              </w:rPr>
              <w:t>的公司</w:t>
            </w:r>
          </w:p>
        </w:tc>
        <w:tc>
          <w:tcPr>
            <w:tcW w:w="725" w:type="dxa"/>
            <w:tcMar>
              <w:left w:w="0" w:type="dxa"/>
              <w:right w:w="0" w:type="dxa"/>
            </w:tcMar>
            <w:vAlign w:val="bottom"/>
          </w:tcPr>
          <w:p w14:paraId="2561C5D3" w14:textId="77777777" w:rsidR="00506E7B" w:rsidRPr="001B3E4D" w:rsidRDefault="00506E7B" w:rsidP="002F7ADE">
            <w:pPr>
              <w:snapToGrid w:val="0"/>
              <w:spacing w:after="0" w:line="240" w:lineRule="auto"/>
              <w:jc w:val="center"/>
              <w:rPr>
                <w:snapToGrid w:val="0"/>
                <w:spacing w:val="0"/>
                <w:sz w:val="18"/>
                <w:szCs w:val="18"/>
              </w:rPr>
            </w:pPr>
            <w:r w:rsidRPr="001B3E4D">
              <w:rPr>
                <w:rFonts w:hAnsi="華康細明體"/>
                <w:spacing w:val="0"/>
                <w:sz w:val="18"/>
                <w:szCs w:val="18"/>
                <w:u w:val="single"/>
              </w:rPr>
              <w:t>政府</w:t>
            </w:r>
          </w:p>
        </w:tc>
        <w:tc>
          <w:tcPr>
            <w:tcW w:w="834" w:type="dxa"/>
            <w:tcMar>
              <w:left w:w="0" w:type="dxa"/>
              <w:right w:w="0" w:type="dxa"/>
            </w:tcMar>
            <w:vAlign w:val="bottom"/>
          </w:tcPr>
          <w:p w14:paraId="32EEFE8E" w14:textId="77777777" w:rsidR="00506E7B" w:rsidRPr="001B3E4D" w:rsidRDefault="00506E7B" w:rsidP="002F7ADE">
            <w:pPr>
              <w:snapToGrid w:val="0"/>
              <w:spacing w:after="0" w:line="240" w:lineRule="auto"/>
              <w:jc w:val="center"/>
              <w:rPr>
                <w:rFonts w:hAnsi="華康細明體"/>
                <w:spacing w:val="0"/>
                <w:sz w:val="18"/>
                <w:szCs w:val="18"/>
                <w:u w:val="single"/>
              </w:rPr>
            </w:pPr>
            <w:r w:rsidRPr="001B3E4D">
              <w:rPr>
                <w:rFonts w:hAnsi="華康細明體"/>
                <w:spacing w:val="0"/>
                <w:sz w:val="18"/>
                <w:szCs w:val="18"/>
              </w:rPr>
              <w:t>公營機構</w:t>
            </w:r>
            <w:r w:rsidRPr="001B3E4D">
              <w:rPr>
                <w:rFonts w:hAnsi="華康細明體"/>
                <w:spacing w:val="0"/>
                <w:sz w:val="18"/>
                <w:szCs w:val="18"/>
                <w:u w:val="single"/>
              </w:rPr>
              <w:t>總額</w:t>
            </w:r>
          </w:p>
        </w:tc>
        <w:tc>
          <w:tcPr>
            <w:tcW w:w="663" w:type="dxa"/>
            <w:tcMar>
              <w:left w:w="0" w:type="dxa"/>
              <w:right w:w="0" w:type="dxa"/>
            </w:tcMar>
            <w:vAlign w:val="bottom"/>
          </w:tcPr>
          <w:p w14:paraId="15A84B54" w14:textId="77777777" w:rsidR="00506E7B" w:rsidRPr="001B3E4D" w:rsidRDefault="00506E7B" w:rsidP="002F7ADE">
            <w:pPr>
              <w:snapToGrid w:val="0"/>
              <w:spacing w:after="0" w:line="240" w:lineRule="auto"/>
              <w:jc w:val="center"/>
              <w:rPr>
                <w:snapToGrid w:val="0"/>
                <w:spacing w:val="0"/>
                <w:sz w:val="18"/>
                <w:szCs w:val="18"/>
              </w:rPr>
            </w:pPr>
            <w:r w:rsidRPr="001B3E4D">
              <w:rPr>
                <w:rFonts w:hAnsi="華康細明體"/>
                <w:spacing w:val="0"/>
                <w:sz w:val="18"/>
                <w:szCs w:val="18"/>
              </w:rPr>
              <w:t>認可</w:t>
            </w:r>
            <w:r w:rsidRPr="001B3E4D">
              <w:rPr>
                <w:rFonts w:hAnsi="華康細明體" w:hint="eastAsia"/>
                <w:spacing w:val="0"/>
                <w:sz w:val="18"/>
                <w:szCs w:val="18"/>
              </w:rPr>
              <w:br/>
            </w:r>
            <w:r w:rsidRPr="001B3E4D">
              <w:rPr>
                <w:rFonts w:hAnsi="華康細明體"/>
                <w:spacing w:val="0"/>
                <w:sz w:val="18"/>
                <w:szCs w:val="18"/>
                <w:u w:val="single"/>
              </w:rPr>
              <w:t>機構</w:t>
            </w:r>
          </w:p>
        </w:tc>
        <w:tc>
          <w:tcPr>
            <w:tcW w:w="714" w:type="dxa"/>
            <w:gridSpan w:val="2"/>
            <w:tcMar>
              <w:left w:w="0" w:type="dxa"/>
              <w:right w:w="0" w:type="dxa"/>
            </w:tcMar>
            <w:vAlign w:val="bottom"/>
          </w:tcPr>
          <w:p w14:paraId="745EA2C4" w14:textId="77777777" w:rsidR="00506E7B" w:rsidRPr="001B3E4D" w:rsidRDefault="00506E7B" w:rsidP="002F7ADE">
            <w:pPr>
              <w:snapToGrid w:val="0"/>
              <w:spacing w:after="0" w:line="240" w:lineRule="auto"/>
              <w:jc w:val="center"/>
              <w:rPr>
                <w:snapToGrid w:val="0"/>
                <w:spacing w:val="0"/>
                <w:sz w:val="18"/>
                <w:szCs w:val="18"/>
              </w:rPr>
            </w:pPr>
            <w:r w:rsidRPr="001B3E4D">
              <w:rPr>
                <w:rFonts w:hAnsi="華康細明體"/>
                <w:spacing w:val="0"/>
                <w:sz w:val="18"/>
                <w:szCs w:val="18"/>
              </w:rPr>
              <w:t>本港</w:t>
            </w:r>
            <w:r w:rsidRPr="001B3E4D">
              <w:rPr>
                <w:rFonts w:hAnsi="華康細明體" w:hint="eastAsia"/>
                <w:spacing w:val="0"/>
                <w:sz w:val="18"/>
                <w:szCs w:val="18"/>
              </w:rPr>
              <w:br/>
            </w:r>
            <w:r w:rsidRPr="001B3E4D">
              <w:rPr>
                <w:rFonts w:hAnsi="華康細明體"/>
                <w:spacing w:val="0"/>
                <w:sz w:val="18"/>
                <w:szCs w:val="18"/>
                <w:u w:val="single"/>
              </w:rPr>
              <w:t>公司</w:t>
            </w:r>
          </w:p>
        </w:tc>
        <w:tc>
          <w:tcPr>
            <w:tcW w:w="1105" w:type="dxa"/>
            <w:tcMar>
              <w:left w:w="0" w:type="dxa"/>
              <w:right w:w="0" w:type="dxa"/>
            </w:tcMar>
            <w:vAlign w:val="bottom"/>
          </w:tcPr>
          <w:p w14:paraId="6D971D74" w14:textId="77777777" w:rsidR="00506E7B" w:rsidRPr="001B3E4D" w:rsidRDefault="00506E7B" w:rsidP="002F7ADE">
            <w:pPr>
              <w:snapToGrid w:val="0"/>
              <w:spacing w:after="0" w:line="240" w:lineRule="auto"/>
              <w:jc w:val="center"/>
              <w:rPr>
                <w:snapToGrid w:val="0"/>
                <w:spacing w:val="0"/>
                <w:sz w:val="18"/>
                <w:szCs w:val="18"/>
              </w:rPr>
            </w:pPr>
            <w:r w:rsidRPr="001B3E4D">
              <w:rPr>
                <w:rFonts w:hAnsi="華康細明體"/>
                <w:spacing w:val="0"/>
                <w:sz w:val="18"/>
                <w:szCs w:val="18"/>
              </w:rPr>
              <w:t>海外非多邊</w:t>
            </w:r>
            <w:r w:rsidRPr="001B3E4D">
              <w:rPr>
                <w:rFonts w:hAnsi="華康細明體" w:hint="eastAsia"/>
                <w:spacing w:val="0"/>
                <w:sz w:val="18"/>
                <w:szCs w:val="18"/>
              </w:rPr>
              <w:br/>
            </w:r>
            <w:r w:rsidRPr="001B3E4D">
              <w:rPr>
                <w:rFonts w:hAnsi="華康細明體"/>
                <w:spacing w:val="0"/>
                <w:sz w:val="18"/>
                <w:szCs w:val="18"/>
              </w:rPr>
              <w:t>發展銀行</w:t>
            </w:r>
            <w:r w:rsidRPr="001B3E4D">
              <w:rPr>
                <w:rFonts w:hAnsi="華康細明體" w:hint="eastAsia"/>
                <w:spacing w:val="0"/>
                <w:sz w:val="18"/>
                <w:szCs w:val="18"/>
              </w:rPr>
              <w:br/>
            </w:r>
            <w:r w:rsidRPr="001B3E4D">
              <w:rPr>
                <w:rFonts w:hAnsi="華康細明體"/>
                <w:spacing w:val="0"/>
                <w:sz w:val="18"/>
                <w:szCs w:val="18"/>
                <w:u w:val="single"/>
              </w:rPr>
              <w:t>發債體</w:t>
            </w:r>
          </w:p>
        </w:tc>
        <w:tc>
          <w:tcPr>
            <w:tcW w:w="837" w:type="dxa"/>
            <w:tcMar>
              <w:left w:w="0" w:type="dxa"/>
              <w:right w:w="0" w:type="dxa"/>
            </w:tcMar>
            <w:vAlign w:val="bottom"/>
          </w:tcPr>
          <w:p w14:paraId="5951ECD7" w14:textId="77777777" w:rsidR="00506E7B" w:rsidRPr="001B3E4D" w:rsidRDefault="00506E7B" w:rsidP="002F7ADE">
            <w:pPr>
              <w:snapToGrid w:val="0"/>
              <w:spacing w:after="0" w:line="240" w:lineRule="auto"/>
              <w:jc w:val="center"/>
              <w:rPr>
                <w:bCs/>
                <w:snapToGrid w:val="0"/>
                <w:spacing w:val="0"/>
                <w:sz w:val="18"/>
                <w:szCs w:val="18"/>
              </w:rPr>
            </w:pPr>
            <w:r w:rsidRPr="001B3E4D">
              <w:rPr>
                <w:rFonts w:hAnsi="華康細明體"/>
                <w:spacing w:val="0"/>
                <w:sz w:val="18"/>
                <w:szCs w:val="18"/>
              </w:rPr>
              <w:t>私營機構</w:t>
            </w:r>
            <w:r w:rsidRPr="001B3E4D">
              <w:rPr>
                <w:rFonts w:hAnsi="華康細明體"/>
                <w:spacing w:val="0"/>
                <w:sz w:val="18"/>
                <w:szCs w:val="18"/>
                <w:u w:val="single"/>
              </w:rPr>
              <w:t>總額</w:t>
            </w:r>
          </w:p>
        </w:tc>
        <w:tc>
          <w:tcPr>
            <w:tcW w:w="926" w:type="dxa"/>
            <w:tcMar>
              <w:left w:w="0" w:type="dxa"/>
              <w:right w:w="0" w:type="dxa"/>
            </w:tcMar>
            <w:vAlign w:val="bottom"/>
          </w:tcPr>
          <w:p w14:paraId="36F7DE21" w14:textId="77777777" w:rsidR="00506E7B" w:rsidRPr="001B3E4D" w:rsidRDefault="00506E7B" w:rsidP="002F7ADE">
            <w:pPr>
              <w:snapToGrid w:val="0"/>
              <w:spacing w:after="0" w:line="240" w:lineRule="auto"/>
              <w:jc w:val="center"/>
              <w:rPr>
                <w:snapToGrid w:val="0"/>
                <w:spacing w:val="0"/>
                <w:sz w:val="18"/>
                <w:szCs w:val="18"/>
              </w:rPr>
            </w:pPr>
            <w:r w:rsidRPr="001B3E4D">
              <w:rPr>
                <w:rFonts w:hAnsi="華康細明體"/>
                <w:spacing w:val="0"/>
                <w:sz w:val="18"/>
                <w:szCs w:val="18"/>
              </w:rPr>
              <w:t>多邊發展</w:t>
            </w:r>
            <w:r w:rsidRPr="001B3E4D">
              <w:rPr>
                <w:rFonts w:hAnsi="華康細明體"/>
                <w:spacing w:val="0"/>
                <w:sz w:val="18"/>
                <w:szCs w:val="18"/>
              </w:rPr>
              <w:br/>
            </w:r>
            <w:r w:rsidRPr="001B3E4D">
              <w:rPr>
                <w:rFonts w:hAnsi="華康細明體"/>
                <w:spacing w:val="0"/>
                <w:sz w:val="18"/>
                <w:szCs w:val="18"/>
                <w:u w:val="single"/>
              </w:rPr>
              <w:t>銀行</w:t>
            </w:r>
          </w:p>
        </w:tc>
        <w:tc>
          <w:tcPr>
            <w:tcW w:w="851" w:type="dxa"/>
            <w:tcMar>
              <w:left w:w="0" w:type="dxa"/>
              <w:right w:w="0" w:type="dxa"/>
            </w:tcMar>
            <w:vAlign w:val="bottom"/>
          </w:tcPr>
          <w:p w14:paraId="5E1172A6" w14:textId="77777777" w:rsidR="00506E7B" w:rsidRPr="001B3E4D" w:rsidRDefault="00506E7B" w:rsidP="002F7ADE">
            <w:pPr>
              <w:snapToGrid w:val="0"/>
              <w:spacing w:after="0" w:line="240" w:lineRule="auto"/>
              <w:jc w:val="center"/>
              <w:rPr>
                <w:snapToGrid w:val="0"/>
                <w:spacing w:val="0"/>
                <w:sz w:val="18"/>
                <w:szCs w:val="18"/>
              </w:rPr>
            </w:pPr>
            <w:r w:rsidRPr="001B3E4D">
              <w:rPr>
                <w:rFonts w:hAnsi="華康細明體"/>
                <w:spacing w:val="0"/>
                <w:sz w:val="18"/>
                <w:szCs w:val="18"/>
                <w:u w:val="single"/>
              </w:rPr>
              <w:t>合計</w:t>
            </w:r>
          </w:p>
        </w:tc>
      </w:tr>
      <w:tr w:rsidR="00506E7B" w:rsidRPr="001B3E4D" w14:paraId="02550BD4" w14:textId="77777777" w:rsidTr="002F7ADE">
        <w:trPr>
          <w:trHeight w:val="247"/>
          <w:jc w:val="center"/>
        </w:trPr>
        <w:tc>
          <w:tcPr>
            <w:tcW w:w="1194" w:type="dxa"/>
            <w:vAlign w:val="bottom"/>
          </w:tcPr>
          <w:p w14:paraId="60C2FD1F" w14:textId="77777777" w:rsidR="00506E7B" w:rsidRPr="001B3E4D" w:rsidRDefault="00506E7B" w:rsidP="002F7ADE">
            <w:pPr>
              <w:snapToGrid w:val="0"/>
              <w:spacing w:after="0" w:line="240" w:lineRule="auto"/>
              <w:jc w:val="center"/>
              <w:rPr>
                <w:snapToGrid w:val="0"/>
                <w:spacing w:val="0"/>
                <w:sz w:val="18"/>
                <w:szCs w:val="18"/>
              </w:rPr>
            </w:pPr>
          </w:p>
        </w:tc>
        <w:tc>
          <w:tcPr>
            <w:tcW w:w="682" w:type="dxa"/>
            <w:vAlign w:val="bottom"/>
          </w:tcPr>
          <w:p w14:paraId="337586F9" w14:textId="77777777" w:rsidR="00506E7B" w:rsidRPr="001B3E4D" w:rsidRDefault="00506E7B" w:rsidP="002F7ADE">
            <w:pPr>
              <w:snapToGrid w:val="0"/>
              <w:spacing w:after="0" w:line="240" w:lineRule="auto"/>
              <w:jc w:val="center"/>
              <w:rPr>
                <w:snapToGrid w:val="0"/>
                <w:spacing w:val="0"/>
                <w:sz w:val="18"/>
                <w:szCs w:val="18"/>
              </w:rPr>
            </w:pPr>
          </w:p>
        </w:tc>
        <w:tc>
          <w:tcPr>
            <w:tcW w:w="1050" w:type="dxa"/>
            <w:tcMar>
              <w:left w:w="0" w:type="dxa"/>
              <w:right w:w="0" w:type="dxa"/>
            </w:tcMar>
            <w:vAlign w:val="bottom"/>
          </w:tcPr>
          <w:p w14:paraId="3EC7C9D6" w14:textId="77777777" w:rsidR="00506E7B" w:rsidRPr="001B3E4D" w:rsidRDefault="00506E7B" w:rsidP="002F7ADE">
            <w:pPr>
              <w:snapToGrid w:val="0"/>
              <w:spacing w:after="0" w:line="240" w:lineRule="auto"/>
              <w:jc w:val="center"/>
              <w:rPr>
                <w:rFonts w:hAnsi="華康細明體"/>
                <w:spacing w:val="0"/>
                <w:sz w:val="18"/>
                <w:szCs w:val="18"/>
              </w:rPr>
            </w:pPr>
          </w:p>
        </w:tc>
        <w:tc>
          <w:tcPr>
            <w:tcW w:w="1051" w:type="dxa"/>
            <w:tcMar>
              <w:left w:w="0" w:type="dxa"/>
              <w:right w:w="0" w:type="dxa"/>
            </w:tcMar>
            <w:vAlign w:val="bottom"/>
          </w:tcPr>
          <w:p w14:paraId="1196E63F" w14:textId="77777777" w:rsidR="00506E7B" w:rsidRPr="001B3E4D" w:rsidRDefault="00506E7B" w:rsidP="002F7ADE">
            <w:pPr>
              <w:snapToGrid w:val="0"/>
              <w:spacing w:after="0" w:line="240" w:lineRule="auto"/>
              <w:jc w:val="center"/>
              <w:rPr>
                <w:rFonts w:hAnsi="華康細明體"/>
                <w:spacing w:val="0"/>
                <w:sz w:val="18"/>
                <w:szCs w:val="18"/>
              </w:rPr>
            </w:pPr>
          </w:p>
        </w:tc>
        <w:tc>
          <w:tcPr>
            <w:tcW w:w="725" w:type="dxa"/>
            <w:tcMar>
              <w:left w:w="0" w:type="dxa"/>
              <w:right w:w="0" w:type="dxa"/>
            </w:tcMar>
            <w:vAlign w:val="bottom"/>
          </w:tcPr>
          <w:p w14:paraId="650BA7A5" w14:textId="77777777" w:rsidR="00506E7B" w:rsidRPr="001B3E4D" w:rsidRDefault="00506E7B" w:rsidP="002F7ADE">
            <w:pPr>
              <w:snapToGrid w:val="0"/>
              <w:spacing w:after="0" w:line="240" w:lineRule="auto"/>
              <w:jc w:val="center"/>
              <w:rPr>
                <w:rFonts w:hAnsi="華康細明體"/>
                <w:spacing w:val="0"/>
                <w:sz w:val="18"/>
                <w:szCs w:val="18"/>
                <w:u w:val="single"/>
              </w:rPr>
            </w:pPr>
          </w:p>
        </w:tc>
        <w:tc>
          <w:tcPr>
            <w:tcW w:w="834" w:type="dxa"/>
            <w:tcMar>
              <w:left w:w="0" w:type="dxa"/>
              <w:right w:w="0" w:type="dxa"/>
            </w:tcMar>
            <w:vAlign w:val="bottom"/>
          </w:tcPr>
          <w:p w14:paraId="0B2B5DF4" w14:textId="77777777" w:rsidR="00506E7B" w:rsidRPr="001B3E4D" w:rsidRDefault="00506E7B" w:rsidP="002F7ADE">
            <w:pPr>
              <w:snapToGrid w:val="0"/>
              <w:spacing w:after="0" w:line="240" w:lineRule="auto"/>
              <w:jc w:val="center"/>
              <w:rPr>
                <w:rFonts w:hAnsi="華康細明體"/>
                <w:spacing w:val="0"/>
                <w:sz w:val="18"/>
                <w:szCs w:val="18"/>
              </w:rPr>
            </w:pPr>
          </w:p>
        </w:tc>
        <w:tc>
          <w:tcPr>
            <w:tcW w:w="663" w:type="dxa"/>
            <w:tcMar>
              <w:left w:w="0" w:type="dxa"/>
              <w:right w:w="0" w:type="dxa"/>
            </w:tcMar>
            <w:vAlign w:val="bottom"/>
          </w:tcPr>
          <w:p w14:paraId="19C01A88" w14:textId="77777777" w:rsidR="00506E7B" w:rsidRPr="001B3E4D" w:rsidRDefault="00506E7B" w:rsidP="002F7ADE">
            <w:pPr>
              <w:snapToGrid w:val="0"/>
              <w:spacing w:after="0" w:line="240" w:lineRule="auto"/>
              <w:jc w:val="center"/>
              <w:rPr>
                <w:rFonts w:hAnsi="華康細明體"/>
                <w:spacing w:val="0"/>
                <w:sz w:val="18"/>
                <w:szCs w:val="18"/>
              </w:rPr>
            </w:pPr>
          </w:p>
        </w:tc>
        <w:tc>
          <w:tcPr>
            <w:tcW w:w="714" w:type="dxa"/>
            <w:gridSpan w:val="2"/>
            <w:tcMar>
              <w:left w:w="0" w:type="dxa"/>
              <w:right w:w="0" w:type="dxa"/>
            </w:tcMar>
            <w:vAlign w:val="bottom"/>
          </w:tcPr>
          <w:p w14:paraId="79C6926B" w14:textId="77777777" w:rsidR="00506E7B" w:rsidRPr="001B3E4D" w:rsidRDefault="00506E7B" w:rsidP="002F7ADE">
            <w:pPr>
              <w:snapToGrid w:val="0"/>
              <w:spacing w:after="0" w:line="240" w:lineRule="auto"/>
              <w:jc w:val="center"/>
              <w:rPr>
                <w:rFonts w:hAnsi="華康細明體"/>
                <w:spacing w:val="0"/>
                <w:sz w:val="18"/>
                <w:szCs w:val="18"/>
              </w:rPr>
            </w:pPr>
          </w:p>
        </w:tc>
        <w:tc>
          <w:tcPr>
            <w:tcW w:w="1105" w:type="dxa"/>
            <w:tcMar>
              <w:left w:w="0" w:type="dxa"/>
              <w:right w:w="0" w:type="dxa"/>
            </w:tcMar>
            <w:vAlign w:val="bottom"/>
          </w:tcPr>
          <w:p w14:paraId="51EC09DB" w14:textId="77777777" w:rsidR="00506E7B" w:rsidRPr="001B3E4D" w:rsidRDefault="00506E7B" w:rsidP="002F7ADE">
            <w:pPr>
              <w:snapToGrid w:val="0"/>
              <w:spacing w:after="0" w:line="240" w:lineRule="auto"/>
              <w:jc w:val="center"/>
              <w:rPr>
                <w:rFonts w:hAnsi="華康細明體"/>
                <w:spacing w:val="0"/>
                <w:sz w:val="18"/>
                <w:szCs w:val="18"/>
              </w:rPr>
            </w:pPr>
          </w:p>
        </w:tc>
        <w:tc>
          <w:tcPr>
            <w:tcW w:w="837" w:type="dxa"/>
            <w:tcMar>
              <w:left w:w="0" w:type="dxa"/>
              <w:right w:w="0" w:type="dxa"/>
            </w:tcMar>
            <w:vAlign w:val="bottom"/>
          </w:tcPr>
          <w:p w14:paraId="6743017B" w14:textId="77777777" w:rsidR="00506E7B" w:rsidRPr="001B3E4D" w:rsidRDefault="00506E7B" w:rsidP="002F7ADE">
            <w:pPr>
              <w:snapToGrid w:val="0"/>
              <w:spacing w:after="0" w:line="240" w:lineRule="auto"/>
              <w:jc w:val="center"/>
              <w:rPr>
                <w:rFonts w:hAnsi="華康細明體"/>
                <w:spacing w:val="0"/>
                <w:sz w:val="18"/>
                <w:szCs w:val="18"/>
              </w:rPr>
            </w:pPr>
          </w:p>
        </w:tc>
        <w:tc>
          <w:tcPr>
            <w:tcW w:w="926" w:type="dxa"/>
            <w:tcMar>
              <w:left w:w="0" w:type="dxa"/>
              <w:right w:w="0" w:type="dxa"/>
            </w:tcMar>
            <w:vAlign w:val="bottom"/>
          </w:tcPr>
          <w:p w14:paraId="109CAD3E" w14:textId="77777777" w:rsidR="00506E7B" w:rsidRPr="001B3E4D" w:rsidRDefault="00506E7B" w:rsidP="002F7ADE">
            <w:pPr>
              <w:snapToGrid w:val="0"/>
              <w:spacing w:after="0" w:line="240" w:lineRule="auto"/>
              <w:jc w:val="center"/>
              <w:rPr>
                <w:rFonts w:hAnsi="華康細明體"/>
                <w:spacing w:val="0"/>
                <w:sz w:val="18"/>
                <w:szCs w:val="18"/>
              </w:rPr>
            </w:pPr>
          </w:p>
        </w:tc>
        <w:tc>
          <w:tcPr>
            <w:tcW w:w="851" w:type="dxa"/>
            <w:tcMar>
              <w:left w:w="0" w:type="dxa"/>
              <w:right w:w="0" w:type="dxa"/>
            </w:tcMar>
            <w:vAlign w:val="bottom"/>
          </w:tcPr>
          <w:p w14:paraId="65AEEA07" w14:textId="77777777" w:rsidR="00506E7B" w:rsidRPr="001B3E4D" w:rsidRDefault="00506E7B" w:rsidP="002F7ADE">
            <w:pPr>
              <w:snapToGrid w:val="0"/>
              <w:spacing w:after="0" w:line="240" w:lineRule="auto"/>
              <w:jc w:val="center"/>
              <w:rPr>
                <w:rFonts w:hAnsi="華康細明體"/>
                <w:spacing w:val="0"/>
                <w:sz w:val="18"/>
                <w:szCs w:val="18"/>
                <w:u w:val="single"/>
              </w:rPr>
            </w:pPr>
          </w:p>
        </w:tc>
      </w:tr>
      <w:tr w:rsidR="00506E7B" w:rsidRPr="001B3E4D" w14:paraId="6547021A" w14:textId="77777777" w:rsidTr="002F7ADE">
        <w:trPr>
          <w:jc w:val="center"/>
        </w:trPr>
        <w:tc>
          <w:tcPr>
            <w:tcW w:w="10632" w:type="dxa"/>
            <w:gridSpan w:val="13"/>
            <w:tcMar>
              <w:left w:w="0" w:type="dxa"/>
              <w:right w:w="0" w:type="dxa"/>
            </w:tcMar>
          </w:tcPr>
          <w:p w14:paraId="13B36C1B" w14:textId="77777777" w:rsidR="00506E7B" w:rsidRPr="001B3E4D" w:rsidRDefault="00506E7B" w:rsidP="002F7ADE">
            <w:pPr>
              <w:tabs>
                <w:tab w:val="decimal" w:pos="450"/>
              </w:tabs>
              <w:snapToGrid w:val="0"/>
              <w:spacing w:after="0" w:line="240" w:lineRule="auto"/>
              <w:rPr>
                <w:rFonts w:ascii="華康中黑體" w:eastAsia="華康中黑體" w:hAnsi="華康中黑體" w:cs="華康中黑體"/>
                <w:snapToGrid w:val="0"/>
                <w:spacing w:val="0"/>
                <w:sz w:val="18"/>
                <w:szCs w:val="18"/>
              </w:rPr>
            </w:pPr>
            <w:r w:rsidRPr="001B3E4D">
              <w:rPr>
                <w:rFonts w:ascii="華康中黑體" w:eastAsia="華康中黑體" w:hAnsi="華康中黑體" w:cs="華康中黑體"/>
                <w:spacing w:val="0"/>
                <w:sz w:val="18"/>
                <w:szCs w:val="18"/>
              </w:rPr>
              <w:t>新發行總額</w:t>
            </w:r>
          </w:p>
        </w:tc>
      </w:tr>
      <w:tr w:rsidR="00506E7B" w:rsidRPr="001B3E4D" w14:paraId="179663BD" w14:textId="77777777" w:rsidTr="002F7ADE">
        <w:trPr>
          <w:jc w:val="center"/>
        </w:trPr>
        <w:tc>
          <w:tcPr>
            <w:tcW w:w="1194" w:type="dxa"/>
          </w:tcPr>
          <w:p w14:paraId="70289C6C" w14:textId="77777777" w:rsidR="00506E7B" w:rsidRPr="001B3E4D" w:rsidRDefault="00506E7B" w:rsidP="002F7ADE">
            <w:pPr>
              <w:tabs>
                <w:tab w:val="left" w:pos="480"/>
              </w:tabs>
              <w:snapToGrid w:val="0"/>
              <w:spacing w:after="0" w:line="240" w:lineRule="auto"/>
              <w:rPr>
                <w:snapToGrid w:val="0"/>
                <w:spacing w:val="0"/>
                <w:sz w:val="18"/>
                <w:szCs w:val="18"/>
              </w:rPr>
            </w:pPr>
          </w:p>
        </w:tc>
        <w:tc>
          <w:tcPr>
            <w:tcW w:w="682" w:type="dxa"/>
          </w:tcPr>
          <w:p w14:paraId="6105DA89" w14:textId="77777777" w:rsidR="00506E7B" w:rsidRPr="001B3E4D" w:rsidRDefault="00506E7B" w:rsidP="002F7ADE">
            <w:pPr>
              <w:tabs>
                <w:tab w:val="left" w:pos="480"/>
              </w:tabs>
              <w:snapToGrid w:val="0"/>
              <w:spacing w:after="0" w:line="240" w:lineRule="auto"/>
              <w:rPr>
                <w:snapToGrid w:val="0"/>
                <w:spacing w:val="0"/>
                <w:sz w:val="18"/>
                <w:szCs w:val="18"/>
              </w:rPr>
            </w:pPr>
          </w:p>
        </w:tc>
        <w:tc>
          <w:tcPr>
            <w:tcW w:w="1050" w:type="dxa"/>
            <w:tcMar>
              <w:left w:w="0" w:type="dxa"/>
              <w:right w:w="0" w:type="dxa"/>
            </w:tcMar>
          </w:tcPr>
          <w:p w14:paraId="389DAAFD" w14:textId="77777777" w:rsidR="00506E7B" w:rsidRPr="001B3E4D" w:rsidRDefault="00506E7B" w:rsidP="002F7ADE">
            <w:pPr>
              <w:tabs>
                <w:tab w:val="left" w:pos="480"/>
              </w:tabs>
              <w:snapToGrid w:val="0"/>
              <w:spacing w:after="0" w:line="240" w:lineRule="auto"/>
              <w:ind w:rightChars="50" w:right="150"/>
              <w:jc w:val="right"/>
              <w:rPr>
                <w:snapToGrid w:val="0"/>
                <w:spacing w:val="0"/>
                <w:sz w:val="18"/>
                <w:szCs w:val="18"/>
              </w:rPr>
            </w:pPr>
          </w:p>
        </w:tc>
        <w:tc>
          <w:tcPr>
            <w:tcW w:w="1051" w:type="dxa"/>
            <w:tcMar>
              <w:left w:w="0" w:type="dxa"/>
              <w:right w:w="0" w:type="dxa"/>
            </w:tcMar>
          </w:tcPr>
          <w:p w14:paraId="13B570FF" w14:textId="77777777" w:rsidR="00506E7B" w:rsidRPr="001B3E4D" w:rsidRDefault="00506E7B" w:rsidP="002F7ADE">
            <w:pPr>
              <w:tabs>
                <w:tab w:val="left" w:pos="480"/>
              </w:tabs>
              <w:snapToGrid w:val="0"/>
              <w:spacing w:after="0" w:line="240" w:lineRule="auto"/>
              <w:ind w:rightChars="100" w:right="300"/>
              <w:jc w:val="right"/>
              <w:rPr>
                <w:snapToGrid w:val="0"/>
                <w:spacing w:val="0"/>
                <w:sz w:val="18"/>
                <w:szCs w:val="18"/>
              </w:rPr>
            </w:pPr>
          </w:p>
        </w:tc>
        <w:tc>
          <w:tcPr>
            <w:tcW w:w="725" w:type="dxa"/>
            <w:tcMar>
              <w:left w:w="0" w:type="dxa"/>
              <w:right w:w="0" w:type="dxa"/>
            </w:tcMar>
          </w:tcPr>
          <w:p w14:paraId="32BCAC3F" w14:textId="77777777" w:rsidR="00506E7B" w:rsidRPr="001B3E4D" w:rsidRDefault="00506E7B" w:rsidP="002F7ADE">
            <w:pPr>
              <w:tabs>
                <w:tab w:val="left" w:pos="480"/>
              </w:tabs>
              <w:snapToGrid w:val="0"/>
              <w:spacing w:after="0" w:line="240" w:lineRule="auto"/>
              <w:ind w:rightChars="50" w:right="150"/>
              <w:jc w:val="right"/>
              <w:rPr>
                <w:snapToGrid w:val="0"/>
                <w:spacing w:val="0"/>
                <w:sz w:val="18"/>
                <w:szCs w:val="18"/>
              </w:rPr>
            </w:pPr>
          </w:p>
        </w:tc>
        <w:tc>
          <w:tcPr>
            <w:tcW w:w="834" w:type="dxa"/>
            <w:tcMar>
              <w:left w:w="0" w:type="dxa"/>
              <w:right w:w="0" w:type="dxa"/>
            </w:tcMar>
          </w:tcPr>
          <w:p w14:paraId="0B28BCEA" w14:textId="77777777" w:rsidR="00506E7B" w:rsidRPr="001B3E4D" w:rsidRDefault="00506E7B" w:rsidP="002F7ADE">
            <w:pPr>
              <w:tabs>
                <w:tab w:val="left" w:pos="480"/>
              </w:tabs>
              <w:snapToGrid w:val="0"/>
              <w:spacing w:after="0" w:line="240" w:lineRule="auto"/>
              <w:ind w:rightChars="50" w:right="150"/>
              <w:jc w:val="right"/>
              <w:rPr>
                <w:snapToGrid w:val="0"/>
                <w:spacing w:val="0"/>
                <w:sz w:val="18"/>
                <w:szCs w:val="18"/>
              </w:rPr>
            </w:pPr>
          </w:p>
        </w:tc>
        <w:tc>
          <w:tcPr>
            <w:tcW w:w="663" w:type="dxa"/>
            <w:tcMar>
              <w:left w:w="0" w:type="dxa"/>
              <w:right w:w="0" w:type="dxa"/>
            </w:tcMar>
          </w:tcPr>
          <w:p w14:paraId="34E4102F" w14:textId="77777777" w:rsidR="00506E7B" w:rsidRPr="001B3E4D" w:rsidRDefault="00506E7B" w:rsidP="002F7ADE">
            <w:pPr>
              <w:tabs>
                <w:tab w:val="left" w:pos="480"/>
              </w:tabs>
              <w:snapToGrid w:val="0"/>
              <w:spacing w:after="0" w:line="240" w:lineRule="auto"/>
              <w:ind w:rightChars="50" w:right="150"/>
              <w:jc w:val="right"/>
              <w:rPr>
                <w:snapToGrid w:val="0"/>
                <w:spacing w:val="0"/>
                <w:sz w:val="18"/>
                <w:szCs w:val="18"/>
              </w:rPr>
            </w:pPr>
          </w:p>
        </w:tc>
        <w:tc>
          <w:tcPr>
            <w:tcW w:w="714" w:type="dxa"/>
            <w:gridSpan w:val="2"/>
            <w:tcMar>
              <w:left w:w="0" w:type="dxa"/>
              <w:right w:w="0" w:type="dxa"/>
            </w:tcMar>
          </w:tcPr>
          <w:p w14:paraId="2C4DB73D" w14:textId="77777777" w:rsidR="00506E7B" w:rsidRPr="001B3E4D" w:rsidRDefault="00506E7B" w:rsidP="002F7ADE">
            <w:pPr>
              <w:tabs>
                <w:tab w:val="left" w:pos="480"/>
              </w:tabs>
              <w:snapToGrid w:val="0"/>
              <w:spacing w:after="0" w:line="240" w:lineRule="auto"/>
              <w:ind w:rightChars="50" w:right="150"/>
              <w:jc w:val="right"/>
              <w:rPr>
                <w:snapToGrid w:val="0"/>
                <w:spacing w:val="0"/>
                <w:sz w:val="18"/>
                <w:szCs w:val="18"/>
              </w:rPr>
            </w:pPr>
          </w:p>
        </w:tc>
        <w:tc>
          <w:tcPr>
            <w:tcW w:w="1105" w:type="dxa"/>
            <w:tcMar>
              <w:left w:w="0" w:type="dxa"/>
              <w:right w:w="0" w:type="dxa"/>
            </w:tcMar>
          </w:tcPr>
          <w:p w14:paraId="3C7B62AC" w14:textId="77777777" w:rsidR="00506E7B" w:rsidRPr="001B3E4D" w:rsidRDefault="00506E7B" w:rsidP="002F7ADE">
            <w:pPr>
              <w:tabs>
                <w:tab w:val="left" w:pos="480"/>
              </w:tabs>
              <w:snapToGrid w:val="0"/>
              <w:spacing w:after="0" w:line="240" w:lineRule="auto"/>
              <w:ind w:rightChars="100" w:right="300"/>
              <w:jc w:val="right"/>
              <w:rPr>
                <w:snapToGrid w:val="0"/>
                <w:spacing w:val="0"/>
                <w:sz w:val="18"/>
                <w:szCs w:val="18"/>
              </w:rPr>
            </w:pPr>
          </w:p>
        </w:tc>
        <w:tc>
          <w:tcPr>
            <w:tcW w:w="837" w:type="dxa"/>
            <w:tcMar>
              <w:left w:w="0" w:type="dxa"/>
              <w:right w:w="0" w:type="dxa"/>
            </w:tcMar>
          </w:tcPr>
          <w:p w14:paraId="64852D36" w14:textId="77777777" w:rsidR="00506E7B" w:rsidRPr="001B3E4D" w:rsidRDefault="00506E7B" w:rsidP="002F7ADE">
            <w:pPr>
              <w:tabs>
                <w:tab w:val="left" w:pos="480"/>
              </w:tabs>
              <w:snapToGrid w:val="0"/>
              <w:spacing w:after="0" w:line="240" w:lineRule="auto"/>
              <w:ind w:rightChars="50" w:right="150"/>
              <w:jc w:val="right"/>
              <w:rPr>
                <w:snapToGrid w:val="0"/>
                <w:spacing w:val="0"/>
                <w:sz w:val="18"/>
                <w:szCs w:val="18"/>
              </w:rPr>
            </w:pPr>
          </w:p>
        </w:tc>
        <w:tc>
          <w:tcPr>
            <w:tcW w:w="926" w:type="dxa"/>
            <w:tcMar>
              <w:left w:w="0" w:type="dxa"/>
              <w:right w:w="0" w:type="dxa"/>
            </w:tcMar>
          </w:tcPr>
          <w:p w14:paraId="64244A74" w14:textId="77777777" w:rsidR="00506E7B" w:rsidRPr="001B3E4D" w:rsidRDefault="00506E7B" w:rsidP="002F7ADE">
            <w:pPr>
              <w:tabs>
                <w:tab w:val="left" w:pos="480"/>
              </w:tabs>
              <w:snapToGrid w:val="0"/>
              <w:spacing w:after="0" w:line="240" w:lineRule="auto"/>
              <w:ind w:rightChars="100" w:right="300"/>
              <w:jc w:val="right"/>
              <w:rPr>
                <w:snapToGrid w:val="0"/>
                <w:spacing w:val="0"/>
                <w:sz w:val="18"/>
                <w:szCs w:val="18"/>
              </w:rPr>
            </w:pPr>
          </w:p>
        </w:tc>
        <w:tc>
          <w:tcPr>
            <w:tcW w:w="851" w:type="dxa"/>
            <w:tcMar>
              <w:left w:w="0" w:type="dxa"/>
              <w:right w:w="0" w:type="dxa"/>
            </w:tcMar>
          </w:tcPr>
          <w:p w14:paraId="5F493C2D" w14:textId="77777777" w:rsidR="00506E7B" w:rsidRPr="001B3E4D" w:rsidRDefault="00506E7B" w:rsidP="002F7ADE">
            <w:pPr>
              <w:tabs>
                <w:tab w:val="left" w:pos="480"/>
              </w:tabs>
              <w:snapToGrid w:val="0"/>
              <w:spacing w:after="0" w:line="240" w:lineRule="auto"/>
              <w:ind w:rightChars="50" w:right="150"/>
              <w:jc w:val="right"/>
              <w:rPr>
                <w:snapToGrid w:val="0"/>
                <w:spacing w:val="0"/>
                <w:sz w:val="18"/>
                <w:szCs w:val="18"/>
              </w:rPr>
            </w:pPr>
          </w:p>
        </w:tc>
      </w:tr>
      <w:tr w:rsidR="00506E7B" w:rsidRPr="001B3E4D" w14:paraId="35357376" w14:textId="77777777" w:rsidTr="002F7ADE">
        <w:trPr>
          <w:jc w:val="center"/>
        </w:trPr>
        <w:tc>
          <w:tcPr>
            <w:tcW w:w="1194" w:type="dxa"/>
          </w:tcPr>
          <w:p w14:paraId="7F7D17E2" w14:textId="77777777" w:rsidR="00506E7B" w:rsidRPr="001B3E4D" w:rsidRDefault="00506E7B" w:rsidP="002F7ADE">
            <w:pPr>
              <w:tabs>
                <w:tab w:val="left" w:pos="480"/>
              </w:tabs>
              <w:snapToGrid w:val="0"/>
              <w:spacing w:after="0" w:line="240" w:lineRule="auto"/>
              <w:rPr>
                <w:rFonts w:hAnsi="華康細明體"/>
                <w:snapToGrid w:val="0"/>
                <w:spacing w:val="0"/>
                <w:sz w:val="18"/>
                <w:szCs w:val="18"/>
              </w:rPr>
            </w:pPr>
            <w:r w:rsidRPr="001B3E4D">
              <w:rPr>
                <w:rFonts w:hAnsi="華康細明體"/>
                <w:snapToGrid w:val="0"/>
                <w:spacing w:val="0"/>
                <w:sz w:val="18"/>
                <w:szCs w:val="18"/>
              </w:rPr>
              <w:t>二</w:t>
            </w:r>
            <w:r w:rsidRPr="001B3E4D">
              <w:rPr>
                <w:rFonts w:hAnsi="華康細明體" w:hint="eastAsia"/>
                <w:snapToGrid w:val="0"/>
                <w:spacing w:val="0"/>
                <w:sz w:val="18"/>
                <w:szCs w:val="18"/>
              </w:rPr>
              <w:t>零二</w:t>
            </w:r>
            <w:r w:rsidRPr="001B3E4D">
              <w:rPr>
                <w:rFonts w:hAnsi="華康細明體" w:hint="eastAsia"/>
                <w:snapToGrid w:val="0"/>
                <w:spacing w:val="0"/>
                <w:sz w:val="18"/>
                <w:szCs w:val="18"/>
                <w:lang w:eastAsia="zh-HK"/>
              </w:rPr>
              <w:t>三</w:t>
            </w:r>
            <w:r w:rsidRPr="001B3E4D">
              <w:rPr>
                <w:rFonts w:hAnsi="華康細明體"/>
                <w:snapToGrid w:val="0"/>
                <w:spacing w:val="0"/>
                <w:sz w:val="18"/>
                <w:szCs w:val="18"/>
              </w:rPr>
              <w:t>年</w:t>
            </w:r>
          </w:p>
        </w:tc>
        <w:tc>
          <w:tcPr>
            <w:tcW w:w="682" w:type="dxa"/>
          </w:tcPr>
          <w:p w14:paraId="7D0A2B37" w14:textId="77777777" w:rsidR="00506E7B" w:rsidRPr="001B3E4D" w:rsidRDefault="00506E7B" w:rsidP="002F7ADE">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全年</w:t>
            </w:r>
          </w:p>
        </w:tc>
        <w:tc>
          <w:tcPr>
            <w:tcW w:w="1050" w:type="dxa"/>
            <w:tcMar>
              <w:left w:w="0" w:type="dxa"/>
              <w:right w:w="0" w:type="dxa"/>
            </w:tcMar>
            <w:vAlign w:val="center"/>
          </w:tcPr>
          <w:p w14:paraId="0A28CF66"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3,978.0</w:t>
            </w:r>
          </w:p>
        </w:tc>
        <w:tc>
          <w:tcPr>
            <w:tcW w:w="1051" w:type="dxa"/>
            <w:tcMar>
              <w:left w:w="0" w:type="dxa"/>
              <w:right w:w="0" w:type="dxa"/>
            </w:tcMar>
            <w:vAlign w:val="center"/>
          </w:tcPr>
          <w:p w14:paraId="5AA93D9E"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lang w:val="en-GB"/>
              </w:rPr>
            </w:pPr>
            <w:r w:rsidRPr="00D607D1">
              <w:rPr>
                <w:rFonts w:hint="eastAsia"/>
                <w:spacing w:val="0"/>
                <w:sz w:val="18"/>
                <w:szCs w:val="18"/>
                <w:lang w:val="en-GB"/>
              </w:rPr>
              <w:t>76.3</w:t>
            </w:r>
          </w:p>
        </w:tc>
        <w:tc>
          <w:tcPr>
            <w:tcW w:w="725" w:type="dxa"/>
            <w:tcMar>
              <w:left w:w="0" w:type="dxa"/>
              <w:right w:w="0" w:type="dxa"/>
            </w:tcMar>
            <w:vAlign w:val="center"/>
          </w:tcPr>
          <w:p w14:paraId="29ADADC4"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106.3</w:t>
            </w:r>
          </w:p>
        </w:tc>
        <w:tc>
          <w:tcPr>
            <w:tcW w:w="834" w:type="dxa"/>
            <w:tcMar>
              <w:left w:w="0" w:type="dxa"/>
              <w:right w:w="0" w:type="dxa"/>
            </w:tcMar>
            <w:vAlign w:val="center"/>
          </w:tcPr>
          <w:p w14:paraId="06F00A1B"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4,160.6</w:t>
            </w:r>
          </w:p>
        </w:tc>
        <w:tc>
          <w:tcPr>
            <w:tcW w:w="688" w:type="dxa"/>
            <w:gridSpan w:val="2"/>
            <w:tcMar>
              <w:left w:w="0" w:type="dxa"/>
              <w:right w:w="0" w:type="dxa"/>
            </w:tcMar>
            <w:vAlign w:val="center"/>
          </w:tcPr>
          <w:p w14:paraId="41C04F60"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289.9</w:t>
            </w:r>
          </w:p>
        </w:tc>
        <w:tc>
          <w:tcPr>
            <w:tcW w:w="689" w:type="dxa"/>
            <w:tcMar>
              <w:left w:w="0" w:type="dxa"/>
              <w:right w:w="0" w:type="dxa"/>
            </w:tcMar>
            <w:vAlign w:val="center"/>
          </w:tcPr>
          <w:p w14:paraId="09B1FE1B"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30.2</w:t>
            </w:r>
          </w:p>
        </w:tc>
        <w:tc>
          <w:tcPr>
            <w:tcW w:w="1105" w:type="dxa"/>
            <w:tcMar>
              <w:left w:w="0" w:type="dxa"/>
              <w:right w:w="0" w:type="dxa"/>
            </w:tcMar>
            <w:vAlign w:val="center"/>
          </w:tcPr>
          <w:p w14:paraId="0C6DF853"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419.7</w:t>
            </w:r>
          </w:p>
        </w:tc>
        <w:tc>
          <w:tcPr>
            <w:tcW w:w="837" w:type="dxa"/>
            <w:tcMar>
              <w:left w:w="0" w:type="dxa"/>
              <w:right w:w="0" w:type="dxa"/>
            </w:tcMar>
            <w:vAlign w:val="center"/>
          </w:tcPr>
          <w:p w14:paraId="71DC4990"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739.7</w:t>
            </w:r>
          </w:p>
        </w:tc>
        <w:tc>
          <w:tcPr>
            <w:tcW w:w="926" w:type="dxa"/>
            <w:tcMar>
              <w:left w:w="0" w:type="dxa"/>
              <w:right w:w="0" w:type="dxa"/>
            </w:tcMar>
            <w:vAlign w:val="center"/>
          </w:tcPr>
          <w:p w14:paraId="2AFF091B"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26.2</w:t>
            </w:r>
          </w:p>
        </w:tc>
        <w:tc>
          <w:tcPr>
            <w:tcW w:w="851" w:type="dxa"/>
            <w:tcMar>
              <w:left w:w="0" w:type="dxa"/>
              <w:right w:w="0" w:type="dxa"/>
            </w:tcMar>
            <w:vAlign w:val="center"/>
          </w:tcPr>
          <w:p w14:paraId="150D2AF3"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4,926.5</w:t>
            </w:r>
          </w:p>
        </w:tc>
      </w:tr>
      <w:tr w:rsidR="00506E7B" w:rsidRPr="001B3E4D" w14:paraId="60D00B16" w14:textId="77777777" w:rsidTr="002F7ADE">
        <w:trPr>
          <w:jc w:val="center"/>
        </w:trPr>
        <w:tc>
          <w:tcPr>
            <w:tcW w:w="1194" w:type="dxa"/>
          </w:tcPr>
          <w:p w14:paraId="5E9B3EC5" w14:textId="77777777" w:rsidR="00506E7B" w:rsidRPr="001B3E4D" w:rsidRDefault="00506E7B" w:rsidP="002F7ADE">
            <w:pPr>
              <w:tabs>
                <w:tab w:val="left" w:pos="480"/>
              </w:tabs>
              <w:snapToGrid w:val="0"/>
              <w:spacing w:after="0" w:line="240" w:lineRule="auto"/>
              <w:rPr>
                <w:snapToGrid w:val="0"/>
                <w:spacing w:val="0"/>
                <w:sz w:val="18"/>
                <w:szCs w:val="18"/>
              </w:rPr>
            </w:pPr>
          </w:p>
        </w:tc>
        <w:tc>
          <w:tcPr>
            <w:tcW w:w="682" w:type="dxa"/>
          </w:tcPr>
          <w:p w14:paraId="04C401A8" w14:textId="77777777" w:rsidR="00506E7B" w:rsidRPr="001B3E4D" w:rsidRDefault="00506E7B" w:rsidP="002F7ADE">
            <w:pPr>
              <w:tabs>
                <w:tab w:val="left" w:pos="480"/>
              </w:tabs>
              <w:snapToGrid w:val="0"/>
              <w:spacing w:after="0" w:line="240" w:lineRule="auto"/>
              <w:rPr>
                <w:rFonts w:hAnsi="華康細明體"/>
                <w:snapToGrid w:val="0"/>
                <w:spacing w:val="0"/>
                <w:sz w:val="18"/>
                <w:szCs w:val="18"/>
              </w:rPr>
            </w:pPr>
          </w:p>
        </w:tc>
        <w:tc>
          <w:tcPr>
            <w:tcW w:w="1050" w:type="dxa"/>
            <w:tcMar>
              <w:left w:w="0" w:type="dxa"/>
              <w:right w:w="0" w:type="dxa"/>
            </w:tcMar>
            <w:vAlign w:val="center"/>
          </w:tcPr>
          <w:p w14:paraId="6E8047B2"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4A4B644F"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lang w:val="en-GB"/>
              </w:rPr>
            </w:pPr>
          </w:p>
        </w:tc>
        <w:tc>
          <w:tcPr>
            <w:tcW w:w="725" w:type="dxa"/>
            <w:tcMar>
              <w:left w:w="0" w:type="dxa"/>
              <w:right w:w="0" w:type="dxa"/>
            </w:tcMar>
            <w:vAlign w:val="center"/>
          </w:tcPr>
          <w:p w14:paraId="49541339"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39725A75"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gridSpan w:val="2"/>
            <w:tcMar>
              <w:left w:w="0" w:type="dxa"/>
              <w:right w:w="0" w:type="dxa"/>
            </w:tcMar>
            <w:vAlign w:val="center"/>
          </w:tcPr>
          <w:p w14:paraId="730511CB"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24888A0A"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25246DB0"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0190BA6E"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284CB7FF"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223B87A8"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506E7B" w:rsidRPr="001B3E4D" w14:paraId="249DABDB" w14:textId="77777777" w:rsidTr="002F7ADE">
        <w:trPr>
          <w:jc w:val="center"/>
        </w:trPr>
        <w:tc>
          <w:tcPr>
            <w:tcW w:w="1194" w:type="dxa"/>
          </w:tcPr>
          <w:p w14:paraId="28464564" w14:textId="77777777" w:rsidR="00506E7B" w:rsidRPr="001B3E4D" w:rsidRDefault="00506E7B" w:rsidP="002F7ADE">
            <w:pPr>
              <w:tabs>
                <w:tab w:val="left" w:pos="480"/>
              </w:tabs>
              <w:snapToGrid w:val="0"/>
              <w:spacing w:after="0" w:line="240" w:lineRule="auto"/>
              <w:rPr>
                <w:snapToGrid w:val="0"/>
                <w:spacing w:val="0"/>
                <w:sz w:val="18"/>
                <w:szCs w:val="18"/>
              </w:rPr>
            </w:pPr>
          </w:p>
        </w:tc>
        <w:tc>
          <w:tcPr>
            <w:tcW w:w="682" w:type="dxa"/>
          </w:tcPr>
          <w:p w14:paraId="2AE0C8D3" w14:textId="77777777" w:rsidR="00506E7B" w:rsidRPr="001B3E4D" w:rsidRDefault="00506E7B" w:rsidP="002F7ADE">
            <w:pPr>
              <w:tabs>
                <w:tab w:val="left" w:pos="480"/>
              </w:tabs>
              <w:snapToGrid w:val="0"/>
              <w:spacing w:after="0" w:line="240" w:lineRule="auto"/>
              <w:rPr>
                <w:snapToGrid w:val="0"/>
                <w:spacing w:val="0"/>
                <w:sz w:val="18"/>
                <w:szCs w:val="18"/>
                <w:lang w:eastAsia="zh-CN"/>
              </w:rPr>
            </w:pPr>
            <w:r w:rsidRPr="001B3E4D">
              <w:rPr>
                <w:rFonts w:hAnsi="華康細明體"/>
                <w:snapToGrid w:val="0"/>
                <w:spacing w:val="0"/>
                <w:sz w:val="18"/>
                <w:szCs w:val="18"/>
              </w:rPr>
              <w:t>第一季</w:t>
            </w:r>
          </w:p>
        </w:tc>
        <w:tc>
          <w:tcPr>
            <w:tcW w:w="1050" w:type="dxa"/>
            <w:tcMar>
              <w:left w:w="0" w:type="dxa"/>
              <w:right w:w="0" w:type="dxa"/>
            </w:tcMar>
            <w:vAlign w:val="center"/>
          </w:tcPr>
          <w:p w14:paraId="0C8502AC"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975.8</w:t>
            </w:r>
          </w:p>
        </w:tc>
        <w:tc>
          <w:tcPr>
            <w:tcW w:w="1051" w:type="dxa"/>
            <w:tcMar>
              <w:left w:w="0" w:type="dxa"/>
              <w:right w:w="0" w:type="dxa"/>
            </w:tcMar>
            <w:vAlign w:val="center"/>
          </w:tcPr>
          <w:p w14:paraId="65C446EA"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lang w:val="en-GB"/>
              </w:rPr>
            </w:pPr>
            <w:r w:rsidRPr="00D607D1">
              <w:rPr>
                <w:spacing w:val="0"/>
                <w:sz w:val="18"/>
                <w:szCs w:val="18"/>
                <w:lang w:val="en-GB"/>
              </w:rPr>
              <w:t>31.8</w:t>
            </w:r>
          </w:p>
        </w:tc>
        <w:tc>
          <w:tcPr>
            <w:tcW w:w="725" w:type="dxa"/>
            <w:tcMar>
              <w:left w:w="0" w:type="dxa"/>
              <w:right w:w="0" w:type="dxa"/>
            </w:tcMar>
            <w:vAlign w:val="center"/>
          </w:tcPr>
          <w:p w14:paraId="35E17552"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7.8</w:t>
            </w:r>
          </w:p>
        </w:tc>
        <w:tc>
          <w:tcPr>
            <w:tcW w:w="834" w:type="dxa"/>
            <w:tcMar>
              <w:left w:w="0" w:type="dxa"/>
              <w:right w:w="0" w:type="dxa"/>
            </w:tcMar>
            <w:vAlign w:val="center"/>
          </w:tcPr>
          <w:p w14:paraId="255E9D5D"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1,015.3</w:t>
            </w:r>
          </w:p>
        </w:tc>
        <w:tc>
          <w:tcPr>
            <w:tcW w:w="688" w:type="dxa"/>
            <w:gridSpan w:val="2"/>
            <w:tcMar>
              <w:left w:w="0" w:type="dxa"/>
              <w:right w:w="0" w:type="dxa"/>
            </w:tcMar>
            <w:vAlign w:val="center"/>
          </w:tcPr>
          <w:p w14:paraId="39C7B2B5"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86.1</w:t>
            </w:r>
          </w:p>
        </w:tc>
        <w:tc>
          <w:tcPr>
            <w:tcW w:w="689" w:type="dxa"/>
            <w:tcMar>
              <w:left w:w="0" w:type="dxa"/>
              <w:right w:w="0" w:type="dxa"/>
            </w:tcMar>
            <w:vAlign w:val="center"/>
          </w:tcPr>
          <w:p w14:paraId="3D1F8CE4"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9.0</w:t>
            </w:r>
          </w:p>
        </w:tc>
        <w:tc>
          <w:tcPr>
            <w:tcW w:w="1105" w:type="dxa"/>
            <w:tcMar>
              <w:left w:w="0" w:type="dxa"/>
              <w:right w:w="0" w:type="dxa"/>
            </w:tcMar>
            <w:vAlign w:val="center"/>
          </w:tcPr>
          <w:p w14:paraId="7E6CD713"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spacing w:val="0"/>
                <w:sz w:val="18"/>
                <w:szCs w:val="18"/>
              </w:rPr>
              <w:t>128.5</w:t>
            </w:r>
          </w:p>
        </w:tc>
        <w:tc>
          <w:tcPr>
            <w:tcW w:w="837" w:type="dxa"/>
            <w:tcMar>
              <w:left w:w="0" w:type="dxa"/>
              <w:right w:w="0" w:type="dxa"/>
            </w:tcMar>
            <w:vAlign w:val="center"/>
          </w:tcPr>
          <w:p w14:paraId="3083E259"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223.6</w:t>
            </w:r>
          </w:p>
        </w:tc>
        <w:tc>
          <w:tcPr>
            <w:tcW w:w="926" w:type="dxa"/>
            <w:tcMar>
              <w:left w:w="0" w:type="dxa"/>
              <w:right w:w="0" w:type="dxa"/>
            </w:tcMar>
            <w:vAlign w:val="center"/>
          </w:tcPr>
          <w:p w14:paraId="4E8F4048"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spacing w:val="0"/>
                <w:sz w:val="18"/>
                <w:szCs w:val="18"/>
              </w:rPr>
              <w:t>14.9</w:t>
            </w:r>
          </w:p>
        </w:tc>
        <w:tc>
          <w:tcPr>
            <w:tcW w:w="851" w:type="dxa"/>
            <w:tcMar>
              <w:left w:w="0" w:type="dxa"/>
              <w:right w:w="0" w:type="dxa"/>
            </w:tcMar>
            <w:vAlign w:val="center"/>
          </w:tcPr>
          <w:p w14:paraId="68A1DCBA"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1,253.8</w:t>
            </w:r>
          </w:p>
        </w:tc>
      </w:tr>
      <w:tr w:rsidR="00506E7B" w:rsidRPr="001B3E4D" w14:paraId="06D78A70" w14:textId="77777777" w:rsidTr="002F7ADE">
        <w:trPr>
          <w:jc w:val="center"/>
        </w:trPr>
        <w:tc>
          <w:tcPr>
            <w:tcW w:w="1194" w:type="dxa"/>
          </w:tcPr>
          <w:p w14:paraId="4FD6B3B2" w14:textId="77777777" w:rsidR="00506E7B" w:rsidRPr="001B3E4D" w:rsidRDefault="00506E7B" w:rsidP="002F7ADE">
            <w:pPr>
              <w:tabs>
                <w:tab w:val="left" w:pos="480"/>
              </w:tabs>
              <w:snapToGrid w:val="0"/>
              <w:spacing w:after="0" w:line="240" w:lineRule="auto"/>
              <w:rPr>
                <w:rFonts w:hAnsi="華康細明體"/>
                <w:snapToGrid w:val="0"/>
                <w:spacing w:val="0"/>
                <w:sz w:val="18"/>
                <w:szCs w:val="18"/>
              </w:rPr>
            </w:pPr>
          </w:p>
        </w:tc>
        <w:tc>
          <w:tcPr>
            <w:tcW w:w="682" w:type="dxa"/>
          </w:tcPr>
          <w:p w14:paraId="7AB883E9" w14:textId="77777777" w:rsidR="00506E7B" w:rsidRPr="001B3E4D" w:rsidRDefault="00506E7B" w:rsidP="002F7ADE">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lang w:eastAsia="zh-HK"/>
              </w:rPr>
              <w:t>第二季</w:t>
            </w:r>
          </w:p>
        </w:tc>
        <w:tc>
          <w:tcPr>
            <w:tcW w:w="1050" w:type="dxa"/>
            <w:tcMar>
              <w:left w:w="0" w:type="dxa"/>
              <w:right w:w="0" w:type="dxa"/>
            </w:tcMar>
          </w:tcPr>
          <w:p w14:paraId="13A97018"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997.2</w:t>
            </w:r>
          </w:p>
        </w:tc>
        <w:tc>
          <w:tcPr>
            <w:tcW w:w="1051" w:type="dxa"/>
            <w:tcMar>
              <w:left w:w="0" w:type="dxa"/>
              <w:right w:w="0" w:type="dxa"/>
            </w:tcMar>
          </w:tcPr>
          <w:p w14:paraId="663DF24D"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spacing w:val="0"/>
                <w:sz w:val="18"/>
                <w:szCs w:val="18"/>
              </w:rPr>
              <w:t>19.4</w:t>
            </w:r>
          </w:p>
        </w:tc>
        <w:tc>
          <w:tcPr>
            <w:tcW w:w="725" w:type="dxa"/>
            <w:tcMar>
              <w:left w:w="0" w:type="dxa"/>
              <w:right w:w="0" w:type="dxa"/>
            </w:tcMar>
          </w:tcPr>
          <w:p w14:paraId="71856CE7"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9.5</w:t>
            </w:r>
          </w:p>
        </w:tc>
        <w:tc>
          <w:tcPr>
            <w:tcW w:w="834" w:type="dxa"/>
            <w:tcMar>
              <w:left w:w="0" w:type="dxa"/>
              <w:right w:w="0" w:type="dxa"/>
            </w:tcMar>
          </w:tcPr>
          <w:p w14:paraId="26AFE091"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1,026.2</w:t>
            </w:r>
          </w:p>
        </w:tc>
        <w:tc>
          <w:tcPr>
            <w:tcW w:w="688" w:type="dxa"/>
            <w:gridSpan w:val="2"/>
            <w:tcMar>
              <w:left w:w="0" w:type="dxa"/>
              <w:right w:w="0" w:type="dxa"/>
            </w:tcMar>
          </w:tcPr>
          <w:p w14:paraId="4446DDE3"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65.2</w:t>
            </w:r>
          </w:p>
        </w:tc>
        <w:tc>
          <w:tcPr>
            <w:tcW w:w="689" w:type="dxa"/>
            <w:tcMar>
              <w:left w:w="0" w:type="dxa"/>
              <w:right w:w="0" w:type="dxa"/>
            </w:tcMar>
          </w:tcPr>
          <w:p w14:paraId="6DBB24AE"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10.4</w:t>
            </w:r>
          </w:p>
        </w:tc>
        <w:tc>
          <w:tcPr>
            <w:tcW w:w="1105" w:type="dxa"/>
            <w:tcMar>
              <w:left w:w="0" w:type="dxa"/>
              <w:right w:w="0" w:type="dxa"/>
            </w:tcMar>
          </w:tcPr>
          <w:p w14:paraId="3F7B1189"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spacing w:val="0"/>
                <w:sz w:val="18"/>
                <w:szCs w:val="18"/>
              </w:rPr>
              <w:t>106.0</w:t>
            </w:r>
          </w:p>
        </w:tc>
        <w:tc>
          <w:tcPr>
            <w:tcW w:w="837" w:type="dxa"/>
            <w:tcMar>
              <w:left w:w="0" w:type="dxa"/>
              <w:right w:w="0" w:type="dxa"/>
            </w:tcMar>
          </w:tcPr>
          <w:p w14:paraId="6F5C8504"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181.6</w:t>
            </w:r>
          </w:p>
        </w:tc>
        <w:tc>
          <w:tcPr>
            <w:tcW w:w="926" w:type="dxa"/>
            <w:tcMar>
              <w:left w:w="0" w:type="dxa"/>
              <w:right w:w="0" w:type="dxa"/>
            </w:tcMar>
          </w:tcPr>
          <w:p w14:paraId="4B67D8E6"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spacing w:val="0"/>
                <w:sz w:val="18"/>
                <w:szCs w:val="18"/>
              </w:rPr>
              <w:t>3.7</w:t>
            </w:r>
          </w:p>
        </w:tc>
        <w:tc>
          <w:tcPr>
            <w:tcW w:w="851" w:type="dxa"/>
            <w:tcMar>
              <w:left w:w="0" w:type="dxa"/>
              <w:right w:w="0" w:type="dxa"/>
            </w:tcMar>
          </w:tcPr>
          <w:p w14:paraId="69F8BF80"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1,211.5</w:t>
            </w:r>
          </w:p>
        </w:tc>
      </w:tr>
      <w:tr w:rsidR="00506E7B" w:rsidRPr="001B3E4D" w14:paraId="7E3A790E" w14:textId="77777777" w:rsidTr="002F7ADE">
        <w:trPr>
          <w:jc w:val="center"/>
        </w:trPr>
        <w:tc>
          <w:tcPr>
            <w:tcW w:w="1194" w:type="dxa"/>
          </w:tcPr>
          <w:p w14:paraId="15E6A49C" w14:textId="77777777" w:rsidR="00506E7B" w:rsidRPr="001B3E4D" w:rsidRDefault="00506E7B" w:rsidP="002F7ADE">
            <w:pPr>
              <w:tabs>
                <w:tab w:val="left" w:pos="480"/>
              </w:tabs>
              <w:snapToGrid w:val="0"/>
              <w:spacing w:after="0" w:line="240" w:lineRule="auto"/>
              <w:rPr>
                <w:rFonts w:hAnsi="華康細明體"/>
                <w:snapToGrid w:val="0"/>
                <w:spacing w:val="0"/>
                <w:sz w:val="18"/>
                <w:szCs w:val="18"/>
              </w:rPr>
            </w:pPr>
          </w:p>
        </w:tc>
        <w:tc>
          <w:tcPr>
            <w:tcW w:w="682" w:type="dxa"/>
          </w:tcPr>
          <w:p w14:paraId="4C45B7CF" w14:textId="77777777" w:rsidR="00506E7B" w:rsidRPr="001B3E4D" w:rsidRDefault="00506E7B" w:rsidP="002F7ADE">
            <w:pPr>
              <w:tabs>
                <w:tab w:val="left" w:pos="480"/>
              </w:tabs>
              <w:snapToGrid w:val="0"/>
              <w:spacing w:after="0" w:line="240" w:lineRule="auto"/>
              <w:rPr>
                <w:rFonts w:hAnsi="華康細明體"/>
                <w:snapToGrid w:val="0"/>
                <w:spacing w:val="0"/>
                <w:sz w:val="18"/>
                <w:szCs w:val="18"/>
                <w:lang w:eastAsia="zh-HK"/>
              </w:rPr>
            </w:pPr>
            <w:r w:rsidRPr="001B3E4D">
              <w:rPr>
                <w:rFonts w:hAnsi="華康細明體"/>
                <w:snapToGrid w:val="0"/>
                <w:spacing w:val="0"/>
                <w:sz w:val="18"/>
                <w:szCs w:val="18"/>
              </w:rPr>
              <w:t>第</w:t>
            </w:r>
            <w:r w:rsidRPr="001B3E4D">
              <w:rPr>
                <w:rFonts w:hAnsi="華康細明體" w:hint="eastAsia"/>
                <w:snapToGrid w:val="0"/>
                <w:spacing w:val="0"/>
                <w:sz w:val="18"/>
                <w:szCs w:val="18"/>
              </w:rPr>
              <w:t>三</w:t>
            </w:r>
            <w:r w:rsidRPr="001B3E4D">
              <w:rPr>
                <w:rFonts w:hAnsi="華康細明體"/>
                <w:snapToGrid w:val="0"/>
                <w:spacing w:val="0"/>
                <w:sz w:val="18"/>
                <w:szCs w:val="18"/>
              </w:rPr>
              <w:t>季</w:t>
            </w:r>
          </w:p>
        </w:tc>
        <w:tc>
          <w:tcPr>
            <w:tcW w:w="1050" w:type="dxa"/>
            <w:tcMar>
              <w:left w:w="0" w:type="dxa"/>
              <w:right w:w="0" w:type="dxa"/>
            </w:tcMar>
          </w:tcPr>
          <w:p w14:paraId="29A95073"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994.5</w:t>
            </w:r>
          </w:p>
        </w:tc>
        <w:tc>
          <w:tcPr>
            <w:tcW w:w="1051" w:type="dxa"/>
            <w:tcMar>
              <w:left w:w="0" w:type="dxa"/>
              <w:right w:w="0" w:type="dxa"/>
            </w:tcMar>
          </w:tcPr>
          <w:p w14:paraId="5F8013DB"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spacing w:val="0"/>
                <w:sz w:val="18"/>
                <w:szCs w:val="18"/>
              </w:rPr>
              <w:t>16.4</w:t>
            </w:r>
          </w:p>
        </w:tc>
        <w:tc>
          <w:tcPr>
            <w:tcW w:w="725" w:type="dxa"/>
            <w:tcMar>
              <w:left w:w="0" w:type="dxa"/>
              <w:right w:w="0" w:type="dxa"/>
            </w:tcMar>
          </w:tcPr>
          <w:p w14:paraId="4F86AEB8"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58.5</w:t>
            </w:r>
          </w:p>
        </w:tc>
        <w:tc>
          <w:tcPr>
            <w:tcW w:w="834" w:type="dxa"/>
            <w:tcMar>
              <w:left w:w="0" w:type="dxa"/>
              <w:right w:w="0" w:type="dxa"/>
            </w:tcMar>
          </w:tcPr>
          <w:p w14:paraId="7CE9B3D7"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1,069.4</w:t>
            </w:r>
          </w:p>
        </w:tc>
        <w:tc>
          <w:tcPr>
            <w:tcW w:w="688" w:type="dxa"/>
            <w:gridSpan w:val="2"/>
            <w:tcMar>
              <w:left w:w="0" w:type="dxa"/>
              <w:right w:w="0" w:type="dxa"/>
            </w:tcMar>
          </w:tcPr>
          <w:p w14:paraId="2CA527A2"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80.3</w:t>
            </w:r>
          </w:p>
        </w:tc>
        <w:tc>
          <w:tcPr>
            <w:tcW w:w="689" w:type="dxa"/>
            <w:tcMar>
              <w:left w:w="0" w:type="dxa"/>
              <w:right w:w="0" w:type="dxa"/>
            </w:tcMar>
          </w:tcPr>
          <w:p w14:paraId="56EE3450"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7.1</w:t>
            </w:r>
          </w:p>
        </w:tc>
        <w:tc>
          <w:tcPr>
            <w:tcW w:w="1105" w:type="dxa"/>
            <w:tcMar>
              <w:left w:w="0" w:type="dxa"/>
              <w:right w:w="0" w:type="dxa"/>
            </w:tcMar>
          </w:tcPr>
          <w:p w14:paraId="0B59BF53"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spacing w:val="0"/>
                <w:sz w:val="18"/>
                <w:szCs w:val="18"/>
              </w:rPr>
              <w:t>95.0</w:t>
            </w:r>
          </w:p>
        </w:tc>
        <w:tc>
          <w:tcPr>
            <w:tcW w:w="837" w:type="dxa"/>
            <w:tcMar>
              <w:left w:w="0" w:type="dxa"/>
              <w:right w:w="0" w:type="dxa"/>
            </w:tcMar>
          </w:tcPr>
          <w:p w14:paraId="0D0D99F7"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182.3</w:t>
            </w:r>
          </w:p>
        </w:tc>
        <w:tc>
          <w:tcPr>
            <w:tcW w:w="926" w:type="dxa"/>
            <w:tcMar>
              <w:left w:w="0" w:type="dxa"/>
              <w:right w:w="0" w:type="dxa"/>
            </w:tcMar>
          </w:tcPr>
          <w:p w14:paraId="5DD83ECB"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spacing w:val="0"/>
                <w:sz w:val="18"/>
                <w:szCs w:val="18"/>
              </w:rPr>
              <w:t>6.1</w:t>
            </w:r>
          </w:p>
        </w:tc>
        <w:tc>
          <w:tcPr>
            <w:tcW w:w="851" w:type="dxa"/>
            <w:tcMar>
              <w:left w:w="0" w:type="dxa"/>
              <w:right w:w="0" w:type="dxa"/>
            </w:tcMar>
          </w:tcPr>
          <w:p w14:paraId="4BEDD613"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1,257.8</w:t>
            </w:r>
          </w:p>
        </w:tc>
      </w:tr>
      <w:tr w:rsidR="00506E7B" w:rsidRPr="001B3E4D" w14:paraId="7D69157E" w14:textId="77777777" w:rsidTr="002F7ADE">
        <w:trPr>
          <w:jc w:val="center"/>
        </w:trPr>
        <w:tc>
          <w:tcPr>
            <w:tcW w:w="1194" w:type="dxa"/>
          </w:tcPr>
          <w:p w14:paraId="24430C58" w14:textId="77777777" w:rsidR="00506E7B" w:rsidRPr="001B3E4D" w:rsidRDefault="00506E7B" w:rsidP="002F7ADE">
            <w:pPr>
              <w:tabs>
                <w:tab w:val="left" w:pos="480"/>
              </w:tabs>
              <w:snapToGrid w:val="0"/>
              <w:spacing w:after="0" w:line="240" w:lineRule="auto"/>
              <w:rPr>
                <w:rFonts w:hAnsi="華康細明體"/>
                <w:snapToGrid w:val="0"/>
                <w:spacing w:val="0"/>
                <w:sz w:val="18"/>
                <w:szCs w:val="18"/>
              </w:rPr>
            </w:pPr>
          </w:p>
        </w:tc>
        <w:tc>
          <w:tcPr>
            <w:tcW w:w="682" w:type="dxa"/>
          </w:tcPr>
          <w:p w14:paraId="3B3D41FE" w14:textId="77777777" w:rsidR="00506E7B" w:rsidRPr="001B3E4D" w:rsidRDefault="00506E7B" w:rsidP="002F7ADE">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第四季</w:t>
            </w:r>
          </w:p>
        </w:tc>
        <w:tc>
          <w:tcPr>
            <w:tcW w:w="1050" w:type="dxa"/>
            <w:tcMar>
              <w:left w:w="0" w:type="dxa"/>
              <w:right w:w="0" w:type="dxa"/>
            </w:tcMar>
          </w:tcPr>
          <w:p w14:paraId="381985B1"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1,010.6</w:t>
            </w:r>
          </w:p>
        </w:tc>
        <w:tc>
          <w:tcPr>
            <w:tcW w:w="1051" w:type="dxa"/>
            <w:tcMar>
              <w:left w:w="0" w:type="dxa"/>
              <w:right w:w="0" w:type="dxa"/>
            </w:tcMar>
          </w:tcPr>
          <w:p w14:paraId="462A97AA"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8.7</w:t>
            </w:r>
          </w:p>
        </w:tc>
        <w:tc>
          <w:tcPr>
            <w:tcW w:w="725" w:type="dxa"/>
            <w:tcMar>
              <w:left w:w="0" w:type="dxa"/>
              <w:right w:w="0" w:type="dxa"/>
            </w:tcMar>
          </w:tcPr>
          <w:p w14:paraId="6B092FB8"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30.5</w:t>
            </w:r>
          </w:p>
        </w:tc>
        <w:tc>
          <w:tcPr>
            <w:tcW w:w="834" w:type="dxa"/>
            <w:tcMar>
              <w:left w:w="0" w:type="dxa"/>
              <w:right w:w="0" w:type="dxa"/>
            </w:tcMar>
          </w:tcPr>
          <w:p w14:paraId="5A789350"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1,049.8</w:t>
            </w:r>
          </w:p>
        </w:tc>
        <w:tc>
          <w:tcPr>
            <w:tcW w:w="688" w:type="dxa"/>
            <w:gridSpan w:val="2"/>
            <w:tcMar>
              <w:left w:w="0" w:type="dxa"/>
              <w:right w:w="0" w:type="dxa"/>
            </w:tcMar>
          </w:tcPr>
          <w:p w14:paraId="5EB84C70"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58.2</w:t>
            </w:r>
          </w:p>
        </w:tc>
        <w:tc>
          <w:tcPr>
            <w:tcW w:w="689" w:type="dxa"/>
            <w:tcMar>
              <w:left w:w="0" w:type="dxa"/>
              <w:right w:w="0" w:type="dxa"/>
            </w:tcMar>
          </w:tcPr>
          <w:p w14:paraId="5F593F80"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3.7</w:t>
            </w:r>
          </w:p>
        </w:tc>
        <w:tc>
          <w:tcPr>
            <w:tcW w:w="1105" w:type="dxa"/>
            <w:tcMar>
              <w:left w:w="0" w:type="dxa"/>
              <w:right w:w="0" w:type="dxa"/>
            </w:tcMar>
          </w:tcPr>
          <w:p w14:paraId="7DE5F108"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90.2</w:t>
            </w:r>
          </w:p>
        </w:tc>
        <w:tc>
          <w:tcPr>
            <w:tcW w:w="837" w:type="dxa"/>
            <w:tcMar>
              <w:left w:w="0" w:type="dxa"/>
              <w:right w:w="0" w:type="dxa"/>
            </w:tcMar>
          </w:tcPr>
          <w:p w14:paraId="795CB072"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152.1</w:t>
            </w:r>
          </w:p>
        </w:tc>
        <w:tc>
          <w:tcPr>
            <w:tcW w:w="926" w:type="dxa"/>
            <w:tcMar>
              <w:left w:w="0" w:type="dxa"/>
              <w:right w:w="0" w:type="dxa"/>
            </w:tcMar>
          </w:tcPr>
          <w:p w14:paraId="73E9FF05"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1.5</w:t>
            </w:r>
          </w:p>
        </w:tc>
        <w:tc>
          <w:tcPr>
            <w:tcW w:w="851" w:type="dxa"/>
            <w:tcMar>
              <w:left w:w="0" w:type="dxa"/>
              <w:right w:w="0" w:type="dxa"/>
            </w:tcMar>
          </w:tcPr>
          <w:p w14:paraId="72E95B86"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1,203.4</w:t>
            </w:r>
          </w:p>
        </w:tc>
      </w:tr>
      <w:tr w:rsidR="00506E7B" w:rsidRPr="001B3E4D" w14:paraId="2C49434F" w14:textId="77777777" w:rsidTr="002F7ADE">
        <w:trPr>
          <w:jc w:val="center"/>
        </w:trPr>
        <w:tc>
          <w:tcPr>
            <w:tcW w:w="1194" w:type="dxa"/>
          </w:tcPr>
          <w:p w14:paraId="436A7FAE" w14:textId="77777777" w:rsidR="00506E7B" w:rsidRPr="001B3E4D" w:rsidRDefault="00506E7B" w:rsidP="002F7ADE">
            <w:pPr>
              <w:tabs>
                <w:tab w:val="left" w:pos="480"/>
              </w:tabs>
              <w:snapToGrid w:val="0"/>
              <w:spacing w:after="0" w:line="240" w:lineRule="auto"/>
              <w:rPr>
                <w:rFonts w:hAnsi="華康細明體"/>
                <w:snapToGrid w:val="0"/>
                <w:spacing w:val="0"/>
                <w:sz w:val="18"/>
                <w:szCs w:val="18"/>
              </w:rPr>
            </w:pPr>
          </w:p>
        </w:tc>
        <w:tc>
          <w:tcPr>
            <w:tcW w:w="682" w:type="dxa"/>
          </w:tcPr>
          <w:p w14:paraId="67B10841" w14:textId="77777777" w:rsidR="00506E7B" w:rsidRPr="001B3E4D" w:rsidRDefault="00506E7B" w:rsidP="002F7ADE">
            <w:pPr>
              <w:tabs>
                <w:tab w:val="left" w:pos="480"/>
              </w:tabs>
              <w:snapToGrid w:val="0"/>
              <w:spacing w:after="0" w:line="240" w:lineRule="auto"/>
              <w:rPr>
                <w:rFonts w:hAnsi="華康細明體"/>
                <w:snapToGrid w:val="0"/>
                <w:spacing w:val="0"/>
                <w:sz w:val="18"/>
                <w:szCs w:val="18"/>
              </w:rPr>
            </w:pPr>
          </w:p>
        </w:tc>
        <w:tc>
          <w:tcPr>
            <w:tcW w:w="1050" w:type="dxa"/>
            <w:tcMar>
              <w:left w:w="0" w:type="dxa"/>
              <w:right w:w="0" w:type="dxa"/>
            </w:tcMar>
            <w:vAlign w:val="center"/>
          </w:tcPr>
          <w:p w14:paraId="0D96A1D9"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66CBBB73"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lang w:val="en-GB"/>
              </w:rPr>
            </w:pPr>
          </w:p>
        </w:tc>
        <w:tc>
          <w:tcPr>
            <w:tcW w:w="725" w:type="dxa"/>
            <w:tcMar>
              <w:left w:w="0" w:type="dxa"/>
              <w:right w:w="0" w:type="dxa"/>
            </w:tcMar>
            <w:vAlign w:val="center"/>
          </w:tcPr>
          <w:p w14:paraId="30E31EC5"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142025F0"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gridSpan w:val="2"/>
            <w:tcMar>
              <w:left w:w="0" w:type="dxa"/>
              <w:right w:w="0" w:type="dxa"/>
            </w:tcMar>
            <w:vAlign w:val="center"/>
          </w:tcPr>
          <w:p w14:paraId="305C2EC5"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5B7B1973"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1C8C4179"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4BB879A0"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7F1ED194"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5C5B0E87"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506E7B" w:rsidRPr="001B3E4D" w14:paraId="02203EC9" w14:textId="77777777" w:rsidTr="002F7ADE">
        <w:trPr>
          <w:jc w:val="center"/>
        </w:trPr>
        <w:tc>
          <w:tcPr>
            <w:tcW w:w="1194" w:type="dxa"/>
          </w:tcPr>
          <w:p w14:paraId="11A8079E" w14:textId="77777777" w:rsidR="00506E7B" w:rsidRPr="001B3E4D" w:rsidRDefault="00506E7B" w:rsidP="002F7ADE">
            <w:pPr>
              <w:tabs>
                <w:tab w:val="left" w:pos="480"/>
              </w:tabs>
              <w:snapToGrid w:val="0"/>
              <w:spacing w:after="0" w:line="240" w:lineRule="auto"/>
              <w:rPr>
                <w:rFonts w:hAnsi="華康細明體"/>
                <w:snapToGrid w:val="0"/>
                <w:spacing w:val="0"/>
                <w:sz w:val="18"/>
                <w:szCs w:val="18"/>
              </w:rPr>
            </w:pPr>
            <w:r w:rsidRPr="001B3E4D">
              <w:rPr>
                <w:rFonts w:hAnsi="華康細明體"/>
                <w:snapToGrid w:val="0"/>
                <w:spacing w:val="0"/>
                <w:sz w:val="18"/>
                <w:szCs w:val="18"/>
              </w:rPr>
              <w:t>二</w:t>
            </w:r>
            <w:r w:rsidRPr="001B3E4D">
              <w:rPr>
                <w:rFonts w:hAnsi="華康細明體" w:hint="eastAsia"/>
                <w:snapToGrid w:val="0"/>
                <w:spacing w:val="0"/>
                <w:sz w:val="18"/>
                <w:szCs w:val="18"/>
              </w:rPr>
              <w:t>零二四</w:t>
            </w:r>
            <w:r w:rsidRPr="001B3E4D">
              <w:rPr>
                <w:rFonts w:hAnsi="華康細明體"/>
                <w:snapToGrid w:val="0"/>
                <w:spacing w:val="0"/>
                <w:sz w:val="18"/>
                <w:szCs w:val="18"/>
              </w:rPr>
              <w:t>年</w:t>
            </w:r>
          </w:p>
        </w:tc>
        <w:tc>
          <w:tcPr>
            <w:tcW w:w="682" w:type="dxa"/>
          </w:tcPr>
          <w:p w14:paraId="7638EAAC" w14:textId="77777777" w:rsidR="00506E7B" w:rsidRPr="001B3E4D" w:rsidRDefault="00506E7B" w:rsidP="002F7ADE">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第一季</w:t>
            </w:r>
          </w:p>
        </w:tc>
        <w:tc>
          <w:tcPr>
            <w:tcW w:w="1050" w:type="dxa"/>
            <w:tcMar>
              <w:left w:w="0" w:type="dxa"/>
              <w:right w:w="0" w:type="dxa"/>
            </w:tcMar>
            <w:vAlign w:val="center"/>
          </w:tcPr>
          <w:p w14:paraId="008FC41F"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1,004.5</w:t>
            </w:r>
          </w:p>
        </w:tc>
        <w:tc>
          <w:tcPr>
            <w:tcW w:w="1051" w:type="dxa"/>
            <w:tcMar>
              <w:left w:w="0" w:type="dxa"/>
              <w:right w:w="0" w:type="dxa"/>
            </w:tcMar>
            <w:vAlign w:val="center"/>
          </w:tcPr>
          <w:p w14:paraId="266381A6"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lang w:val="en-GB"/>
              </w:rPr>
            </w:pPr>
            <w:r w:rsidRPr="00D607D1">
              <w:rPr>
                <w:rFonts w:hint="eastAsia"/>
                <w:spacing w:val="0"/>
                <w:sz w:val="18"/>
                <w:szCs w:val="18"/>
                <w:lang w:val="en-GB"/>
              </w:rPr>
              <w:t>57.0</w:t>
            </w:r>
          </w:p>
        </w:tc>
        <w:tc>
          <w:tcPr>
            <w:tcW w:w="725" w:type="dxa"/>
            <w:tcMar>
              <w:left w:w="0" w:type="dxa"/>
              <w:right w:w="0" w:type="dxa"/>
            </w:tcMar>
            <w:vAlign w:val="center"/>
          </w:tcPr>
          <w:p w14:paraId="52719379"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5.5</w:t>
            </w:r>
          </w:p>
        </w:tc>
        <w:tc>
          <w:tcPr>
            <w:tcW w:w="834" w:type="dxa"/>
            <w:tcMar>
              <w:left w:w="0" w:type="dxa"/>
              <w:right w:w="0" w:type="dxa"/>
            </w:tcMar>
            <w:vAlign w:val="center"/>
          </w:tcPr>
          <w:p w14:paraId="6A3369F3"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1,066.9</w:t>
            </w:r>
          </w:p>
        </w:tc>
        <w:tc>
          <w:tcPr>
            <w:tcW w:w="688" w:type="dxa"/>
            <w:gridSpan w:val="2"/>
            <w:tcMar>
              <w:left w:w="0" w:type="dxa"/>
              <w:right w:w="0" w:type="dxa"/>
            </w:tcMar>
            <w:vAlign w:val="center"/>
          </w:tcPr>
          <w:p w14:paraId="51748178"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59.7</w:t>
            </w:r>
          </w:p>
        </w:tc>
        <w:tc>
          <w:tcPr>
            <w:tcW w:w="689" w:type="dxa"/>
            <w:tcMar>
              <w:left w:w="0" w:type="dxa"/>
              <w:right w:w="0" w:type="dxa"/>
            </w:tcMar>
            <w:vAlign w:val="center"/>
          </w:tcPr>
          <w:p w14:paraId="7D97AB89"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6.2</w:t>
            </w:r>
          </w:p>
        </w:tc>
        <w:tc>
          <w:tcPr>
            <w:tcW w:w="1105" w:type="dxa"/>
            <w:tcMar>
              <w:left w:w="0" w:type="dxa"/>
              <w:right w:w="0" w:type="dxa"/>
            </w:tcMar>
            <w:vAlign w:val="center"/>
          </w:tcPr>
          <w:p w14:paraId="3E9CA9E5"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113.0</w:t>
            </w:r>
          </w:p>
        </w:tc>
        <w:tc>
          <w:tcPr>
            <w:tcW w:w="837" w:type="dxa"/>
            <w:tcMar>
              <w:left w:w="0" w:type="dxa"/>
              <w:right w:w="0" w:type="dxa"/>
            </w:tcMar>
            <w:vAlign w:val="center"/>
          </w:tcPr>
          <w:p w14:paraId="1B2E8B3D"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178.9</w:t>
            </w:r>
          </w:p>
        </w:tc>
        <w:tc>
          <w:tcPr>
            <w:tcW w:w="926" w:type="dxa"/>
            <w:tcMar>
              <w:left w:w="0" w:type="dxa"/>
              <w:right w:w="0" w:type="dxa"/>
            </w:tcMar>
            <w:vAlign w:val="center"/>
          </w:tcPr>
          <w:p w14:paraId="63A05CDA"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18.4</w:t>
            </w:r>
          </w:p>
        </w:tc>
        <w:tc>
          <w:tcPr>
            <w:tcW w:w="851" w:type="dxa"/>
            <w:tcMar>
              <w:left w:w="0" w:type="dxa"/>
              <w:right w:w="0" w:type="dxa"/>
            </w:tcMar>
            <w:vAlign w:val="center"/>
          </w:tcPr>
          <w:p w14:paraId="1A171228"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1,264.3</w:t>
            </w:r>
          </w:p>
        </w:tc>
      </w:tr>
      <w:tr w:rsidR="00506E7B" w:rsidRPr="001B3E4D" w14:paraId="1D1134F5" w14:textId="77777777" w:rsidTr="002F7ADE">
        <w:trPr>
          <w:jc w:val="center"/>
        </w:trPr>
        <w:tc>
          <w:tcPr>
            <w:tcW w:w="1194" w:type="dxa"/>
          </w:tcPr>
          <w:p w14:paraId="2A15459D" w14:textId="77777777" w:rsidR="00506E7B" w:rsidRPr="001B3E4D" w:rsidRDefault="00506E7B" w:rsidP="002F7ADE">
            <w:pPr>
              <w:tabs>
                <w:tab w:val="left" w:pos="480"/>
              </w:tabs>
              <w:snapToGrid w:val="0"/>
              <w:spacing w:after="0" w:line="240" w:lineRule="auto"/>
              <w:rPr>
                <w:rFonts w:hAnsi="華康細明體"/>
                <w:snapToGrid w:val="0"/>
                <w:spacing w:val="0"/>
                <w:sz w:val="18"/>
                <w:szCs w:val="18"/>
              </w:rPr>
            </w:pPr>
          </w:p>
        </w:tc>
        <w:tc>
          <w:tcPr>
            <w:tcW w:w="682" w:type="dxa"/>
          </w:tcPr>
          <w:p w14:paraId="0D1C7268" w14:textId="77777777" w:rsidR="00506E7B" w:rsidRPr="001B3E4D" w:rsidRDefault="00506E7B" w:rsidP="002F7ADE">
            <w:pPr>
              <w:tabs>
                <w:tab w:val="left" w:pos="480"/>
              </w:tabs>
              <w:snapToGrid w:val="0"/>
              <w:spacing w:after="0" w:line="240" w:lineRule="auto"/>
              <w:rPr>
                <w:rFonts w:hAnsi="華康細明體"/>
                <w:snapToGrid w:val="0"/>
                <w:spacing w:val="0"/>
                <w:sz w:val="18"/>
                <w:szCs w:val="18"/>
              </w:rPr>
            </w:pPr>
            <w:r>
              <w:rPr>
                <w:rFonts w:hAnsi="華康細明體" w:hint="eastAsia"/>
                <w:snapToGrid w:val="0"/>
                <w:spacing w:val="0"/>
                <w:sz w:val="18"/>
                <w:szCs w:val="18"/>
              </w:rPr>
              <w:t>第二季</w:t>
            </w:r>
          </w:p>
        </w:tc>
        <w:tc>
          <w:tcPr>
            <w:tcW w:w="1050" w:type="dxa"/>
            <w:tcMar>
              <w:left w:w="0" w:type="dxa"/>
              <w:right w:w="0" w:type="dxa"/>
            </w:tcMar>
            <w:vAlign w:val="center"/>
          </w:tcPr>
          <w:p w14:paraId="175DA626"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1,017.4</w:t>
            </w:r>
          </w:p>
        </w:tc>
        <w:tc>
          <w:tcPr>
            <w:tcW w:w="1051" w:type="dxa"/>
            <w:tcMar>
              <w:left w:w="0" w:type="dxa"/>
              <w:right w:w="0" w:type="dxa"/>
            </w:tcMar>
            <w:vAlign w:val="center"/>
          </w:tcPr>
          <w:p w14:paraId="7EBBB347"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lang w:val="en-GB"/>
              </w:rPr>
            </w:pPr>
            <w:r w:rsidRPr="00D607D1">
              <w:rPr>
                <w:rFonts w:hint="eastAsia"/>
                <w:spacing w:val="0"/>
                <w:sz w:val="18"/>
                <w:szCs w:val="18"/>
                <w:lang w:val="en-GB"/>
              </w:rPr>
              <w:t>13.6</w:t>
            </w:r>
          </w:p>
        </w:tc>
        <w:tc>
          <w:tcPr>
            <w:tcW w:w="725" w:type="dxa"/>
            <w:tcMar>
              <w:left w:w="0" w:type="dxa"/>
              <w:right w:w="0" w:type="dxa"/>
            </w:tcMar>
            <w:vAlign w:val="center"/>
          </w:tcPr>
          <w:p w14:paraId="01D9A2D5"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1.5</w:t>
            </w:r>
          </w:p>
        </w:tc>
        <w:tc>
          <w:tcPr>
            <w:tcW w:w="834" w:type="dxa"/>
            <w:tcMar>
              <w:left w:w="0" w:type="dxa"/>
              <w:right w:w="0" w:type="dxa"/>
            </w:tcMar>
            <w:vAlign w:val="center"/>
          </w:tcPr>
          <w:p w14:paraId="1548788F"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1,032.4</w:t>
            </w:r>
          </w:p>
        </w:tc>
        <w:tc>
          <w:tcPr>
            <w:tcW w:w="688" w:type="dxa"/>
            <w:gridSpan w:val="2"/>
            <w:tcMar>
              <w:left w:w="0" w:type="dxa"/>
              <w:right w:w="0" w:type="dxa"/>
            </w:tcMar>
            <w:vAlign w:val="center"/>
          </w:tcPr>
          <w:p w14:paraId="1845BBC1"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89.2</w:t>
            </w:r>
          </w:p>
        </w:tc>
        <w:tc>
          <w:tcPr>
            <w:tcW w:w="689" w:type="dxa"/>
            <w:tcMar>
              <w:left w:w="0" w:type="dxa"/>
              <w:right w:w="0" w:type="dxa"/>
            </w:tcMar>
            <w:vAlign w:val="center"/>
          </w:tcPr>
          <w:p w14:paraId="46408F43"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7.0</w:t>
            </w:r>
          </w:p>
        </w:tc>
        <w:tc>
          <w:tcPr>
            <w:tcW w:w="1105" w:type="dxa"/>
            <w:tcMar>
              <w:left w:w="0" w:type="dxa"/>
              <w:right w:w="0" w:type="dxa"/>
            </w:tcMar>
            <w:vAlign w:val="center"/>
          </w:tcPr>
          <w:p w14:paraId="35C4E75D"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131.8</w:t>
            </w:r>
          </w:p>
        </w:tc>
        <w:tc>
          <w:tcPr>
            <w:tcW w:w="837" w:type="dxa"/>
            <w:tcMar>
              <w:left w:w="0" w:type="dxa"/>
              <w:right w:w="0" w:type="dxa"/>
            </w:tcMar>
            <w:vAlign w:val="center"/>
          </w:tcPr>
          <w:p w14:paraId="5DECB572"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228.0</w:t>
            </w:r>
          </w:p>
        </w:tc>
        <w:tc>
          <w:tcPr>
            <w:tcW w:w="926" w:type="dxa"/>
            <w:tcMar>
              <w:left w:w="0" w:type="dxa"/>
              <w:right w:w="0" w:type="dxa"/>
            </w:tcMar>
            <w:vAlign w:val="center"/>
          </w:tcPr>
          <w:p w14:paraId="5CF9CE5F"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13.4</w:t>
            </w:r>
          </w:p>
        </w:tc>
        <w:tc>
          <w:tcPr>
            <w:tcW w:w="851" w:type="dxa"/>
            <w:tcMar>
              <w:left w:w="0" w:type="dxa"/>
              <w:right w:w="0" w:type="dxa"/>
            </w:tcMar>
            <w:vAlign w:val="center"/>
          </w:tcPr>
          <w:p w14:paraId="766F0B4B"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1,273.8</w:t>
            </w:r>
          </w:p>
        </w:tc>
      </w:tr>
      <w:tr w:rsidR="00506E7B" w:rsidRPr="001B3E4D" w14:paraId="40ED315C" w14:textId="77777777" w:rsidTr="002F7ADE">
        <w:trPr>
          <w:jc w:val="center"/>
        </w:trPr>
        <w:tc>
          <w:tcPr>
            <w:tcW w:w="1876" w:type="dxa"/>
            <w:gridSpan w:val="2"/>
          </w:tcPr>
          <w:p w14:paraId="38296675" w14:textId="77777777" w:rsidR="00506E7B" w:rsidRPr="001B3E4D" w:rsidRDefault="00506E7B" w:rsidP="002F7ADE">
            <w:pPr>
              <w:snapToGrid w:val="0"/>
              <w:spacing w:after="0" w:line="240" w:lineRule="auto"/>
              <w:rPr>
                <w:snapToGrid w:val="0"/>
                <w:spacing w:val="0"/>
                <w:sz w:val="18"/>
                <w:szCs w:val="18"/>
              </w:rPr>
            </w:pPr>
          </w:p>
        </w:tc>
        <w:tc>
          <w:tcPr>
            <w:tcW w:w="1050" w:type="dxa"/>
            <w:tcMar>
              <w:left w:w="0" w:type="dxa"/>
              <w:right w:w="0" w:type="dxa"/>
            </w:tcMar>
            <w:vAlign w:val="center"/>
          </w:tcPr>
          <w:p w14:paraId="274C6CF9"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39FD5776"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47111CE3"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768E1431"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43A992F0"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gridSpan w:val="2"/>
            <w:tcMar>
              <w:left w:w="0" w:type="dxa"/>
              <w:right w:w="0" w:type="dxa"/>
            </w:tcMar>
            <w:vAlign w:val="center"/>
          </w:tcPr>
          <w:p w14:paraId="5B76D3D5"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78A979A1"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18ABFADE"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18C3E759"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2E8F0CDC"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506E7B" w:rsidRPr="001B3E4D" w14:paraId="4A1D0C8C" w14:textId="77777777" w:rsidTr="002F7ADE">
        <w:trPr>
          <w:jc w:val="center"/>
        </w:trPr>
        <w:tc>
          <w:tcPr>
            <w:tcW w:w="1876" w:type="dxa"/>
            <w:gridSpan w:val="2"/>
          </w:tcPr>
          <w:p w14:paraId="668B5D4D" w14:textId="77777777" w:rsidR="00506E7B" w:rsidRPr="001B3E4D" w:rsidRDefault="00506E7B" w:rsidP="002F7ADE">
            <w:pPr>
              <w:snapToGrid w:val="0"/>
              <w:spacing w:after="0" w:line="240" w:lineRule="auto"/>
              <w:rPr>
                <w:spacing w:val="0"/>
                <w:sz w:val="18"/>
                <w:szCs w:val="18"/>
              </w:rPr>
            </w:pPr>
            <w:r w:rsidRPr="001B3E4D">
              <w:rPr>
                <w:rFonts w:hint="eastAsia"/>
                <w:snapToGrid w:val="0"/>
                <w:spacing w:val="0"/>
                <w:sz w:val="18"/>
                <w:szCs w:val="18"/>
              </w:rPr>
              <w:t>二零二四年第</w:t>
            </w:r>
            <w:r>
              <w:rPr>
                <w:rFonts w:hint="eastAsia"/>
                <w:snapToGrid w:val="0"/>
                <w:spacing w:val="0"/>
                <w:sz w:val="18"/>
                <w:szCs w:val="18"/>
              </w:rPr>
              <w:t>二</w:t>
            </w:r>
            <w:r w:rsidRPr="001B3E4D">
              <w:rPr>
                <w:rFonts w:hint="eastAsia"/>
                <w:snapToGrid w:val="0"/>
                <w:spacing w:val="0"/>
                <w:sz w:val="18"/>
                <w:szCs w:val="18"/>
              </w:rPr>
              <w:t>季與</w:t>
            </w:r>
            <w:r w:rsidRPr="001B3E4D">
              <w:rPr>
                <w:snapToGrid w:val="0"/>
                <w:spacing w:val="0"/>
                <w:sz w:val="18"/>
                <w:szCs w:val="18"/>
              </w:rPr>
              <w:br/>
            </w:r>
            <w:r w:rsidRPr="001B3E4D">
              <w:rPr>
                <w:rFonts w:hint="eastAsia"/>
                <w:snapToGrid w:val="0"/>
                <w:spacing w:val="0"/>
                <w:sz w:val="18"/>
                <w:szCs w:val="18"/>
              </w:rPr>
              <w:t>二零二三年第</w:t>
            </w:r>
            <w:r>
              <w:rPr>
                <w:rFonts w:hint="eastAsia"/>
                <w:snapToGrid w:val="0"/>
                <w:spacing w:val="0"/>
                <w:sz w:val="18"/>
                <w:szCs w:val="18"/>
              </w:rPr>
              <w:t>二</w:t>
            </w:r>
            <w:r w:rsidRPr="001B3E4D">
              <w:rPr>
                <w:rFonts w:hint="eastAsia"/>
                <w:snapToGrid w:val="0"/>
                <w:spacing w:val="0"/>
                <w:sz w:val="18"/>
                <w:szCs w:val="18"/>
              </w:rPr>
              <w:t>季</w:t>
            </w:r>
            <w:r w:rsidRPr="001B3E4D">
              <w:rPr>
                <w:snapToGrid w:val="0"/>
                <w:spacing w:val="0"/>
                <w:sz w:val="18"/>
                <w:szCs w:val="18"/>
              </w:rPr>
              <w:br/>
            </w:r>
            <w:r w:rsidRPr="001B3E4D">
              <w:rPr>
                <w:rFonts w:hAnsi="華康細明體"/>
                <w:spacing w:val="0"/>
                <w:sz w:val="18"/>
                <w:szCs w:val="18"/>
              </w:rPr>
              <w:t>比較的增減百分率</w:t>
            </w:r>
          </w:p>
        </w:tc>
        <w:tc>
          <w:tcPr>
            <w:tcW w:w="1050" w:type="dxa"/>
            <w:tcMar>
              <w:left w:w="0" w:type="dxa"/>
              <w:right w:w="0" w:type="dxa"/>
            </w:tcMar>
            <w:vAlign w:val="center"/>
          </w:tcPr>
          <w:p w14:paraId="0B874CBC"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2.0</w:t>
            </w:r>
          </w:p>
        </w:tc>
        <w:tc>
          <w:tcPr>
            <w:tcW w:w="1051" w:type="dxa"/>
            <w:tcMar>
              <w:left w:w="0" w:type="dxa"/>
              <w:right w:w="0" w:type="dxa"/>
            </w:tcMar>
            <w:vAlign w:val="center"/>
          </w:tcPr>
          <w:p w14:paraId="60978224"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-30.3</w:t>
            </w:r>
          </w:p>
        </w:tc>
        <w:tc>
          <w:tcPr>
            <w:tcW w:w="725" w:type="dxa"/>
            <w:tcMar>
              <w:left w:w="0" w:type="dxa"/>
              <w:right w:w="0" w:type="dxa"/>
            </w:tcMar>
            <w:vAlign w:val="center"/>
          </w:tcPr>
          <w:p w14:paraId="2F68819C"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-84.2</w:t>
            </w:r>
          </w:p>
        </w:tc>
        <w:tc>
          <w:tcPr>
            <w:tcW w:w="834" w:type="dxa"/>
            <w:tcMar>
              <w:left w:w="0" w:type="dxa"/>
              <w:right w:w="0" w:type="dxa"/>
            </w:tcMar>
            <w:vAlign w:val="center"/>
          </w:tcPr>
          <w:p w14:paraId="5741120A"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0.6</w:t>
            </w:r>
          </w:p>
        </w:tc>
        <w:tc>
          <w:tcPr>
            <w:tcW w:w="663" w:type="dxa"/>
            <w:tcMar>
              <w:left w:w="0" w:type="dxa"/>
              <w:right w:w="0" w:type="dxa"/>
            </w:tcMar>
            <w:vAlign w:val="center"/>
          </w:tcPr>
          <w:p w14:paraId="765DF7B3"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36.8</w:t>
            </w:r>
          </w:p>
        </w:tc>
        <w:tc>
          <w:tcPr>
            <w:tcW w:w="714" w:type="dxa"/>
            <w:gridSpan w:val="2"/>
            <w:tcMar>
              <w:left w:w="0" w:type="dxa"/>
              <w:right w:w="0" w:type="dxa"/>
            </w:tcMar>
            <w:vAlign w:val="center"/>
          </w:tcPr>
          <w:p w14:paraId="0DF487B7"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-32.3</w:t>
            </w:r>
          </w:p>
        </w:tc>
        <w:tc>
          <w:tcPr>
            <w:tcW w:w="1105" w:type="dxa"/>
            <w:tcMar>
              <w:left w:w="0" w:type="dxa"/>
              <w:right w:w="0" w:type="dxa"/>
            </w:tcMar>
            <w:vAlign w:val="center"/>
          </w:tcPr>
          <w:p w14:paraId="79072A5B"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24.3</w:t>
            </w:r>
          </w:p>
        </w:tc>
        <w:tc>
          <w:tcPr>
            <w:tcW w:w="837" w:type="dxa"/>
            <w:tcMar>
              <w:left w:w="0" w:type="dxa"/>
              <w:right w:w="0" w:type="dxa"/>
            </w:tcMar>
            <w:vAlign w:val="center"/>
          </w:tcPr>
          <w:p w14:paraId="22F0CBB6"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25.5</w:t>
            </w:r>
          </w:p>
        </w:tc>
        <w:tc>
          <w:tcPr>
            <w:tcW w:w="926" w:type="dxa"/>
            <w:tcMar>
              <w:left w:w="0" w:type="dxa"/>
              <w:right w:w="0" w:type="dxa"/>
            </w:tcMar>
            <w:vAlign w:val="center"/>
          </w:tcPr>
          <w:p w14:paraId="0AC3D944"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257.5</w:t>
            </w:r>
          </w:p>
        </w:tc>
        <w:tc>
          <w:tcPr>
            <w:tcW w:w="851" w:type="dxa"/>
            <w:tcMar>
              <w:left w:w="0" w:type="dxa"/>
              <w:right w:w="0" w:type="dxa"/>
            </w:tcMar>
            <w:vAlign w:val="center"/>
          </w:tcPr>
          <w:p w14:paraId="1672B882"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5.1</w:t>
            </w:r>
          </w:p>
        </w:tc>
      </w:tr>
      <w:tr w:rsidR="00506E7B" w:rsidRPr="001B3E4D" w14:paraId="347FEE45" w14:textId="77777777" w:rsidTr="002F7ADE">
        <w:trPr>
          <w:jc w:val="center"/>
        </w:trPr>
        <w:tc>
          <w:tcPr>
            <w:tcW w:w="2926" w:type="dxa"/>
            <w:gridSpan w:val="3"/>
          </w:tcPr>
          <w:p w14:paraId="57772EF9"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1051" w:type="dxa"/>
            <w:tcMar>
              <w:left w:w="0" w:type="dxa"/>
              <w:right w:w="0" w:type="dxa"/>
            </w:tcMar>
            <w:vAlign w:val="center"/>
          </w:tcPr>
          <w:p w14:paraId="1251F7AD" w14:textId="77777777" w:rsidR="00506E7B" w:rsidRPr="001B3E4D"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6D976CEE"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653AD26E"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1CA7BC6D"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gridSpan w:val="2"/>
            <w:tcMar>
              <w:left w:w="0" w:type="dxa"/>
              <w:right w:w="0" w:type="dxa"/>
            </w:tcMar>
            <w:vAlign w:val="center"/>
          </w:tcPr>
          <w:p w14:paraId="69F45BBD"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5E706010" w14:textId="77777777" w:rsidR="00506E7B" w:rsidRPr="001B3E4D"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18223010"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729A9F04" w14:textId="77777777" w:rsidR="00506E7B" w:rsidRPr="001B3E4D"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30D3480D"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506E7B" w:rsidRPr="001B3E4D" w14:paraId="39A1E012" w14:textId="77777777" w:rsidTr="002F7ADE">
        <w:trPr>
          <w:jc w:val="center"/>
        </w:trPr>
        <w:tc>
          <w:tcPr>
            <w:tcW w:w="1876" w:type="dxa"/>
            <w:gridSpan w:val="2"/>
          </w:tcPr>
          <w:p w14:paraId="2AE494D9" w14:textId="77777777" w:rsidR="00506E7B" w:rsidRPr="001B3E4D" w:rsidRDefault="00506E7B" w:rsidP="002F7ADE">
            <w:pPr>
              <w:snapToGrid w:val="0"/>
              <w:spacing w:after="0" w:line="240" w:lineRule="auto"/>
              <w:rPr>
                <w:spacing w:val="0"/>
                <w:sz w:val="18"/>
                <w:szCs w:val="18"/>
              </w:rPr>
            </w:pPr>
            <w:r w:rsidRPr="001B3E4D">
              <w:rPr>
                <w:rFonts w:hint="eastAsia"/>
                <w:snapToGrid w:val="0"/>
                <w:spacing w:val="0"/>
                <w:sz w:val="18"/>
                <w:szCs w:val="18"/>
              </w:rPr>
              <w:t>二零二四年第</w:t>
            </w:r>
            <w:r>
              <w:rPr>
                <w:rFonts w:hint="eastAsia"/>
                <w:snapToGrid w:val="0"/>
                <w:spacing w:val="0"/>
                <w:sz w:val="18"/>
                <w:szCs w:val="18"/>
              </w:rPr>
              <w:t>二</w:t>
            </w:r>
            <w:r w:rsidRPr="001B3E4D">
              <w:rPr>
                <w:rFonts w:hint="eastAsia"/>
                <w:snapToGrid w:val="0"/>
                <w:spacing w:val="0"/>
                <w:sz w:val="18"/>
                <w:szCs w:val="18"/>
              </w:rPr>
              <w:t>季與</w:t>
            </w:r>
            <w:r w:rsidRPr="001B3E4D">
              <w:rPr>
                <w:snapToGrid w:val="0"/>
                <w:spacing w:val="0"/>
                <w:sz w:val="18"/>
                <w:szCs w:val="18"/>
              </w:rPr>
              <w:br/>
            </w:r>
            <w:r w:rsidRPr="001B3E4D">
              <w:rPr>
                <w:rFonts w:hint="eastAsia"/>
                <w:snapToGrid w:val="0"/>
                <w:spacing w:val="0"/>
                <w:sz w:val="18"/>
                <w:szCs w:val="18"/>
              </w:rPr>
              <w:t>二零二</w:t>
            </w:r>
            <w:r>
              <w:rPr>
                <w:rFonts w:hint="eastAsia"/>
                <w:snapToGrid w:val="0"/>
                <w:spacing w:val="0"/>
                <w:sz w:val="18"/>
                <w:szCs w:val="18"/>
              </w:rPr>
              <w:t>四年第一</w:t>
            </w:r>
            <w:r w:rsidRPr="001B3E4D">
              <w:rPr>
                <w:rFonts w:hint="eastAsia"/>
                <w:snapToGrid w:val="0"/>
                <w:spacing w:val="0"/>
                <w:sz w:val="18"/>
                <w:szCs w:val="18"/>
              </w:rPr>
              <w:t>季</w:t>
            </w:r>
            <w:r w:rsidRPr="001B3E4D">
              <w:rPr>
                <w:snapToGrid w:val="0"/>
                <w:spacing w:val="0"/>
                <w:sz w:val="18"/>
                <w:szCs w:val="18"/>
              </w:rPr>
              <w:br/>
            </w:r>
            <w:r w:rsidRPr="001B3E4D">
              <w:rPr>
                <w:rFonts w:hAnsi="華康細明體"/>
                <w:spacing w:val="0"/>
                <w:sz w:val="18"/>
                <w:szCs w:val="18"/>
              </w:rPr>
              <w:t>比較的增減百分率</w:t>
            </w:r>
          </w:p>
        </w:tc>
        <w:tc>
          <w:tcPr>
            <w:tcW w:w="1050" w:type="dxa"/>
            <w:tcMar>
              <w:left w:w="0" w:type="dxa"/>
              <w:right w:w="0" w:type="dxa"/>
            </w:tcMar>
            <w:vAlign w:val="center"/>
          </w:tcPr>
          <w:p w14:paraId="1E2F231F"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1.3</w:t>
            </w:r>
          </w:p>
        </w:tc>
        <w:tc>
          <w:tcPr>
            <w:tcW w:w="1051" w:type="dxa"/>
            <w:tcMar>
              <w:left w:w="0" w:type="dxa"/>
              <w:right w:w="0" w:type="dxa"/>
            </w:tcMar>
            <w:vAlign w:val="center"/>
          </w:tcPr>
          <w:p w14:paraId="11633162" w14:textId="77777777" w:rsidR="00506E7B" w:rsidRPr="001B3E4D"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Pr>
                <w:rFonts w:hint="eastAsia"/>
                <w:spacing w:val="0"/>
                <w:sz w:val="18"/>
                <w:szCs w:val="18"/>
              </w:rPr>
              <w:t>-76.2</w:t>
            </w:r>
          </w:p>
        </w:tc>
        <w:tc>
          <w:tcPr>
            <w:tcW w:w="725" w:type="dxa"/>
            <w:tcMar>
              <w:left w:w="0" w:type="dxa"/>
              <w:right w:w="0" w:type="dxa"/>
            </w:tcMar>
            <w:vAlign w:val="center"/>
          </w:tcPr>
          <w:p w14:paraId="256A3D44"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-72.7</w:t>
            </w:r>
          </w:p>
        </w:tc>
        <w:tc>
          <w:tcPr>
            <w:tcW w:w="834" w:type="dxa"/>
            <w:tcMar>
              <w:left w:w="0" w:type="dxa"/>
              <w:right w:w="0" w:type="dxa"/>
            </w:tcMar>
            <w:vAlign w:val="center"/>
          </w:tcPr>
          <w:p w14:paraId="77BD2A2C"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-3.2</w:t>
            </w:r>
          </w:p>
        </w:tc>
        <w:tc>
          <w:tcPr>
            <w:tcW w:w="663" w:type="dxa"/>
            <w:tcMar>
              <w:left w:w="0" w:type="dxa"/>
              <w:right w:w="0" w:type="dxa"/>
            </w:tcMar>
            <w:vAlign w:val="center"/>
          </w:tcPr>
          <w:p w14:paraId="2F07DD56"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49.4</w:t>
            </w:r>
          </w:p>
        </w:tc>
        <w:tc>
          <w:tcPr>
            <w:tcW w:w="714" w:type="dxa"/>
            <w:gridSpan w:val="2"/>
            <w:tcMar>
              <w:left w:w="0" w:type="dxa"/>
              <w:right w:w="0" w:type="dxa"/>
            </w:tcMar>
            <w:vAlign w:val="center"/>
          </w:tcPr>
          <w:p w14:paraId="5BC2EFC0"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13.1</w:t>
            </w:r>
          </w:p>
        </w:tc>
        <w:tc>
          <w:tcPr>
            <w:tcW w:w="1105" w:type="dxa"/>
            <w:tcMar>
              <w:left w:w="0" w:type="dxa"/>
              <w:right w:w="0" w:type="dxa"/>
            </w:tcMar>
            <w:vAlign w:val="center"/>
          </w:tcPr>
          <w:p w14:paraId="60748BD7" w14:textId="77777777" w:rsidR="00506E7B" w:rsidRPr="001B3E4D"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Pr>
                <w:rFonts w:hint="eastAsia"/>
                <w:spacing w:val="0"/>
                <w:sz w:val="18"/>
                <w:szCs w:val="18"/>
              </w:rPr>
              <w:t>16.6</w:t>
            </w:r>
          </w:p>
        </w:tc>
        <w:tc>
          <w:tcPr>
            <w:tcW w:w="837" w:type="dxa"/>
            <w:tcMar>
              <w:left w:w="0" w:type="dxa"/>
              <w:right w:w="0" w:type="dxa"/>
            </w:tcMar>
            <w:vAlign w:val="center"/>
          </w:tcPr>
          <w:p w14:paraId="722590F1"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27.4</w:t>
            </w:r>
          </w:p>
        </w:tc>
        <w:tc>
          <w:tcPr>
            <w:tcW w:w="926" w:type="dxa"/>
            <w:shd w:val="clear" w:color="auto" w:fill="auto"/>
            <w:tcMar>
              <w:left w:w="0" w:type="dxa"/>
              <w:right w:w="0" w:type="dxa"/>
            </w:tcMar>
            <w:vAlign w:val="center"/>
          </w:tcPr>
          <w:p w14:paraId="26366596" w14:textId="77777777" w:rsidR="00506E7B" w:rsidRPr="001B3E4D"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Pr>
                <w:rFonts w:hint="eastAsia"/>
                <w:spacing w:val="0"/>
                <w:sz w:val="18"/>
                <w:szCs w:val="18"/>
              </w:rPr>
              <w:t>-27.3</w:t>
            </w:r>
          </w:p>
        </w:tc>
        <w:tc>
          <w:tcPr>
            <w:tcW w:w="851" w:type="dxa"/>
            <w:tcMar>
              <w:left w:w="0" w:type="dxa"/>
              <w:right w:w="0" w:type="dxa"/>
            </w:tcMar>
            <w:vAlign w:val="center"/>
          </w:tcPr>
          <w:p w14:paraId="0FE40509"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0.8</w:t>
            </w:r>
          </w:p>
        </w:tc>
      </w:tr>
      <w:tr w:rsidR="00506E7B" w:rsidRPr="001B3E4D" w14:paraId="411E95AA" w14:textId="77777777" w:rsidTr="002F7ADE">
        <w:trPr>
          <w:jc w:val="center"/>
        </w:trPr>
        <w:tc>
          <w:tcPr>
            <w:tcW w:w="2926" w:type="dxa"/>
            <w:gridSpan w:val="3"/>
          </w:tcPr>
          <w:p w14:paraId="121DD60D"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1051" w:type="dxa"/>
            <w:tcMar>
              <w:left w:w="0" w:type="dxa"/>
              <w:right w:w="0" w:type="dxa"/>
            </w:tcMar>
            <w:vAlign w:val="center"/>
          </w:tcPr>
          <w:p w14:paraId="1DA97D74" w14:textId="77777777" w:rsidR="00506E7B" w:rsidRPr="001B3E4D"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0A3E7E9F"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1A8C4513"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12429CEE"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gridSpan w:val="2"/>
            <w:tcMar>
              <w:left w:w="0" w:type="dxa"/>
              <w:right w:w="0" w:type="dxa"/>
            </w:tcMar>
            <w:vAlign w:val="center"/>
          </w:tcPr>
          <w:p w14:paraId="208B24B0"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150B3FB1" w14:textId="77777777" w:rsidR="00506E7B" w:rsidRPr="001B3E4D"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6B973547"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22E3C5AD" w14:textId="77777777" w:rsidR="00506E7B" w:rsidRPr="001B3E4D"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17235272"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506E7B" w:rsidRPr="001B3E4D" w14:paraId="2B2CBB0B" w14:textId="77777777" w:rsidTr="002F7ADE">
        <w:trPr>
          <w:jc w:val="center"/>
        </w:trPr>
        <w:tc>
          <w:tcPr>
            <w:tcW w:w="2926" w:type="dxa"/>
            <w:gridSpan w:val="3"/>
          </w:tcPr>
          <w:p w14:paraId="4D6061B7" w14:textId="77777777" w:rsidR="00506E7B" w:rsidRPr="001B3E4D" w:rsidRDefault="00506E7B" w:rsidP="002F7ADE">
            <w:pPr>
              <w:tabs>
                <w:tab w:val="decimal" w:pos="450"/>
              </w:tabs>
              <w:snapToGrid w:val="0"/>
              <w:spacing w:after="0" w:line="240" w:lineRule="auto"/>
              <w:rPr>
                <w:bCs/>
                <w:snapToGrid w:val="0"/>
                <w:spacing w:val="0"/>
                <w:sz w:val="18"/>
                <w:szCs w:val="18"/>
              </w:rPr>
            </w:pPr>
            <w:r w:rsidRPr="001B3E4D">
              <w:rPr>
                <w:rFonts w:eastAsia="華康中黑體" w:hAnsi="華康中黑體"/>
                <w:bCs/>
                <w:snapToGrid w:val="0"/>
                <w:spacing w:val="0"/>
                <w:sz w:val="18"/>
                <w:szCs w:val="18"/>
              </w:rPr>
              <w:t>未償還總額</w:t>
            </w:r>
            <w:r w:rsidRPr="001B3E4D">
              <w:rPr>
                <w:rFonts w:eastAsia="華康中黑體"/>
                <w:b/>
                <w:bCs/>
                <w:snapToGrid w:val="0"/>
                <w:spacing w:val="0"/>
                <w:sz w:val="18"/>
                <w:szCs w:val="18"/>
              </w:rPr>
              <w:t>(</w:t>
            </w:r>
            <w:r w:rsidRPr="001B3E4D">
              <w:rPr>
                <w:rFonts w:eastAsia="華康中黑體" w:hAnsi="華康中黑體"/>
                <w:bCs/>
                <w:snapToGrid w:val="0"/>
                <w:spacing w:val="0"/>
                <w:sz w:val="18"/>
                <w:szCs w:val="18"/>
              </w:rPr>
              <w:t>期末計算</w:t>
            </w:r>
            <w:r w:rsidRPr="001B3E4D">
              <w:rPr>
                <w:rFonts w:eastAsia="華康中黑體"/>
                <w:b/>
                <w:bCs/>
                <w:snapToGrid w:val="0"/>
                <w:spacing w:val="0"/>
                <w:sz w:val="18"/>
                <w:szCs w:val="18"/>
              </w:rPr>
              <w:t>)</w:t>
            </w:r>
          </w:p>
        </w:tc>
        <w:tc>
          <w:tcPr>
            <w:tcW w:w="1051" w:type="dxa"/>
            <w:tcMar>
              <w:left w:w="0" w:type="dxa"/>
              <w:right w:w="0" w:type="dxa"/>
            </w:tcMar>
            <w:vAlign w:val="center"/>
          </w:tcPr>
          <w:p w14:paraId="059183D9" w14:textId="77777777" w:rsidR="00506E7B" w:rsidRPr="001B3E4D"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3A7BD18E"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3B23177E"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4C490D9F"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gridSpan w:val="2"/>
            <w:tcMar>
              <w:left w:w="0" w:type="dxa"/>
              <w:right w:w="0" w:type="dxa"/>
            </w:tcMar>
            <w:vAlign w:val="center"/>
          </w:tcPr>
          <w:p w14:paraId="299C663A"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700A9443" w14:textId="77777777" w:rsidR="00506E7B" w:rsidRPr="001B3E4D"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60E6BC55"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0ED3FB99" w14:textId="77777777" w:rsidR="00506E7B" w:rsidRPr="001B3E4D"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7567D394"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506E7B" w:rsidRPr="001B3E4D" w14:paraId="282E4835" w14:textId="77777777" w:rsidTr="002F7ADE">
        <w:trPr>
          <w:jc w:val="center"/>
        </w:trPr>
        <w:tc>
          <w:tcPr>
            <w:tcW w:w="2926" w:type="dxa"/>
            <w:gridSpan w:val="3"/>
          </w:tcPr>
          <w:p w14:paraId="6E106C96"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1051" w:type="dxa"/>
            <w:tcMar>
              <w:left w:w="0" w:type="dxa"/>
              <w:right w:w="0" w:type="dxa"/>
            </w:tcMar>
            <w:vAlign w:val="center"/>
          </w:tcPr>
          <w:p w14:paraId="07229D4C" w14:textId="77777777" w:rsidR="00506E7B" w:rsidRPr="001B3E4D"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55F9282D"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52872FB2"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273DA857"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gridSpan w:val="2"/>
            <w:tcMar>
              <w:left w:w="0" w:type="dxa"/>
              <w:right w:w="0" w:type="dxa"/>
            </w:tcMar>
            <w:vAlign w:val="center"/>
          </w:tcPr>
          <w:p w14:paraId="036FE1EF"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763B3682" w14:textId="77777777" w:rsidR="00506E7B" w:rsidRPr="001B3E4D"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58A70B44"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lang w:val="en-GB"/>
              </w:rPr>
            </w:pPr>
          </w:p>
        </w:tc>
        <w:tc>
          <w:tcPr>
            <w:tcW w:w="926" w:type="dxa"/>
            <w:tcMar>
              <w:left w:w="0" w:type="dxa"/>
              <w:right w:w="0" w:type="dxa"/>
            </w:tcMar>
            <w:vAlign w:val="center"/>
          </w:tcPr>
          <w:p w14:paraId="1B681B3A" w14:textId="77777777" w:rsidR="00506E7B" w:rsidRPr="001B3E4D"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03E94CA7"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506E7B" w:rsidRPr="001B3E4D" w14:paraId="1EB2BEB6" w14:textId="77777777" w:rsidTr="002F7ADE">
        <w:trPr>
          <w:trHeight w:val="71"/>
          <w:jc w:val="center"/>
        </w:trPr>
        <w:tc>
          <w:tcPr>
            <w:tcW w:w="1194" w:type="dxa"/>
          </w:tcPr>
          <w:p w14:paraId="1294F32C" w14:textId="77777777" w:rsidR="00506E7B" w:rsidRPr="001B3E4D" w:rsidRDefault="00506E7B" w:rsidP="002F7ADE">
            <w:pPr>
              <w:tabs>
                <w:tab w:val="left" w:pos="480"/>
              </w:tabs>
              <w:snapToGrid w:val="0"/>
              <w:spacing w:after="0" w:line="240" w:lineRule="auto"/>
              <w:rPr>
                <w:snapToGrid w:val="0"/>
                <w:spacing w:val="0"/>
                <w:sz w:val="18"/>
                <w:szCs w:val="18"/>
              </w:rPr>
            </w:pPr>
            <w:r w:rsidRPr="001B3E4D">
              <w:rPr>
                <w:rFonts w:hAnsi="華康細明體"/>
                <w:snapToGrid w:val="0"/>
                <w:spacing w:val="0"/>
                <w:sz w:val="18"/>
                <w:szCs w:val="18"/>
              </w:rPr>
              <w:t>二</w:t>
            </w:r>
            <w:r w:rsidRPr="001B3E4D">
              <w:rPr>
                <w:rFonts w:hAnsi="華康細明體" w:hint="eastAsia"/>
                <w:snapToGrid w:val="0"/>
                <w:spacing w:val="0"/>
                <w:sz w:val="18"/>
                <w:szCs w:val="18"/>
              </w:rPr>
              <w:t>零二</w:t>
            </w:r>
            <w:r w:rsidRPr="001B3E4D">
              <w:rPr>
                <w:rFonts w:hAnsi="華康細明體" w:hint="eastAsia"/>
                <w:snapToGrid w:val="0"/>
                <w:spacing w:val="0"/>
                <w:sz w:val="18"/>
                <w:szCs w:val="18"/>
                <w:lang w:eastAsia="zh-HK"/>
              </w:rPr>
              <w:t>三</w:t>
            </w:r>
            <w:r w:rsidRPr="001B3E4D">
              <w:rPr>
                <w:rFonts w:hAnsi="華康細明體"/>
                <w:snapToGrid w:val="0"/>
                <w:spacing w:val="0"/>
                <w:sz w:val="18"/>
                <w:szCs w:val="18"/>
              </w:rPr>
              <w:t>年</w:t>
            </w:r>
          </w:p>
        </w:tc>
        <w:tc>
          <w:tcPr>
            <w:tcW w:w="682" w:type="dxa"/>
          </w:tcPr>
          <w:p w14:paraId="77419142" w14:textId="77777777" w:rsidR="00506E7B" w:rsidRPr="001B3E4D" w:rsidRDefault="00506E7B" w:rsidP="002F7ADE">
            <w:pPr>
              <w:tabs>
                <w:tab w:val="left" w:pos="480"/>
              </w:tabs>
              <w:snapToGrid w:val="0"/>
              <w:spacing w:after="0" w:line="240" w:lineRule="auto"/>
              <w:rPr>
                <w:snapToGrid w:val="0"/>
                <w:spacing w:val="0"/>
                <w:sz w:val="18"/>
                <w:szCs w:val="18"/>
              </w:rPr>
            </w:pPr>
            <w:r w:rsidRPr="001B3E4D">
              <w:rPr>
                <w:rFonts w:hAnsi="華康細明體"/>
                <w:snapToGrid w:val="0"/>
                <w:spacing w:val="0"/>
                <w:sz w:val="18"/>
                <w:szCs w:val="18"/>
              </w:rPr>
              <w:t>第一季</w:t>
            </w:r>
          </w:p>
        </w:tc>
        <w:tc>
          <w:tcPr>
            <w:tcW w:w="1050" w:type="dxa"/>
            <w:tcMar>
              <w:left w:w="0" w:type="dxa"/>
              <w:right w:w="0" w:type="dxa"/>
            </w:tcMar>
            <w:vAlign w:val="center"/>
          </w:tcPr>
          <w:p w14:paraId="296E8C9C"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1,216.7</w:t>
            </w:r>
          </w:p>
        </w:tc>
        <w:tc>
          <w:tcPr>
            <w:tcW w:w="1051" w:type="dxa"/>
            <w:tcMar>
              <w:left w:w="0" w:type="dxa"/>
              <w:right w:w="0" w:type="dxa"/>
            </w:tcMar>
            <w:vAlign w:val="center"/>
          </w:tcPr>
          <w:p w14:paraId="11150B6D"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146.0</w:t>
            </w:r>
          </w:p>
        </w:tc>
        <w:tc>
          <w:tcPr>
            <w:tcW w:w="725" w:type="dxa"/>
            <w:tcMar>
              <w:left w:w="0" w:type="dxa"/>
              <w:right w:w="0" w:type="dxa"/>
            </w:tcMar>
            <w:vAlign w:val="center"/>
          </w:tcPr>
          <w:p w14:paraId="6F640466"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226.9</w:t>
            </w:r>
          </w:p>
        </w:tc>
        <w:tc>
          <w:tcPr>
            <w:tcW w:w="834" w:type="dxa"/>
            <w:tcMar>
              <w:left w:w="0" w:type="dxa"/>
              <w:right w:w="0" w:type="dxa"/>
            </w:tcMar>
            <w:vAlign w:val="center"/>
          </w:tcPr>
          <w:p w14:paraId="6B09B8E9" w14:textId="77777777" w:rsidR="00506E7B" w:rsidRPr="00D607D1" w:rsidRDefault="00506E7B" w:rsidP="002F7ADE">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D607D1">
              <w:rPr>
                <w:spacing w:val="0"/>
                <w:sz w:val="18"/>
                <w:szCs w:val="18"/>
              </w:rPr>
              <w:t>1,589.</w:t>
            </w:r>
            <w:r w:rsidRPr="00D607D1">
              <w:rPr>
                <w:rFonts w:hint="eastAsia"/>
                <w:spacing w:val="0"/>
                <w:sz w:val="18"/>
                <w:szCs w:val="18"/>
              </w:rPr>
              <w:t>5</w:t>
            </w:r>
          </w:p>
        </w:tc>
        <w:tc>
          <w:tcPr>
            <w:tcW w:w="688" w:type="dxa"/>
            <w:gridSpan w:val="2"/>
            <w:tcMar>
              <w:left w:w="0" w:type="dxa"/>
              <w:right w:w="0" w:type="dxa"/>
            </w:tcMar>
            <w:vAlign w:val="center"/>
          </w:tcPr>
          <w:p w14:paraId="6F07A639"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305.6</w:t>
            </w:r>
          </w:p>
        </w:tc>
        <w:tc>
          <w:tcPr>
            <w:tcW w:w="689" w:type="dxa"/>
            <w:tcMar>
              <w:left w:w="0" w:type="dxa"/>
              <w:right w:w="0" w:type="dxa"/>
            </w:tcMar>
            <w:vAlign w:val="center"/>
          </w:tcPr>
          <w:p w14:paraId="1380C1FC"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133.</w:t>
            </w:r>
            <w:r w:rsidRPr="00D607D1">
              <w:rPr>
                <w:rFonts w:hint="eastAsia"/>
                <w:spacing w:val="0"/>
                <w:sz w:val="18"/>
                <w:szCs w:val="18"/>
              </w:rPr>
              <w:t>9</w:t>
            </w:r>
          </w:p>
        </w:tc>
        <w:tc>
          <w:tcPr>
            <w:tcW w:w="1105" w:type="dxa"/>
            <w:tcMar>
              <w:left w:w="0" w:type="dxa"/>
              <w:right w:w="0" w:type="dxa"/>
            </w:tcMar>
            <w:vAlign w:val="center"/>
          </w:tcPr>
          <w:p w14:paraId="4D9E9BF7"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503.8</w:t>
            </w:r>
          </w:p>
        </w:tc>
        <w:tc>
          <w:tcPr>
            <w:tcW w:w="837" w:type="dxa"/>
            <w:tcMar>
              <w:left w:w="0" w:type="dxa"/>
              <w:right w:w="0" w:type="dxa"/>
            </w:tcMar>
            <w:vAlign w:val="center"/>
          </w:tcPr>
          <w:p w14:paraId="58D22E24"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943.3</w:t>
            </w:r>
          </w:p>
        </w:tc>
        <w:tc>
          <w:tcPr>
            <w:tcW w:w="926" w:type="dxa"/>
            <w:tcMar>
              <w:left w:w="0" w:type="dxa"/>
              <w:right w:w="0" w:type="dxa"/>
            </w:tcMar>
            <w:vAlign w:val="center"/>
          </w:tcPr>
          <w:p w14:paraId="12410C00"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spacing w:val="0"/>
                <w:sz w:val="18"/>
                <w:szCs w:val="18"/>
              </w:rPr>
              <w:t>48.</w:t>
            </w:r>
            <w:r w:rsidRPr="00D607D1">
              <w:rPr>
                <w:rFonts w:hint="eastAsia"/>
                <w:spacing w:val="0"/>
                <w:sz w:val="18"/>
                <w:szCs w:val="18"/>
              </w:rPr>
              <w:t>7</w:t>
            </w:r>
          </w:p>
        </w:tc>
        <w:tc>
          <w:tcPr>
            <w:tcW w:w="851" w:type="dxa"/>
            <w:tcMar>
              <w:left w:w="0" w:type="dxa"/>
              <w:right w:w="0" w:type="dxa"/>
            </w:tcMar>
            <w:vAlign w:val="center"/>
          </w:tcPr>
          <w:p w14:paraId="64760535"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2,5</w:t>
            </w:r>
            <w:r w:rsidRPr="001B3E4D">
              <w:rPr>
                <w:rFonts w:hint="eastAsia"/>
                <w:spacing w:val="0"/>
                <w:sz w:val="18"/>
                <w:szCs w:val="18"/>
              </w:rPr>
              <w:t>81.5</w:t>
            </w:r>
          </w:p>
        </w:tc>
      </w:tr>
      <w:tr w:rsidR="00506E7B" w:rsidRPr="001B3E4D" w14:paraId="176CD132" w14:textId="77777777" w:rsidTr="002F7ADE">
        <w:trPr>
          <w:trHeight w:val="71"/>
          <w:jc w:val="center"/>
        </w:trPr>
        <w:tc>
          <w:tcPr>
            <w:tcW w:w="1194" w:type="dxa"/>
          </w:tcPr>
          <w:p w14:paraId="4A4B1AA4" w14:textId="77777777" w:rsidR="00506E7B" w:rsidRPr="001B3E4D" w:rsidRDefault="00506E7B" w:rsidP="002F7ADE">
            <w:pPr>
              <w:tabs>
                <w:tab w:val="left" w:pos="480"/>
              </w:tabs>
              <w:snapToGrid w:val="0"/>
              <w:spacing w:after="0" w:line="240" w:lineRule="auto"/>
              <w:rPr>
                <w:rFonts w:hAnsi="華康細明體"/>
                <w:snapToGrid w:val="0"/>
                <w:spacing w:val="0"/>
                <w:sz w:val="18"/>
                <w:szCs w:val="18"/>
              </w:rPr>
            </w:pPr>
          </w:p>
        </w:tc>
        <w:tc>
          <w:tcPr>
            <w:tcW w:w="682" w:type="dxa"/>
          </w:tcPr>
          <w:p w14:paraId="3E49ED34" w14:textId="77777777" w:rsidR="00506E7B" w:rsidRPr="001B3E4D" w:rsidRDefault="00506E7B" w:rsidP="002F7ADE">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lang w:eastAsia="zh-HK"/>
              </w:rPr>
              <w:t>第二季</w:t>
            </w:r>
          </w:p>
        </w:tc>
        <w:tc>
          <w:tcPr>
            <w:tcW w:w="1050" w:type="dxa"/>
            <w:tcMar>
              <w:left w:w="0" w:type="dxa"/>
              <w:right w:w="0" w:type="dxa"/>
            </w:tcMar>
          </w:tcPr>
          <w:p w14:paraId="351DC5BF"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1,227.1</w:t>
            </w:r>
          </w:p>
        </w:tc>
        <w:tc>
          <w:tcPr>
            <w:tcW w:w="1051" w:type="dxa"/>
            <w:tcMar>
              <w:left w:w="0" w:type="dxa"/>
              <w:right w:w="0" w:type="dxa"/>
            </w:tcMar>
          </w:tcPr>
          <w:p w14:paraId="523812C4"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spacing w:val="0"/>
                <w:sz w:val="18"/>
                <w:szCs w:val="18"/>
              </w:rPr>
              <w:t>14</w:t>
            </w:r>
            <w:r w:rsidRPr="00D607D1">
              <w:rPr>
                <w:rFonts w:hint="eastAsia"/>
                <w:spacing w:val="0"/>
                <w:sz w:val="18"/>
                <w:szCs w:val="18"/>
              </w:rPr>
              <w:t>9.3</w:t>
            </w:r>
          </w:p>
        </w:tc>
        <w:tc>
          <w:tcPr>
            <w:tcW w:w="725" w:type="dxa"/>
            <w:tcMar>
              <w:left w:w="0" w:type="dxa"/>
              <w:right w:w="0" w:type="dxa"/>
            </w:tcMar>
          </w:tcPr>
          <w:p w14:paraId="4C34D600"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234.5</w:t>
            </w:r>
          </w:p>
        </w:tc>
        <w:tc>
          <w:tcPr>
            <w:tcW w:w="834" w:type="dxa"/>
            <w:tcMar>
              <w:left w:w="0" w:type="dxa"/>
              <w:right w:w="0" w:type="dxa"/>
            </w:tcMar>
          </w:tcPr>
          <w:p w14:paraId="22028DF3" w14:textId="77777777" w:rsidR="00506E7B" w:rsidRPr="00D607D1" w:rsidRDefault="00506E7B" w:rsidP="002F7ADE">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D607D1">
              <w:rPr>
                <w:spacing w:val="0"/>
                <w:sz w:val="18"/>
                <w:szCs w:val="18"/>
              </w:rPr>
              <w:t>1,610.</w:t>
            </w:r>
            <w:r w:rsidRPr="00D607D1">
              <w:rPr>
                <w:rFonts w:hint="eastAsia"/>
                <w:spacing w:val="0"/>
                <w:sz w:val="18"/>
                <w:szCs w:val="18"/>
              </w:rPr>
              <w:t>9</w:t>
            </w:r>
          </w:p>
        </w:tc>
        <w:tc>
          <w:tcPr>
            <w:tcW w:w="688" w:type="dxa"/>
            <w:gridSpan w:val="2"/>
            <w:tcMar>
              <w:left w:w="0" w:type="dxa"/>
              <w:right w:w="0" w:type="dxa"/>
            </w:tcMar>
          </w:tcPr>
          <w:p w14:paraId="570C75D9"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296.0</w:t>
            </w:r>
          </w:p>
        </w:tc>
        <w:tc>
          <w:tcPr>
            <w:tcW w:w="689" w:type="dxa"/>
            <w:tcMar>
              <w:left w:w="0" w:type="dxa"/>
              <w:right w:w="0" w:type="dxa"/>
            </w:tcMar>
          </w:tcPr>
          <w:p w14:paraId="1411E61E"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13</w:t>
            </w:r>
            <w:r w:rsidRPr="00D607D1">
              <w:rPr>
                <w:rFonts w:hint="eastAsia"/>
                <w:spacing w:val="0"/>
                <w:sz w:val="18"/>
                <w:szCs w:val="18"/>
              </w:rPr>
              <w:t>7.3</w:t>
            </w:r>
          </w:p>
        </w:tc>
        <w:tc>
          <w:tcPr>
            <w:tcW w:w="1105" w:type="dxa"/>
            <w:tcMar>
              <w:left w:w="0" w:type="dxa"/>
              <w:right w:w="0" w:type="dxa"/>
            </w:tcMar>
          </w:tcPr>
          <w:p w14:paraId="0DB5D00A"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spacing w:val="0"/>
                <w:sz w:val="18"/>
                <w:szCs w:val="18"/>
              </w:rPr>
              <w:t>54</w:t>
            </w:r>
            <w:r w:rsidRPr="00D607D1">
              <w:rPr>
                <w:rFonts w:hint="eastAsia"/>
                <w:spacing w:val="0"/>
                <w:sz w:val="18"/>
                <w:szCs w:val="18"/>
              </w:rPr>
              <w:t>6.6</w:t>
            </w:r>
          </w:p>
        </w:tc>
        <w:tc>
          <w:tcPr>
            <w:tcW w:w="837" w:type="dxa"/>
            <w:tcMar>
              <w:left w:w="0" w:type="dxa"/>
              <w:right w:w="0" w:type="dxa"/>
            </w:tcMar>
          </w:tcPr>
          <w:p w14:paraId="12FAB985"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97</w:t>
            </w:r>
            <w:r w:rsidRPr="00D607D1">
              <w:rPr>
                <w:rFonts w:hint="eastAsia"/>
                <w:spacing w:val="0"/>
                <w:sz w:val="18"/>
                <w:szCs w:val="18"/>
              </w:rPr>
              <w:t>9.9</w:t>
            </w:r>
          </w:p>
        </w:tc>
        <w:tc>
          <w:tcPr>
            <w:tcW w:w="926" w:type="dxa"/>
            <w:tcMar>
              <w:left w:w="0" w:type="dxa"/>
              <w:right w:w="0" w:type="dxa"/>
            </w:tcMar>
          </w:tcPr>
          <w:p w14:paraId="37ABEB66"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spacing w:val="0"/>
                <w:sz w:val="18"/>
                <w:szCs w:val="18"/>
              </w:rPr>
              <w:t>50.</w:t>
            </w:r>
            <w:r w:rsidRPr="00D607D1">
              <w:rPr>
                <w:rFonts w:hint="eastAsia"/>
                <w:spacing w:val="0"/>
                <w:sz w:val="18"/>
                <w:szCs w:val="18"/>
              </w:rPr>
              <w:t>9</w:t>
            </w:r>
          </w:p>
        </w:tc>
        <w:tc>
          <w:tcPr>
            <w:tcW w:w="851" w:type="dxa"/>
            <w:tcMar>
              <w:left w:w="0" w:type="dxa"/>
              <w:right w:w="0" w:type="dxa"/>
            </w:tcMar>
          </w:tcPr>
          <w:p w14:paraId="597277DA"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2,6</w:t>
            </w:r>
            <w:r w:rsidRPr="001B3E4D">
              <w:rPr>
                <w:rFonts w:hint="eastAsia"/>
                <w:spacing w:val="0"/>
                <w:sz w:val="18"/>
                <w:szCs w:val="18"/>
              </w:rPr>
              <w:t>41.8</w:t>
            </w:r>
          </w:p>
        </w:tc>
      </w:tr>
      <w:tr w:rsidR="00506E7B" w:rsidRPr="001B3E4D" w14:paraId="7653813E" w14:textId="77777777" w:rsidTr="002F7ADE">
        <w:trPr>
          <w:trHeight w:val="71"/>
          <w:jc w:val="center"/>
        </w:trPr>
        <w:tc>
          <w:tcPr>
            <w:tcW w:w="1194" w:type="dxa"/>
          </w:tcPr>
          <w:p w14:paraId="44A22D53" w14:textId="77777777" w:rsidR="00506E7B" w:rsidRPr="001B3E4D" w:rsidRDefault="00506E7B" w:rsidP="002F7ADE">
            <w:pPr>
              <w:tabs>
                <w:tab w:val="left" w:pos="480"/>
              </w:tabs>
              <w:snapToGrid w:val="0"/>
              <w:spacing w:after="0" w:line="240" w:lineRule="auto"/>
              <w:rPr>
                <w:rFonts w:hAnsi="華康細明體"/>
                <w:snapToGrid w:val="0"/>
                <w:spacing w:val="0"/>
                <w:sz w:val="18"/>
                <w:szCs w:val="18"/>
              </w:rPr>
            </w:pPr>
          </w:p>
        </w:tc>
        <w:tc>
          <w:tcPr>
            <w:tcW w:w="682" w:type="dxa"/>
          </w:tcPr>
          <w:p w14:paraId="1CB1B1E8" w14:textId="77777777" w:rsidR="00506E7B" w:rsidRPr="001B3E4D" w:rsidRDefault="00506E7B" w:rsidP="002F7ADE">
            <w:pPr>
              <w:tabs>
                <w:tab w:val="left" w:pos="480"/>
              </w:tabs>
              <w:snapToGrid w:val="0"/>
              <w:spacing w:after="0" w:line="240" w:lineRule="auto"/>
              <w:rPr>
                <w:rFonts w:hAnsi="華康細明體"/>
                <w:snapToGrid w:val="0"/>
                <w:spacing w:val="0"/>
                <w:sz w:val="18"/>
                <w:szCs w:val="18"/>
                <w:lang w:eastAsia="zh-HK"/>
              </w:rPr>
            </w:pPr>
            <w:r w:rsidRPr="001B3E4D">
              <w:rPr>
                <w:rFonts w:hAnsi="華康細明體"/>
                <w:snapToGrid w:val="0"/>
                <w:spacing w:val="0"/>
                <w:sz w:val="18"/>
                <w:szCs w:val="18"/>
              </w:rPr>
              <w:t>第</w:t>
            </w:r>
            <w:r w:rsidRPr="001B3E4D">
              <w:rPr>
                <w:rFonts w:hAnsi="華康細明體" w:hint="eastAsia"/>
                <w:snapToGrid w:val="0"/>
                <w:spacing w:val="0"/>
                <w:sz w:val="18"/>
                <w:szCs w:val="18"/>
              </w:rPr>
              <w:t>三</w:t>
            </w:r>
            <w:r w:rsidRPr="001B3E4D">
              <w:rPr>
                <w:rFonts w:hAnsi="華康細明體"/>
                <w:snapToGrid w:val="0"/>
                <w:spacing w:val="0"/>
                <w:sz w:val="18"/>
                <w:szCs w:val="18"/>
              </w:rPr>
              <w:t>季</w:t>
            </w:r>
          </w:p>
        </w:tc>
        <w:tc>
          <w:tcPr>
            <w:tcW w:w="1050" w:type="dxa"/>
            <w:tcMar>
              <w:left w:w="0" w:type="dxa"/>
              <w:right w:w="0" w:type="dxa"/>
            </w:tcMar>
          </w:tcPr>
          <w:p w14:paraId="6802C235"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1,240.4</w:t>
            </w:r>
          </w:p>
        </w:tc>
        <w:tc>
          <w:tcPr>
            <w:tcW w:w="1051" w:type="dxa"/>
            <w:tcMar>
              <w:left w:w="0" w:type="dxa"/>
              <w:right w:w="0" w:type="dxa"/>
            </w:tcMar>
          </w:tcPr>
          <w:p w14:paraId="4CE15C8C"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spacing w:val="0"/>
                <w:sz w:val="18"/>
                <w:szCs w:val="18"/>
              </w:rPr>
              <w:t>15</w:t>
            </w:r>
            <w:r w:rsidRPr="00D607D1">
              <w:rPr>
                <w:rFonts w:hint="eastAsia"/>
                <w:spacing w:val="0"/>
                <w:sz w:val="18"/>
                <w:szCs w:val="18"/>
              </w:rPr>
              <w:t>9.2</w:t>
            </w:r>
          </w:p>
        </w:tc>
        <w:tc>
          <w:tcPr>
            <w:tcW w:w="725" w:type="dxa"/>
            <w:tcMar>
              <w:left w:w="0" w:type="dxa"/>
              <w:right w:w="0" w:type="dxa"/>
            </w:tcMar>
          </w:tcPr>
          <w:p w14:paraId="7CA832E9"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288.9</w:t>
            </w:r>
          </w:p>
        </w:tc>
        <w:tc>
          <w:tcPr>
            <w:tcW w:w="834" w:type="dxa"/>
            <w:tcMar>
              <w:left w:w="0" w:type="dxa"/>
              <w:right w:w="0" w:type="dxa"/>
            </w:tcMar>
          </w:tcPr>
          <w:p w14:paraId="5BB5FC7E" w14:textId="77777777" w:rsidR="00506E7B" w:rsidRPr="00D607D1" w:rsidRDefault="00506E7B" w:rsidP="002F7ADE">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D607D1">
              <w:rPr>
                <w:spacing w:val="0"/>
                <w:sz w:val="18"/>
                <w:szCs w:val="18"/>
              </w:rPr>
              <w:t>1,688.</w:t>
            </w:r>
            <w:r w:rsidRPr="00D607D1">
              <w:rPr>
                <w:rFonts w:hint="eastAsia"/>
                <w:spacing w:val="0"/>
                <w:sz w:val="18"/>
                <w:szCs w:val="18"/>
              </w:rPr>
              <w:t>5</w:t>
            </w:r>
          </w:p>
        </w:tc>
        <w:tc>
          <w:tcPr>
            <w:tcW w:w="688" w:type="dxa"/>
            <w:gridSpan w:val="2"/>
            <w:tcMar>
              <w:left w:w="0" w:type="dxa"/>
              <w:right w:w="0" w:type="dxa"/>
            </w:tcMar>
          </w:tcPr>
          <w:p w14:paraId="6FA464AF"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288.6</w:t>
            </w:r>
          </w:p>
        </w:tc>
        <w:tc>
          <w:tcPr>
            <w:tcW w:w="689" w:type="dxa"/>
            <w:tcMar>
              <w:left w:w="0" w:type="dxa"/>
              <w:right w:w="0" w:type="dxa"/>
            </w:tcMar>
          </w:tcPr>
          <w:p w14:paraId="10B77188"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13</w:t>
            </w:r>
            <w:r w:rsidRPr="00D607D1">
              <w:rPr>
                <w:rFonts w:hint="eastAsia"/>
                <w:spacing w:val="0"/>
                <w:sz w:val="18"/>
                <w:szCs w:val="18"/>
              </w:rPr>
              <w:t>4.3</w:t>
            </w:r>
          </w:p>
        </w:tc>
        <w:tc>
          <w:tcPr>
            <w:tcW w:w="1105" w:type="dxa"/>
            <w:tcMar>
              <w:left w:w="0" w:type="dxa"/>
              <w:right w:w="0" w:type="dxa"/>
            </w:tcMar>
          </w:tcPr>
          <w:p w14:paraId="688B2DDE"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spacing w:val="0"/>
                <w:sz w:val="18"/>
                <w:szCs w:val="18"/>
              </w:rPr>
              <w:t>56</w:t>
            </w:r>
            <w:r w:rsidRPr="00D607D1">
              <w:rPr>
                <w:rFonts w:hint="eastAsia"/>
                <w:spacing w:val="0"/>
                <w:sz w:val="18"/>
                <w:szCs w:val="18"/>
              </w:rPr>
              <w:t>6.2</w:t>
            </w:r>
          </w:p>
        </w:tc>
        <w:tc>
          <w:tcPr>
            <w:tcW w:w="837" w:type="dxa"/>
            <w:tcMar>
              <w:left w:w="0" w:type="dxa"/>
              <w:right w:w="0" w:type="dxa"/>
            </w:tcMar>
          </w:tcPr>
          <w:p w14:paraId="3E6B9815"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98</w:t>
            </w:r>
            <w:r w:rsidRPr="00D607D1">
              <w:rPr>
                <w:rFonts w:hint="eastAsia"/>
                <w:spacing w:val="0"/>
                <w:sz w:val="18"/>
                <w:szCs w:val="18"/>
              </w:rPr>
              <w:t>9.0</w:t>
            </w:r>
          </w:p>
        </w:tc>
        <w:tc>
          <w:tcPr>
            <w:tcW w:w="926" w:type="dxa"/>
            <w:tcMar>
              <w:left w:w="0" w:type="dxa"/>
              <w:right w:w="0" w:type="dxa"/>
            </w:tcMar>
          </w:tcPr>
          <w:p w14:paraId="40B62FD3"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spacing w:val="0"/>
                <w:sz w:val="18"/>
                <w:szCs w:val="18"/>
              </w:rPr>
              <w:t>53.</w:t>
            </w:r>
            <w:r w:rsidRPr="00D607D1">
              <w:rPr>
                <w:rFonts w:hint="eastAsia"/>
                <w:spacing w:val="0"/>
                <w:sz w:val="18"/>
                <w:szCs w:val="18"/>
              </w:rPr>
              <w:t>8</w:t>
            </w:r>
          </w:p>
        </w:tc>
        <w:tc>
          <w:tcPr>
            <w:tcW w:w="851" w:type="dxa"/>
            <w:tcMar>
              <w:left w:w="0" w:type="dxa"/>
              <w:right w:w="0" w:type="dxa"/>
            </w:tcMar>
          </w:tcPr>
          <w:p w14:paraId="28559575"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2,7</w:t>
            </w:r>
            <w:r w:rsidRPr="001B3E4D">
              <w:rPr>
                <w:rFonts w:hint="eastAsia"/>
                <w:spacing w:val="0"/>
                <w:sz w:val="18"/>
                <w:szCs w:val="18"/>
              </w:rPr>
              <w:t>31.2</w:t>
            </w:r>
          </w:p>
        </w:tc>
      </w:tr>
      <w:tr w:rsidR="00506E7B" w:rsidRPr="001B3E4D" w14:paraId="65AA8F86" w14:textId="77777777" w:rsidTr="002F7ADE">
        <w:trPr>
          <w:trHeight w:val="71"/>
          <w:jc w:val="center"/>
        </w:trPr>
        <w:tc>
          <w:tcPr>
            <w:tcW w:w="1194" w:type="dxa"/>
          </w:tcPr>
          <w:p w14:paraId="7C921C42" w14:textId="77777777" w:rsidR="00506E7B" w:rsidRPr="001B3E4D" w:rsidRDefault="00506E7B" w:rsidP="002F7ADE">
            <w:pPr>
              <w:tabs>
                <w:tab w:val="left" w:pos="480"/>
              </w:tabs>
              <w:snapToGrid w:val="0"/>
              <w:spacing w:after="0" w:line="240" w:lineRule="auto"/>
              <w:rPr>
                <w:rFonts w:hAnsi="華康細明體"/>
                <w:snapToGrid w:val="0"/>
                <w:spacing w:val="0"/>
                <w:sz w:val="18"/>
                <w:szCs w:val="18"/>
              </w:rPr>
            </w:pPr>
          </w:p>
        </w:tc>
        <w:tc>
          <w:tcPr>
            <w:tcW w:w="682" w:type="dxa"/>
          </w:tcPr>
          <w:p w14:paraId="0C53102F" w14:textId="77777777" w:rsidR="00506E7B" w:rsidRPr="001B3E4D" w:rsidRDefault="00506E7B" w:rsidP="002F7ADE">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第四季</w:t>
            </w:r>
          </w:p>
        </w:tc>
        <w:tc>
          <w:tcPr>
            <w:tcW w:w="1050" w:type="dxa"/>
            <w:tcMar>
              <w:left w:w="0" w:type="dxa"/>
              <w:right w:w="0" w:type="dxa"/>
            </w:tcMar>
          </w:tcPr>
          <w:p w14:paraId="69A08675"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1,255.4</w:t>
            </w:r>
          </w:p>
        </w:tc>
        <w:tc>
          <w:tcPr>
            <w:tcW w:w="1051" w:type="dxa"/>
            <w:tcMar>
              <w:left w:w="0" w:type="dxa"/>
              <w:right w:w="0" w:type="dxa"/>
            </w:tcMar>
          </w:tcPr>
          <w:p w14:paraId="4E5316DC"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152.0</w:t>
            </w:r>
          </w:p>
        </w:tc>
        <w:tc>
          <w:tcPr>
            <w:tcW w:w="725" w:type="dxa"/>
            <w:tcMar>
              <w:left w:w="0" w:type="dxa"/>
              <w:right w:w="0" w:type="dxa"/>
            </w:tcMar>
          </w:tcPr>
          <w:p w14:paraId="64A0E663"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284.6</w:t>
            </w:r>
          </w:p>
        </w:tc>
        <w:tc>
          <w:tcPr>
            <w:tcW w:w="834" w:type="dxa"/>
            <w:tcMar>
              <w:left w:w="0" w:type="dxa"/>
              <w:right w:w="0" w:type="dxa"/>
            </w:tcMar>
          </w:tcPr>
          <w:p w14:paraId="0BB35675" w14:textId="77777777" w:rsidR="00506E7B" w:rsidRPr="00D607D1" w:rsidRDefault="00506E7B" w:rsidP="002F7ADE">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D607D1">
              <w:rPr>
                <w:rFonts w:hint="eastAsia"/>
                <w:spacing w:val="0"/>
                <w:sz w:val="18"/>
                <w:szCs w:val="18"/>
              </w:rPr>
              <w:t>1,692.0</w:t>
            </w:r>
          </w:p>
        </w:tc>
        <w:tc>
          <w:tcPr>
            <w:tcW w:w="688" w:type="dxa"/>
            <w:gridSpan w:val="2"/>
            <w:tcMar>
              <w:left w:w="0" w:type="dxa"/>
              <w:right w:w="0" w:type="dxa"/>
            </w:tcMar>
          </w:tcPr>
          <w:p w14:paraId="7A088EF5"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290.1</w:t>
            </w:r>
          </w:p>
        </w:tc>
        <w:tc>
          <w:tcPr>
            <w:tcW w:w="689" w:type="dxa"/>
            <w:tcMar>
              <w:left w:w="0" w:type="dxa"/>
              <w:right w:w="0" w:type="dxa"/>
            </w:tcMar>
          </w:tcPr>
          <w:p w14:paraId="35613FA5"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130.1</w:t>
            </w:r>
          </w:p>
        </w:tc>
        <w:tc>
          <w:tcPr>
            <w:tcW w:w="1105" w:type="dxa"/>
            <w:tcMar>
              <w:left w:w="0" w:type="dxa"/>
              <w:right w:w="0" w:type="dxa"/>
            </w:tcMar>
          </w:tcPr>
          <w:p w14:paraId="6ED3737B"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576.9</w:t>
            </w:r>
          </w:p>
        </w:tc>
        <w:tc>
          <w:tcPr>
            <w:tcW w:w="837" w:type="dxa"/>
            <w:tcMar>
              <w:left w:w="0" w:type="dxa"/>
              <w:right w:w="0" w:type="dxa"/>
            </w:tcMar>
          </w:tcPr>
          <w:p w14:paraId="41022E05"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997.1</w:t>
            </w:r>
          </w:p>
        </w:tc>
        <w:tc>
          <w:tcPr>
            <w:tcW w:w="926" w:type="dxa"/>
            <w:tcMar>
              <w:left w:w="0" w:type="dxa"/>
              <w:right w:w="0" w:type="dxa"/>
            </w:tcMar>
          </w:tcPr>
          <w:p w14:paraId="0BAC44DF"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53.8</w:t>
            </w:r>
          </w:p>
        </w:tc>
        <w:tc>
          <w:tcPr>
            <w:tcW w:w="851" w:type="dxa"/>
            <w:tcMar>
              <w:left w:w="0" w:type="dxa"/>
              <w:right w:w="0" w:type="dxa"/>
            </w:tcMar>
          </w:tcPr>
          <w:p w14:paraId="6ADAC453"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2,742.9</w:t>
            </w:r>
          </w:p>
        </w:tc>
      </w:tr>
      <w:tr w:rsidR="00506E7B" w:rsidRPr="001B3E4D" w14:paraId="5B1D202A" w14:textId="77777777" w:rsidTr="002F7ADE">
        <w:trPr>
          <w:trHeight w:val="203"/>
          <w:jc w:val="center"/>
        </w:trPr>
        <w:tc>
          <w:tcPr>
            <w:tcW w:w="1876" w:type="dxa"/>
            <w:gridSpan w:val="2"/>
          </w:tcPr>
          <w:p w14:paraId="5B50ECC2" w14:textId="77777777" w:rsidR="00506E7B" w:rsidRPr="001B3E4D" w:rsidRDefault="00506E7B" w:rsidP="002F7ADE">
            <w:pPr>
              <w:autoSpaceDE w:val="0"/>
              <w:autoSpaceDN w:val="0"/>
              <w:snapToGrid w:val="0"/>
              <w:spacing w:after="0" w:line="240" w:lineRule="auto"/>
              <w:rPr>
                <w:snapToGrid w:val="0"/>
                <w:spacing w:val="0"/>
                <w:sz w:val="18"/>
                <w:szCs w:val="18"/>
              </w:rPr>
            </w:pPr>
          </w:p>
        </w:tc>
        <w:tc>
          <w:tcPr>
            <w:tcW w:w="1050" w:type="dxa"/>
            <w:tcMar>
              <w:left w:w="0" w:type="dxa"/>
              <w:right w:w="0" w:type="dxa"/>
            </w:tcMar>
          </w:tcPr>
          <w:p w14:paraId="4A97A997"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tcPr>
          <w:p w14:paraId="3751DAE6"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tcPr>
          <w:p w14:paraId="5A47899D"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tcPr>
          <w:p w14:paraId="057720A2"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tcPr>
          <w:p w14:paraId="462B9D19"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gridSpan w:val="2"/>
            <w:tcMar>
              <w:left w:w="0" w:type="dxa"/>
              <w:right w:w="0" w:type="dxa"/>
            </w:tcMar>
          </w:tcPr>
          <w:p w14:paraId="1236B568"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tcPr>
          <w:p w14:paraId="57DA0AC8"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tcPr>
          <w:p w14:paraId="62DC76BE"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tcPr>
          <w:p w14:paraId="3EC439EE"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tcPr>
          <w:p w14:paraId="08EF3050"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506E7B" w:rsidRPr="001B3E4D" w14:paraId="420E3F88" w14:textId="77777777" w:rsidTr="002F7ADE">
        <w:trPr>
          <w:trHeight w:val="71"/>
          <w:jc w:val="center"/>
        </w:trPr>
        <w:tc>
          <w:tcPr>
            <w:tcW w:w="1194" w:type="dxa"/>
          </w:tcPr>
          <w:p w14:paraId="0767C074" w14:textId="77777777" w:rsidR="00506E7B" w:rsidRPr="001B3E4D" w:rsidRDefault="00506E7B" w:rsidP="002F7ADE">
            <w:pPr>
              <w:tabs>
                <w:tab w:val="left" w:pos="480"/>
              </w:tabs>
              <w:snapToGrid w:val="0"/>
              <w:spacing w:after="0" w:line="240" w:lineRule="auto"/>
              <w:rPr>
                <w:snapToGrid w:val="0"/>
                <w:spacing w:val="0"/>
                <w:sz w:val="18"/>
                <w:szCs w:val="18"/>
              </w:rPr>
            </w:pPr>
            <w:r w:rsidRPr="001B3E4D">
              <w:rPr>
                <w:rFonts w:hAnsi="華康細明體"/>
                <w:snapToGrid w:val="0"/>
                <w:spacing w:val="0"/>
                <w:sz w:val="18"/>
                <w:szCs w:val="18"/>
              </w:rPr>
              <w:t>二</w:t>
            </w:r>
            <w:r w:rsidRPr="001B3E4D">
              <w:rPr>
                <w:rFonts w:hAnsi="華康細明體" w:hint="eastAsia"/>
                <w:snapToGrid w:val="0"/>
                <w:spacing w:val="0"/>
                <w:sz w:val="18"/>
                <w:szCs w:val="18"/>
              </w:rPr>
              <w:t>零二四</w:t>
            </w:r>
            <w:r w:rsidRPr="001B3E4D">
              <w:rPr>
                <w:rFonts w:hAnsi="華康細明體"/>
                <w:snapToGrid w:val="0"/>
                <w:spacing w:val="0"/>
                <w:sz w:val="18"/>
                <w:szCs w:val="18"/>
              </w:rPr>
              <w:t>年</w:t>
            </w:r>
          </w:p>
        </w:tc>
        <w:tc>
          <w:tcPr>
            <w:tcW w:w="682" w:type="dxa"/>
          </w:tcPr>
          <w:p w14:paraId="324EE9C6" w14:textId="77777777" w:rsidR="00506E7B" w:rsidRPr="001B3E4D" w:rsidRDefault="00506E7B" w:rsidP="002F7ADE">
            <w:pPr>
              <w:tabs>
                <w:tab w:val="left" w:pos="480"/>
              </w:tabs>
              <w:snapToGrid w:val="0"/>
              <w:spacing w:after="0" w:line="240" w:lineRule="auto"/>
              <w:rPr>
                <w:snapToGrid w:val="0"/>
                <w:spacing w:val="0"/>
                <w:sz w:val="18"/>
                <w:szCs w:val="18"/>
              </w:rPr>
            </w:pPr>
            <w:r w:rsidRPr="001B3E4D">
              <w:rPr>
                <w:rFonts w:hAnsi="華康細明體"/>
                <w:snapToGrid w:val="0"/>
                <w:spacing w:val="0"/>
                <w:sz w:val="18"/>
                <w:szCs w:val="18"/>
              </w:rPr>
              <w:t>第一季</w:t>
            </w:r>
          </w:p>
        </w:tc>
        <w:tc>
          <w:tcPr>
            <w:tcW w:w="1050" w:type="dxa"/>
            <w:tcMar>
              <w:left w:w="0" w:type="dxa"/>
              <w:right w:w="0" w:type="dxa"/>
            </w:tcMar>
            <w:vAlign w:val="center"/>
          </w:tcPr>
          <w:p w14:paraId="186B1D49"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1,2</w:t>
            </w:r>
            <w:r w:rsidRPr="00D607D1">
              <w:rPr>
                <w:rFonts w:hint="eastAsia"/>
                <w:spacing w:val="0"/>
                <w:sz w:val="18"/>
                <w:szCs w:val="18"/>
              </w:rPr>
              <w:t>68.4</w:t>
            </w:r>
          </w:p>
        </w:tc>
        <w:tc>
          <w:tcPr>
            <w:tcW w:w="1051" w:type="dxa"/>
            <w:tcMar>
              <w:left w:w="0" w:type="dxa"/>
              <w:right w:w="0" w:type="dxa"/>
            </w:tcMar>
            <w:vAlign w:val="center"/>
          </w:tcPr>
          <w:p w14:paraId="604F3084"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187.5</w:t>
            </w:r>
          </w:p>
        </w:tc>
        <w:tc>
          <w:tcPr>
            <w:tcW w:w="725" w:type="dxa"/>
            <w:tcMar>
              <w:left w:w="0" w:type="dxa"/>
              <w:right w:w="0" w:type="dxa"/>
            </w:tcMar>
            <w:vAlign w:val="center"/>
          </w:tcPr>
          <w:p w14:paraId="59051E3B"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287.2</w:t>
            </w:r>
          </w:p>
        </w:tc>
        <w:tc>
          <w:tcPr>
            <w:tcW w:w="834" w:type="dxa"/>
            <w:tcMar>
              <w:left w:w="0" w:type="dxa"/>
              <w:right w:w="0" w:type="dxa"/>
            </w:tcMar>
            <w:vAlign w:val="center"/>
          </w:tcPr>
          <w:p w14:paraId="346594F3" w14:textId="77777777" w:rsidR="00506E7B" w:rsidRPr="00D607D1" w:rsidRDefault="00506E7B" w:rsidP="002F7ADE">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D607D1">
              <w:rPr>
                <w:spacing w:val="0"/>
                <w:sz w:val="18"/>
                <w:szCs w:val="18"/>
              </w:rPr>
              <w:t>1,</w:t>
            </w:r>
            <w:r w:rsidRPr="00D607D1">
              <w:rPr>
                <w:rFonts w:hint="eastAsia"/>
                <w:spacing w:val="0"/>
                <w:sz w:val="18"/>
                <w:szCs w:val="18"/>
              </w:rPr>
              <w:t>743.1</w:t>
            </w:r>
          </w:p>
        </w:tc>
        <w:tc>
          <w:tcPr>
            <w:tcW w:w="688" w:type="dxa"/>
            <w:gridSpan w:val="2"/>
            <w:tcMar>
              <w:left w:w="0" w:type="dxa"/>
              <w:right w:w="0" w:type="dxa"/>
            </w:tcMar>
            <w:vAlign w:val="center"/>
          </w:tcPr>
          <w:p w14:paraId="38100E1D"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265.1</w:t>
            </w:r>
          </w:p>
        </w:tc>
        <w:tc>
          <w:tcPr>
            <w:tcW w:w="689" w:type="dxa"/>
            <w:tcMar>
              <w:left w:w="0" w:type="dxa"/>
              <w:right w:w="0" w:type="dxa"/>
            </w:tcMar>
            <w:vAlign w:val="center"/>
          </w:tcPr>
          <w:p w14:paraId="5AFA2E39"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spacing w:val="0"/>
                <w:sz w:val="18"/>
                <w:szCs w:val="18"/>
              </w:rPr>
              <w:t>1</w:t>
            </w:r>
            <w:r w:rsidRPr="00D607D1">
              <w:rPr>
                <w:rFonts w:hint="eastAsia"/>
                <w:spacing w:val="0"/>
                <w:sz w:val="18"/>
                <w:szCs w:val="18"/>
              </w:rPr>
              <w:t>20.8</w:t>
            </w:r>
          </w:p>
        </w:tc>
        <w:tc>
          <w:tcPr>
            <w:tcW w:w="1105" w:type="dxa"/>
            <w:tcMar>
              <w:left w:w="0" w:type="dxa"/>
              <w:right w:w="0" w:type="dxa"/>
            </w:tcMar>
            <w:vAlign w:val="center"/>
          </w:tcPr>
          <w:p w14:paraId="4ACC29AE"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573.5</w:t>
            </w:r>
          </w:p>
        </w:tc>
        <w:tc>
          <w:tcPr>
            <w:tcW w:w="837" w:type="dxa"/>
            <w:tcMar>
              <w:left w:w="0" w:type="dxa"/>
              <w:right w:w="0" w:type="dxa"/>
            </w:tcMar>
            <w:vAlign w:val="center"/>
          </w:tcPr>
          <w:p w14:paraId="1567E469"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959.4</w:t>
            </w:r>
          </w:p>
        </w:tc>
        <w:tc>
          <w:tcPr>
            <w:tcW w:w="926" w:type="dxa"/>
            <w:tcMar>
              <w:left w:w="0" w:type="dxa"/>
              <w:right w:w="0" w:type="dxa"/>
            </w:tcMar>
            <w:vAlign w:val="center"/>
          </w:tcPr>
          <w:p w14:paraId="4DB24EB6"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55.4</w:t>
            </w:r>
          </w:p>
        </w:tc>
        <w:tc>
          <w:tcPr>
            <w:tcW w:w="851" w:type="dxa"/>
            <w:tcMar>
              <w:left w:w="0" w:type="dxa"/>
              <w:right w:w="0" w:type="dxa"/>
            </w:tcMar>
            <w:vAlign w:val="center"/>
          </w:tcPr>
          <w:p w14:paraId="4C82694B"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2</w:t>
            </w:r>
            <w:r w:rsidRPr="001B3E4D">
              <w:rPr>
                <w:rFonts w:hint="eastAsia"/>
                <w:spacing w:val="0"/>
                <w:sz w:val="18"/>
                <w:szCs w:val="18"/>
              </w:rPr>
              <w:t>,757.9</w:t>
            </w:r>
          </w:p>
        </w:tc>
      </w:tr>
      <w:tr w:rsidR="00506E7B" w:rsidRPr="001B3E4D" w14:paraId="484705E4" w14:textId="77777777" w:rsidTr="002F7ADE">
        <w:trPr>
          <w:trHeight w:val="71"/>
          <w:jc w:val="center"/>
        </w:trPr>
        <w:tc>
          <w:tcPr>
            <w:tcW w:w="1194" w:type="dxa"/>
          </w:tcPr>
          <w:p w14:paraId="37A823B7" w14:textId="77777777" w:rsidR="00506E7B" w:rsidRPr="001B3E4D" w:rsidRDefault="00506E7B" w:rsidP="002F7ADE">
            <w:pPr>
              <w:tabs>
                <w:tab w:val="left" w:pos="480"/>
              </w:tabs>
              <w:snapToGrid w:val="0"/>
              <w:spacing w:after="0" w:line="240" w:lineRule="auto"/>
              <w:rPr>
                <w:rFonts w:hAnsi="華康細明體"/>
                <w:snapToGrid w:val="0"/>
                <w:spacing w:val="0"/>
                <w:sz w:val="18"/>
                <w:szCs w:val="18"/>
              </w:rPr>
            </w:pPr>
          </w:p>
        </w:tc>
        <w:tc>
          <w:tcPr>
            <w:tcW w:w="682" w:type="dxa"/>
          </w:tcPr>
          <w:p w14:paraId="486EFF1E" w14:textId="77777777" w:rsidR="00506E7B" w:rsidRPr="001B3E4D" w:rsidRDefault="00506E7B" w:rsidP="002F7ADE">
            <w:pPr>
              <w:tabs>
                <w:tab w:val="left" w:pos="480"/>
              </w:tabs>
              <w:snapToGrid w:val="0"/>
              <w:spacing w:after="0" w:line="240" w:lineRule="auto"/>
              <w:rPr>
                <w:rFonts w:hAnsi="華康細明體"/>
                <w:snapToGrid w:val="0"/>
                <w:spacing w:val="0"/>
                <w:sz w:val="18"/>
                <w:szCs w:val="18"/>
              </w:rPr>
            </w:pPr>
            <w:r>
              <w:rPr>
                <w:rFonts w:hAnsi="華康細明體" w:hint="eastAsia"/>
                <w:snapToGrid w:val="0"/>
                <w:spacing w:val="0"/>
                <w:sz w:val="18"/>
                <w:szCs w:val="18"/>
              </w:rPr>
              <w:t>第二季</w:t>
            </w:r>
          </w:p>
        </w:tc>
        <w:tc>
          <w:tcPr>
            <w:tcW w:w="1050" w:type="dxa"/>
            <w:tcMar>
              <w:left w:w="0" w:type="dxa"/>
              <w:right w:w="0" w:type="dxa"/>
            </w:tcMar>
            <w:vAlign w:val="center"/>
          </w:tcPr>
          <w:p w14:paraId="653E015B"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1,281.7</w:t>
            </w:r>
          </w:p>
        </w:tc>
        <w:tc>
          <w:tcPr>
            <w:tcW w:w="1051" w:type="dxa"/>
            <w:tcMar>
              <w:left w:w="0" w:type="dxa"/>
              <w:right w:w="0" w:type="dxa"/>
            </w:tcMar>
            <w:vAlign w:val="center"/>
          </w:tcPr>
          <w:p w14:paraId="16C6E9A3"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172.1</w:t>
            </w:r>
          </w:p>
        </w:tc>
        <w:tc>
          <w:tcPr>
            <w:tcW w:w="725" w:type="dxa"/>
            <w:tcMar>
              <w:left w:w="0" w:type="dxa"/>
              <w:right w:w="0" w:type="dxa"/>
            </w:tcMar>
            <w:vAlign w:val="center"/>
          </w:tcPr>
          <w:p w14:paraId="67FDC311"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258.7</w:t>
            </w:r>
          </w:p>
        </w:tc>
        <w:tc>
          <w:tcPr>
            <w:tcW w:w="834" w:type="dxa"/>
            <w:tcMar>
              <w:left w:w="0" w:type="dxa"/>
              <w:right w:w="0" w:type="dxa"/>
            </w:tcMar>
            <w:vAlign w:val="center"/>
          </w:tcPr>
          <w:p w14:paraId="0D314D81" w14:textId="77777777" w:rsidR="00506E7B" w:rsidRPr="00D607D1" w:rsidRDefault="00506E7B" w:rsidP="002F7ADE">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D607D1">
              <w:rPr>
                <w:rFonts w:hint="eastAsia"/>
                <w:spacing w:val="0"/>
                <w:sz w:val="18"/>
                <w:szCs w:val="18"/>
              </w:rPr>
              <w:t>1,712.5</w:t>
            </w:r>
          </w:p>
        </w:tc>
        <w:tc>
          <w:tcPr>
            <w:tcW w:w="688" w:type="dxa"/>
            <w:gridSpan w:val="2"/>
            <w:tcMar>
              <w:left w:w="0" w:type="dxa"/>
              <w:right w:w="0" w:type="dxa"/>
            </w:tcMar>
            <w:vAlign w:val="center"/>
          </w:tcPr>
          <w:p w14:paraId="3776F7AD"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284.3</w:t>
            </w:r>
          </w:p>
        </w:tc>
        <w:tc>
          <w:tcPr>
            <w:tcW w:w="689" w:type="dxa"/>
            <w:tcMar>
              <w:left w:w="0" w:type="dxa"/>
              <w:right w:w="0" w:type="dxa"/>
            </w:tcMar>
            <w:vAlign w:val="center"/>
          </w:tcPr>
          <w:p w14:paraId="6A0868F5"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114.2</w:t>
            </w:r>
          </w:p>
        </w:tc>
        <w:tc>
          <w:tcPr>
            <w:tcW w:w="1105" w:type="dxa"/>
            <w:tcMar>
              <w:left w:w="0" w:type="dxa"/>
              <w:right w:w="0" w:type="dxa"/>
            </w:tcMar>
            <w:vAlign w:val="center"/>
          </w:tcPr>
          <w:p w14:paraId="5FAF7949"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599.2</w:t>
            </w:r>
          </w:p>
        </w:tc>
        <w:tc>
          <w:tcPr>
            <w:tcW w:w="837" w:type="dxa"/>
            <w:tcMar>
              <w:left w:w="0" w:type="dxa"/>
              <w:right w:w="0" w:type="dxa"/>
            </w:tcMar>
            <w:vAlign w:val="center"/>
          </w:tcPr>
          <w:p w14:paraId="69CCD024"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997.7</w:t>
            </w:r>
          </w:p>
        </w:tc>
        <w:tc>
          <w:tcPr>
            <w:tcW w:w="926" w:type="dxa"/>
            <w:tcMar>
              <w:left w:w="0" w:type="dxa"/>
              <w:right w:w="0" w:type="dxa"/>
            </w:tcMar>
            <w:vAlign w:val="center"/>
          </w:tcPr>
          <w:p w14:paraId="7159E11F"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64.6</w:t>
            </w:r>
          </w:p>
        </w:tc>
        <w:tc>
          <w:tcPr>
            <w:tcW w:w="851" w:type="dxa"/>
            <w:tcMar>
              <w:left w:w="0" w:type="dxa"/>
              <w:right w:w="0" w:type="dxa"/>
            </w:tcMar>
            <w:vAlign w:val="center"/>
          </w:tcPr>
          <w:p w14:paraId="201E5F9E"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2,774.9</w:t>
            </w:r>
          </w:p>
        </w:tc>
      </w:tr>
      <w:tr w:rsidR="00506E7B" w:rsidRPr="001B3E4D" w14:paraId="786B0A44" w14:textId="77777777" w:rsidTr="002F7ADE">
        <w:trPr>
          <w:trHeight w:val="203"/>
          <w:jc w:val="center"/>
        </w:trPr>
        <w:tc>
          <w:tcPr>
            <w:tcW w:w="1876" w:type="dxa"/>
            <w:gridSpan w:val="2"/>
          </w:tcPr>
          <w:p w14:paraId="67B9DF55" w14:textId="77777777" w:rsidR="00506E7B" w:rsidRPr="001B3E4D" w:rsidRDefault="00506E7B" w:rsidP="002F7ADE">
            <w:pPr>
              <w:autoSpaceDE w:val="0"/>
              <w:autoSpaceDN w:val="0"/>
              <w:snapToGrid w:val="0"/>
              <w:spacing w:after="0" w:line="240" w:lineRule="auto"/>
              <w:rPr>
                <w:snapToGrid w:val="0"/>
                <w:spacing w:val="0"/>
                <w:sz w:val="18"/>
                <w:szCs w:val="18"/>
              </w:rPr>
            </w:pPr>
          </w:p>
        </w:tc>
        <w:tc>
          <w:tcPr>
            <w:tcW w:w="1050" w:type="dxa"/>
            <w:tcMar>
              <w:left w:w="0" w:type="dxa"/>
              <w:right w:w="0" w:type="dxa"/>
            </w:tcMar>
          </w:tcPr>
          <w:p w14:paraId="60B9A21C"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tcPr>
          <w:p w14:paraId="4C8CEB08"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tcPr>
          <w:p w14:paraId="55216A19"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tcPr>
          <w:p w14:paraId="7DF012E6"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tcPr>
          <w:p w14:paraId="7E120F3E"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gridSpan w:val="2"/>
            <w:tcMar>
              <w:left w:w="0" w:type="dxa"/>
              <w:right w:w="0" w:type="dxa"/>
            </w:tcMar>
          </w:tcPr>
          <w:p w14:paraId="15DFA9F3"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tcPr>
          <w:p w14:paraId="40877C76"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tcPr>
          <w:p w14:paraId="28BE82A6"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tcPr>
          <w:p w14:paraId="2FA6F498"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tcPr>
          <w:p w14:paraId="33024057"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506E7B" w:rsidRPr="00506E7B" w14:paraId="4E81C43C" w14:textId="77777777" w:rsidTr="002F7ADE">
        <w:trPr>
          <w:trHeight w:val="527"/>
          <w:jc w:val="center"/>
        </w:trPr>
        <w:tc>
          <w:tcPr>
            <w:tcW w:w="1876" w:type="dxa"/>
            <w:gridSpan w:val="2"/>
          </w:tcPr>
          <w:p w14:paraId="3D75C98A" w14:textId="77777777" w:rsidR="00506E7B" w:rsidRPr="001B3E4D" w:rsidRDefault="00506E7B" w:rsidP="002F7ADE">
            <w:pPr>
              <w:autoSpaceDE w:val="0"/>
              <w:autoSpaceDN w:val="0"/>
              <w:snapToGrid w:val="0"/>
              <w:spacing w:after="0" w:line="240" w:lineRule="auto"/>
              <w:rPr>
                <w:snapToGrid w:val="0"/>
                <w:spacing w:val="0"/>
                <w:sz w:val="18"/>
                <w:szCs w:val="18"/>
              </w:rPr>
            </w:pPr>
            <w:r w:rsidRPr="001B3E4D">
              <w:rPr>
                <w:rFonts w:hint="eastAsia"/>
                <w:snapToGrid w:val="0"/>
                <w:spacing w:val="0"/>
                <w:sz w:val="18"/>
                <w:szCs w:val="18"/>
              </w:rPr>
              <w:t>二零二四年第</w:t>
            </w:r>
            <w:r>
              <w:rPr>
                <w:rFonts w:hint="eastAsia"/>
                <w:snapToGrid w:val="0"/>
                <w:spacing w:val="0"/>
                <w:sz w:val="18"/>
                <w:szCs w:val="18"/>
              </w:rPr>
              <w:t>二</w:t>
            </w:r>
            <w:r w:rsidRPr="001B3E4D">
              <w:rPr>
                <w:rFonts w:hint="eastAsia"/>
                <w:snapToGrid w:val="0"/>
                <w:spacing w:val="0"/>
                <w:sz w:val="18"/>
                <w:szCs w:val="18"/>
              </w:rPr>
              <w:t>季與</w:t>
            </w:r>
            <w:r w:rsidRPr="001B3E4D">
              <w:rPr>
                <w:snapToGrid w:val="0"/>
                <w:spacing w:val="0"/>
                <w:sz w:val="18"/>
                <w:szCs w:val="18"/>
              </w:rPr>
              <w:br/>
            </w:r>
            <w:r w:rsidRPr="001B3E4D">
              <w:rPr>
                <w:rFonts w:hint="eastAsia"/>
                <w:snapToGrid w:val="0"/>
                <w:spacing w:val="0"/>
                <w:sz w:val="18"/>
                <w:szCs w:val="18"/>
              </w:rPr>
              <w:t>二零二</w:t>
            </w:r>
            <w:r w:rsidRPr="001B3E4D">
              <w:rPr>
                <w:rFonts w:hAnsi="華康細明體" w:hint="eastAsia"/>
                <w:snapToGrid w:val="0"/>
                <w:spacing w:val="0"/>
                <w:sz w:val="18"/>
                <w:szCs w:val="18"/>
              </w:rPr>
              <w:t>三</w:t>
            </w:r>
            <w:r w:rsidRPr="001B3E4D">
              <w:rPr>
                <w:rFonts w:hint="eastAsia"/>
                <w:snapToGrid w:val="0"/>
                <w:spacing w:val="0"/>
                <w:sz w:val="18"/>
                <w:szCs w:val="18"/>
              </w:rPr>
              <w:t>年第</w:t>
            </w:r>
            <w:r>
              <w:rPr>
                <w:rFonts w:hint="eastAsia"/>
                <w:snapToGrid w:val="0"/>
                <w:spacing w:val="0"/>
                <w:sz w:val="18"/>
                <w:szCs w:val="18"/>
              </w:rPr>
              <w:t>二</w:t>
            </w:r>
            <w:r w:rsidRPr="001B3E4D">
              <w:rPr>
                <w:rFonts w:hint="eastAsia"/>
                <w:snapToGrid w:val="0"/>
                <w:spacing w:val="0"/>
                <w:sz w:val="18"/>
                <w:szCs w:val="18"/>
              </w:rPr>
              <w:t>季</w:t>
            </w:r>
            <w:r w:rsidRPr="001B3E4D">
              <w:rPr>
                <w:snapToGrid w:val="0"/>
                <w:spacing w:val="0"/>
                <w:sz w:val="18"/>
                <w:szCs w:val="18"/>
              </w:rPr>
              <w:br/>
            </w:r>
            <w:r w:rsidRPr="001B3E4D">
              <w:rPr>
                <w:rFonts w:hAnsi="華康細明體"/>
                <w:spacing w:val="0"/>
                <w:sz w:val="18"/>
                <w:szCs w:val="18"/>
              </w:rPr>
              <w:t>比較的增減百分率</w:t>
            </w:r>
          </w:p>
        </w:tc>
        <w:tc>
          <w:tcPr>
            <w:tcW w:w="1050" w:type="dxa"/>
            <w:tcMar>
              <w:left w:w="0" w:type="dxa"/>
              <w:right w:w="0" w:type="dxa"/>
            </w:tcMar>
            <w:vAlign w:val="center"/>
          </w:tcPr>
          <w:p w14:paraId="6AC19044"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4.4</w:t>
            </w:r>
          </w:p>
        </w:tc>
        <w:tc>
          <w:tcPr>
            <w:tcW w:w="1051" w:type="dxa"/>
            <w:tcMar>
              <w:left w:w="0" w:type="dxa"/>
              <w:right w:w="0" w:type="dxa"/>
            </w:tcMar>
            <w:vAlign w:val="center"/>
          </w:tcPr>
          <w:p w14:paraId="1EC87871"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15.3</w:t>
            </w:r>
          </w:p>
        </w:tc>
        <w:tc>
          <w:tcPr>
            <w:tcW w:w="725" w:type="dxa"/>
            <w:tcMar>
              <w:left w:w="0" w:type="dxa"/>
              <w:right w:w="0" w:type="dxa"/>
            </w:tcMar>
            <w:vAlign w:val="center"/>
          </w:tcPr>
          <w:p w14:paraId="0BC14492"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10.4</w:t>
            </w:r>
          </w:p>
        </w:tc>
        <w:tc>
          <w:tcPr>
            <w:tcW w:w="834" w:type="dxa"/>
            <w:tcMar>
              <w:left w:w="0" w:type="dxa"/>
              <w:right w:w="0" w:type="dxa"/>
            </w:tcMar>
            <w:vAlign w:val="center"/>
          </w:tcPr>
          <w:p w14:paraId="10704D63"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6.3</w:t>
            </w:r>
          </w:p>
        </w:tc>
        <w:tc>
          <w:tcPr>
            <w:tcW w:w="663" w:type="dxa"/>
            <w:tcMar>
              <w:left w:w="0" w:type="dxa"/>
              <w:right w:w="0" w:type="dxa"/>
            </w:tcMar>
            <w:vAlign w:val="center"/>
          </w:tcPr>
          <w:p w14:paraId="3F559938"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-4.0</w:t>
            </w:r>
          </w:p>
        </w:tc>
        <w:tc>
          <w:tcPr>
            <w:tcW w:w="714" w:type="dxa"/>
            <w:gridSpan w:val="2"/>
            <w:tcMar>
              <w:left w:w="0" w:type="dxa"/>
              <w:right w:w="0" w:type="dxa"/>
            </w:tcMar>
            <w:vAlign w:val="center"/>
          </w:tcPr>
          <w:p w14:paraId="51E3D368"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-16.8</w:t>
            </w:r>
          </w:p>
        </w:tc>
        <w:tc>
          <w:tcPr>
            <w:tcW w:w="1105" w:type="dxa"/>
            <w:tcMar>
              <w:left w:w="0" w:type="dxa"/>
              <w:right w:w="0" w:type="dxa"/>
            </w:tcMar>
            <w:vAlign w:val="center"/>
          </w:tcPr>
          <w:p w14:paraId="2C32235C"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9.6</w:t>
            </w:r>
          </w:p>
        </w:tc>
        <w:tc>
          <w:tcPr>
            <w:tcW w:w="837" w:type="dxa"/>
            <w:tcMar>
              <w:left w:w="0" w:type="dxa"/>
              <w:right w:w="0" w:type="dxa"/>
            </w:tcMar>
            <w:vAlign w:val="center"/>
          </w:tcPr>
          <w:p w14:paraId="1A834D73"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1.8</w:t>
            </w:r>
          </w:p>
        </w:tc>
        <w:tc>
          <w:tcPr>
            <w:tcW w:w="926" w:type="dxa"/>
            <w:tcMar>
              <w:left w:w="0" w:type="dxa"/>
              <w:right w:w="0" w:type="dxa"/>
            </w:tcMar>
            <w:vAlign w:val="center"/>
          </w:tcPr>
          <w:p w14:paraId="3A3F0421"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26.8</w:t>
            </w:r>
          </w:p>
        </w:tc>
        <w:tc>
          <w:tcPr>
            <w:tcW w:w="851" w:type="dxa"/>
            <w:tcMar>
              <w:left w:w="0" w:type="dxa"/>
              <w:right w:w="0" w:type="dxa"/>
            </w:tcMar>
            <w:vAlign w:val="center"/>
          </w:tcPr>
          <w:p w14:paraId="1E8E272E" w14:textId="77777777" w:rsidR="00506E7B" w:rsidRPr="00506E7B"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06E7B">
              <w:rPr>
                <w:rFonts w:hint="eastAsia"/>
                <w:spacing w:val="0"/>
                <w:sz w:val="18"/>
                <w:szCs w:val="18"/>
              </w:rPr>
              <w:t>5.0</w:t>
            </w:r>
          </w:p>
        </w:tc>
      </w:tr>
      <w:tr w:rsidR="00506E7B" w:rsidRPr="001B3E4D" w14:paraId="28173966" w14:textId="77777777" w:rsidTr="002F7ADE">
        <w:trPr>
          <w:trHeight w:val="69"/>
          <w:jc w:val="center"/>
        </w:trPr>
        <w:tc>
          <w:tcPr>
            <w:tcW w:w="1876" w:type="dxa"/>
            <w:gridSpan w:val="2"/>
          </w:tcPr>
          <w:p w14:paraId="6352184C" w14:textId="77777777" w:rsidR="00506E7B" w:rsidRPr="001B3E4D" w:rsidRDefault="00506E7B" w:rsidP="002F7ADE">
            <w:pPr>
              <w:autoSpaceDE w:val="0"/>
              <w:autoSpaceDN w:val="0"/>
              <w:snapToGrid w:val="0"/>
              <w:spacing w:after="0" w:line="240" w:lineRule="auto"/>
              <w:rPr>
                <w:snapToGrid w:val="0"/>
                <w:spacing w:val="0"/>
                <w:sz w:val="18"/>
                <w:szCs w:val="18"/>
              </w:rPr>
            </w:pPr>
          </w:p>
        </w:tc>
        <w:tc>
          <w:tcPr>
            <w:tcW w:w="1050" w:type="dxa"/>
            <w:tcMar>
              <w:left w:w="0" w:type="dxa"/>
              <w:right w:w="0" w:type="dxa"/>
            </w:tcMar>
            <w:vAlign w:val="center"/>
          </w:tcPr>
          <w:p w14:paraId="5F7B0807"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0DEFEE61"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4898C00D"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270C9122"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28289A19"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gridSpan w:val="2"/>
            <w:tcMar>
              <w:left w:w="0" w:type="dxa"/>
              <w:right w:w="0" w:type="dxa"/>
            </w:tcMar>
            <w:vAlign w:val="center"/>
          </w:tcPr>
          <w:p w14:paraId="38AC7544"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4B1B96C8"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7C7451C4"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1571C79D"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49038BCE"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506E7B" w:rsidRPr="001B3E4D" w14:paraId="2EEC7EBD" w14:textId="77777777" w:rsidTr="002F7ADE">
        <w:trPr>
          <w:trHeight w:val="527"/>
          <w:jc w:val="center"/>
        </w:trPr>
        <w:tc>
          <w:tcPr>
            <w:tcW w:w="1876" w:type="dxa"/>
            <w:gridSpan w:val="2"/>
          </w:tcPr>
          <w:p w14:paraId="1E01D68C" w14:textId="77777777" w:rsidR="00506E7B" w:rsidRPr="001B3E4D" w:rsidRDefault="00506E7B" w:rsidP="002F7ADE">
            <w:pPr>
              <w:autoSpaceDE w:val="0"/>
              <w:autoSpaceDN w:val="0"/>
              <w:snapToGrid w:val="0"/>
              <w:spacing w:after="0" w:line="240" w:lineRule="auto"/>
              <w:rPr>
                <w:rFonts w:hAnsi="華康細明體"/>
                <w:snapToGrid w:val="0"/>
                <w:spacing w:val="0"/>
                <w:sz w:val="18"/>
                <w:szCs w:val="18"/>
                <w:lang w:eastAsia="zh-HK"/>
              </w:rPr>
            </w:pPr>
            <w:r w:rsidRPr="001B3E4D">
              <w:rPr>
                <w:rFonts w:hint="eastAsia"/>
                <w:snapToGrid w:val="0"/>
                <w:spacing w:val="0"/>
                <w:sz w:val="18"/>
                <w:szCs w:val="18"/>
              </w:rPr>
              <w:t>二零二</w:t>
            </w:r>
            <w:r w:rsidRPr="001B3E4D">
              <w:rPr>
                <w:rFonts w:hAnsi="華康細明體" w:hint="eastAsia"/>
                <w:snapToGrid w:val="0"/>
                <w:spacing w:val="0"/>
                <w:sz w:val="18"/>
                <w:szCs w:val="18"/>
              </w:rPr>
              <w:t>四</w:t>
            </w:r>
            <w:r w:rsidRPr="001B3E4D">
              <w:rPr>
                <w:rFonts w:hint="eastAsia"/>
                <w:snapToGrid w:val="0"/>
                <w:spacing w:val="0"/>
                <w:sz w:val="18"/>
                <w:szCs w:val="18"/>
              </w:rPr>
              <w:t>年第</w:t>
            </w:r>
            <w:r>
              <w:rPr>
                <w:rFonts w:hint="eastAsia"/>
                <w:snapToGrid w:val="0"/>
                <w:spacing w:val="0"/>
                <w:sz w:val="18"/>
                <w:szCs w:val="18"/>
              </w:rPr>
              <w:t>二</w:t>
            </w:r>
            <w:r w:rsidRPr="001B3E4D">
              <w:rPr>
                <w:rFonts w:hint="eastAsia"/>
                <w:snapToGrid w:val="0"/>
                <w:spacing w:val="0"/>
                <w:sz w:val="18"/>
                <w:szCs w:val="18"/>
              </w:rPr>
              <w:t>季與</w:t>
            </w:r>
            <w:r w:rsidRPr="001B3E4D">
              <w:rPr>
                <w:snapToGrid w:val="0"/>
                <w:spacing w:val="0"/>
                <w:sz w:val="18"/>
                <w:szCs w:val="18"/>
              </w:rPr>
              <w:br/>
            </w:r>
            <w:r w:rsidRPr="001B3E4D">
              <w:rPr>
                <w:rFonts w:hint="eastAsia"/>
                <w:snapToGrid w:val="0"/>
                <w:spacing w:val="0"/>
                <w:sz w:val="18"/>
                <w:szCs w:val="18"/>
              </w:rPr>
              <w:t>二零二</w:t>
            </w:r>
            <w:r>
              <w:rPr>
                <w:rFonts w:hint="eastAsia"/>
                <w:snapToGrid w:val="0"/>
                <w:spacing w:val="0"/>
                <w:sz w:val="18"/>
                <w:szCs w:val="18"/>
              </w:rPr>
              <w:t>四年第一</w:t>
            </w:r>
            <w:r w:rsidRPr="001B3E4D">
              <w:rPr>
                <w:rFonts w:hint="eastAsia"/>
                <w:snapToGrid w:val="0"/>
                <w:spacing w:val="0"/>
                <w:sz w:val="18"/>
                <w:szCs w:val="18"/>
              </w:rPr>
              <w:t>季</w:t>
            </w:r>
            <w:r w:rsidRPr="001B3E4D">
              <w:rPr>
                <w:snapToGrid w:val="0"/>
                <w:spacing w:val="0"/>
                <w:sz w:val="18"/>
                <w:szCs w:val="18"/>
              </w:rPr>
              <w:br/>
            </w:r>
            <w:r w:rsidRPr="001B3E4D">
              <w:rPr>
                <w:rFonts w:hAnsi="華康細明體"/>
                <w:spacing w:val="0"/>
                <w:sz w:val="18"/>
                <w:szCs w:val="18"/>
              </w:rPr>
              <w:t>比較的增減百分率</w:t>
            </w:r>
          </w:p>
        </w:tc>
        <w:tc>
          <w:tcPr>
            <w:tcW w:w="1050" w:type="dxa"/>
            <w:tcMar>
              <w:left w:w="0" w:type="dxa"/>
              <w:right w:w="0" w:type="dxa"/>
            </w:tcMar>
            <w:vAlign w:val="center"/>
          </w:tcPr>
          <w:p w14:paraId="47908031"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1.0</w:t>
            </w:r>
          </w:p>
        </w:tc>
        <w:tc>
          <w:tcPr>
            <w:tcW w:w="1051" w:type="dxa"/>
            <w:tcMar>
              <w:left w:w="0" w:type="dxa"/>
              <w:right w:w="0" w:type="dxa"/>
            </w:tcMar>
            <w:vAlign w:val="center"/>
          </w:tcPr>
          <w:p w14:paraId="0D92AEA5"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-8.2</w:t>
            </w:r>
          </w:p>
        </w:tc>
        <w:tc>
          <w:tcPr>
            <w:tcW w:w="725" w:type="dxa"/>
            <w:tcMar>
              <w:left w:w="0" w:type="dxa"/>
              <w:right w:w="0" w:type="dxa"/>
            </w:tcMar>
            <w:vAlign w:val="center"/>
          </w:tcPr>
          <w:p w14:paraId="4F42B76C"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-9.9</w:t>
            </w:r>
          </w:p>
        </w:tc>
        <w:tc>
          <w:tcPr>
            <w:tcW w:w="834" w:type="dxa"/>
            <w:tcMar>
              <w:left w:w="0" w:type="dxa"/>
              <w:right w:w="0" w:type="dxa"/>
            </w:tcMar>
            <w:vAlign w:val="center"/>
          </w:tcPr>
          <w:p w14:paraId="4D838F03"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-1.8</w:t>
            </w:r>
          </w:p>
        </w:tc>
        <w:tc>
          <w:tcPr>
            <w:tcW w:w="663" w:type="dxa"/>
            <w:tcMar>
              <w:left w:w="0" w:type="dxa"/>
              <w:right w:w="0" w:type="dxa"/>
            </w:tcMar>
            <w:vAlign w:val="center"/>
          </w:tcPr>
          <w:p w14:paraId="4B124BB1"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7.3</w:t>
            </w:r>
          </w:p>
        </w:tc>
        <w:tc>
          <w:tcPr>
            <w:tcW w:w="714" w:type="dxa"/>
            <w:gridSpan w:val="2"/>
            <w:tcMar>
              <w:left w:w="0" w:type="dxa"/>
              <w:right w:w="0" w:type="dxa"/>
            </w:tcMar>
            <w:vAlign w:val="center"/>
          </w:tcPr>
          <w:p w14:paraId="17EEAAD5"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-5.5</w:t>
            </w:r>
          </w:p>
        </w:tc>
        <w:tc>
          <w:tcPr>
            <w:tcW w:w="1105" w:type="dxa"/>
            <w:tcMar>
              <w:left w:w="0" w:type="dxa"/>
              <w:right w:w="0" w:type="dxa"/>
            </w:tcMar>
            <w:vAlign w:val="center"/>
          </w:tcPr>
          <w:p w14:paraId="3A1C6593"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4.5</w:t>
            </w:r>
          </w:p>
        </w:tc>
        <w:tc>
          <w:tcPr>
            <w:tcW w:w="837" w:type="dxa"/>
            <w:tcMar>
              <w:left w:w="0" w:type="dxa"/>
              <w:right w:w="0" w:type="dxa"/>
            </w:tcMar>
            <w:vAlign w:val="center"/>
          </w:tcPr>
          <w:p w14:paraId="6E719B15" w14:textId="77777777" w:rsidR="00506E7B" w:rsidRPr="00D607D1"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07D1">
              <w:rPr>
                <w:rFonts w:hint="eastAsia"/>
                <w:spacing w:val="0"/>
                <w:sz w:val="18"/>
                <w:szCs w:val="18"/>
              </w:rPr>
              <w:t>4.0</w:t>
            </w:r>
          </w:p>
        </w:tc>
        <w:tc>
          <w:tcPr>
            <w:tcW w:w="926" w:type="dxa"/>
            <w:tcMar>
              <w:left w:w="0" w:type="dxa"/>
              <w:right w:w="0" w:type="dxa"/>
            </w:tcMar>
            <w:vAlign w:val="center"/>
          </w:tcPr>
          <w:p w14:paraId="175756F0" w14:textId="77777777" w:rsidR="00506E7B" w:rsidRPr="00D607D1" w:rsidRDefault="00506E7B" w:rsidP="002F7ADE">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07D1">
              <w:rPr>
                <w:rFonts w:hint="eastAsia"/>
                <w:spacing w:val="0"/>
                <w:sz w:val="18"/>
                <w:szCs w:val="18"/>
              </w:rPr>
              <w:t>16.7</w:t>
            </w:r>
          </w:p>
        </w:tc>
        <w:tc>
          <w:tcPr>
            <w:tcW w:w="851" w:type="dxa"/>
            <w:tcMar>
              <w:left w:w="0" w:type="dxa"/>
              <w:right w:w="0" w:type="dxa"/>
            </w:tcMar>
            <w:vAlign w:val="center"/>
          </w:tcPr>
          <w:p w14:paraId="0CAEF4A8" w14:textId="77777777" w:rsidR="00506E7B" w:rsidRPr="001B3E4D" w:rsidRDefault="00506E7B" w:rsidP="002F7ADE">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0</w:t>
            </w:r>
            <w:r>
              <w:rPr>
                <w:rFonts w:hint="eastAsia"/>
                <w:spacing w:val="0"/>
                <w:sz w:val="18"/>
                <w:szCs w:val="18"/>
              </w:rPr>
              <w:t>.6</w:t>
            </w:r>
          </w:p>
        </w:tc>
      </w:tr>
    </w:tbl>
    <w:p w14:paraId="41C6EADB" w14:textId="77777777" w:rsidR="00506E7B" w:rsidRPr="001B3E4D" w:rsidRDefault="00506E7B" w:rsidP="00506E7B">
      <w:pPr>
        <w:keepNext/>
        <w:tabs>
          <w:tab w:val="left" w:pos="720"/>
        </w:tabs>
        <w:snapToGrid w:val="0"/>
        <w:spacing w:afterLines="25" w:after="90" w:line="240" w:lineRule="atLeast"/>
        <w:ind w:left="-267" w:rightChars="-96" w:right="-288" w:hanging="1247"/>
        <w:rPr>
          <w:snapToGrid w:val="0"/>
          <w:sz w:val="18"/>
          <w:szCs w:val="18"/>
        </w:rPr>
      </w:pPr>
    </w:p>
    <w:p w14:paraId="072CB75E" w14:textId="77777777" w:rsidR="00506E7B" w:rsidRPr="001B3E4D" w:rsidRDefault="00506E7B" w:rsidP="00506E7B">
      <w:pPr>
        <w:pStyle w:val="aff9"/>
        <w:spacing w:before="180"/>
      </w:pPr>
      <w:r w:rsidRPr="001B3E4D">
        <w:rPr>
          <w:rFonts w:hint="eastAsia"/>
        </w:rPr>
        <w:t>註：</w:t>
      </w:r>
      <w:r w:rsidRPr="001B3E4D">
        <w:rPr>
          <w:rFonts w:hint="eastAsia"/>
        </w:rPr>
        <w:tab/>
      </w:r>
      <w:r w:rsidRPr="001B3E4D">
        <w:rPr>
          <w:rFonts w:hint="eastAsia"/>
        </w:rPr>
        <w:t>由於進位關係，數字相加未必等於總數，而且這些數字可能會修訂。</w:t>
      </w:r>
    </w:p>
    <w:p w14:paraId="59834286" w14:textId="77777777" w:rsidR="00506E7B" w:rsidRPr="001B3E4D" w:rsidRDefault="00506E7B" w:rsidP="00506E7B">
      <w:pPr>
        <w:tabs>
          <w:tab w:val="clear" w:pos="936"/>
          <w:tab w:val="clear" w:pos="1560"/>
          <w:tab w:val="clear" w:pos="2184"/>
          <w:tab w:val="clear" w:pos="2808"/>
        </w:tabs>
        <w:overflowPunct/>
        <w:adjustRightInd/>
        <w:spacing w:after="0" w:line="240" w:lineRule="auto"/>
        <w:jc w:val="left"/>
        <w:textAlignment w:val="auto"/>
        <w:rPr>
          <w:rFonts w:eastAsia="華康中黑體"/>
        </w:rPr>
      </w:pPr>
    </w:p>
    <w:p w14:paraId="2046AC46" w14:textId="5E17A897" w:rsidR="004B56EC" w:rsidRDefault="004B56EC">
      <w:pPr>
        <w:tabs>
          <w:tab w:val="clear" w:pos="936"/>
          <w:tab w:val="clear" w:pos="1560"/>
          <w:tab w:val="clear" w:pos="2184"/>
          <w:tab w:val="clear" w:pos="2808"/>
        </w:tabs>
        <w:overflowPunct/>
        <w:adjustRightInd/>
        <w:spacing w:after="0" w:line="240" w:lineRule="auto"/>
        <w:jc w:val="left"/>
        <w:textAlignment w:val="auto"/>
      </w:pPr>
      <w:r>
        <w:br w:type="page"/>
      </w:r>
    </w:p>
    <w:p w14:paraId="6EE0A566" w14:textId="2580EBAF" w:rsidR="00B5618D" w:rsidRPr="00D17FD4" w:rsidRDefault="00B5618D" w:rsidP="00B5618D">
      <w:pPr>
        <w:pStyle w:val="12"/>
        <w:rPr>
          <w:b/>
          <w:lang w:val="en-GB"/>
        </w:rPr>
      </w:pPr>
      <w:r w:rsidRPr="00D17FD4">
        <w:rPr>
          <w:rFonts w:hint="eastAsia"/>
          <w:lang w:val="en-GB"/>
        </w:rPr>
        <w:lastRenderedPageBreak/>
        <w:t>股票及衍生工具市場</w:t>
      </w:r>
    </w:p>
    <w:p w14:paraId="3B362D72" w14:textId="0B94D4A7" w:rsidR="00B5618D" w:rsidRDefault="00B5618D" w:rsidP="009A60B7">
      <w:pPr>
        <w:rPr>
          <w:lang w:val="en-GB"/>
        </w:rPr>
      </w:pPr>
      <w:r w:rsidRPr="00D17FD4">
        <w:rPr>
          <w:b/>
          <w:bCs/>
          <w:lang w:val="en-GB"/>
        </w:rPr>
        <w:t>4.13</w:t>
      </w:r>
      <w:r w:rsidRPr="00D17FD4">
        <w:rPr>
          <w:b/>
          <w:bCs/>
          <w:lang w:val="en-GB"/>
        </w:rPr>
        <w:tab/>
      </w:r>
      <w:r w:rsidR="002F7ADE" w:rsidRPr="00D17FD4">
        <w:rPr>
          <w:rFonts w:hint="eastAsia"/>
          <w:i/>
          <w:iCs/>
          <w:lang w:val="en-GB" w:eastAsia="zh-HK"/>
        </w:rPr>
        <w:t>本地股票市場</w:t>
      </w:r>
      <w:r w:rsidR="002F7ADE">
        <w:rPr>
          <w:rFonts w:hint="eastAsia"/>
          <w:lang w:val="en-GB" w:eastAsia="zh-HK"/>
        </w:rPr>
        <w:t>在第二</w:t>
      </w:r>
      <w:r w:rsidR="002F7ADE" w:rsidRPr="00D17FD4">
        <w:rPr>
          <w:rFonts w:hint="eastAsia"/>
          <w:lang w:val="en-GB" w:eastAsia="zh-HK"/>
        </w:rPr>
        <w:t>季</w:t>
      </w:r>
      <w:r w:rsidR="002F7ADE">
        <w:rPr>
          <w:rFonts w:hint="eastAsia"/>
          <w:lang w:val="en-GB" w:eastAsia="zh-HK"/>
        </w:rPr>
        <w:t>表現好轉</w:t>
      </w:r>
      <w:r w:rsidR="002F7ADE" w:rsidRPr="00D17FD4">
        <w:rPr>
          <w:rFonts w:hint="eastAsia"/>
          <w:lang w:val="en-GB" w:eastAsia="zh-HK"/>
        </w:rPr>
        <w:t>。</w:t>
      </w:r>
      <w:r w:rsidR="002F7ADE">
        <w:rPr>
          <w:rFonts w:hint="eastAsia"/>
          <w:lang w:val="en-GB" w:eastAsia="zh-HK"/>
        </w:rPr>
        <w:t>自四月下旬</w:t>
      </w:r>
      <w:r w:rsidR="002F7ADE" w:rsidRPr="007012A2">
        <w:rPr>
          <w:rFonts w:hint="eastAsia"/>
          <w:lang w:val="en-GB" w:eastAsia="zh-HK"/>
        </w:rPr>
        <w:t>內地與香港資本市場互聯互通</w:t>
      </w:r>
      <w:r w:rsidR="002F7ADE">
        <w:rPr>
          <w:rFonts w:hint="eastAsia"/>
          <w:lang w:val="en-GB" w:eastAsia="zh-HK"/>
        </w:rPr>
        <w:t>的優化措施公布後，</w:t>
      </w:r>
      <w:r w:rsidR="002F7ADE" w:rsidRPr="00D17FD4">
        <w:rPr>
          <w:rFonts w:hint="eastAsia"/>
          <w:lang w:val="en-GB" w:eastAsia="zh-HK"/>
        </w:rPr>
        <w:t>市場</w:t>
      </w:r>
      <w:r w:rsidR="002F7ADE">
        <w:rPr>
          <w:rFonts w:hint="eastAsia"/>
          <w:lang w:val="en-GB" w:eastAsia="zh-HK"/>
        </w:rPr>
        <w:t>氣氛</w:t>
      </w:r>
      <w:r w:rsidR="002F7ADE" w:rsidRPr="00D17FD4">
        <w:rPr>
          <w:rFonts w:hint="eastAsia"/>
          <w:lang w:val="en-GB" w:eastAsia="zh-HK"/>
        </w:rPr>
        <w:t>有所</w:t>
      </w:r>
      <w:r w:rsidR="002F7ADE">
        <w:rPr>
          <w:rFonts w:hint="eastAsia"/>
          <w:lang w:val="en-GB" w:eastAsia="zh-HK"/>
        </w:rPr>
        <w:t>改善，</w:t>
      </w:r>
      <w:r w:rsidR="002F7ADE" w:rsidRPr="00D17FD4">
        <w:rPr>
          <w:rFonts w:hint="eastAsia"/>
          <w:lang w:val="en-GB" w:eastAsia="zh-HK"/>
        </w:rPr>
        <w:t>恒指</w:t>
      </w:r>
      <w:r w:rsidR="000122EE">
        <w:rPr>
          <w:rFonts w:hint="eastAsia"/>
          <w:lang w:val="en-GB" w:eastAsia="zh-HK"/>
        </w:rPr>
        <w:t>因而</w:t>
      </w:r>
      <w:r w:rsidR="00B15F3B">
        <w:rPr>
          <w:rFonts w:hint="eastAsia"/>
          <w:lang w:val="en-GB" w:eastAsia="zh-HK"/>
        </w:rPr>
        <w:t>顯著上升</w:t>
      </w:r>
      <w:r w:rsidR="00B15F3B" w:rsidRPr="00D17FD4">
        <w:rPr>
          <w:rFonts w:hint="eastAsia"/>
          <w:lang w:val="en-GB" w:eastAsia="zh-HK"/>
        </w:rPr>
        <w:t>至</w:t>
      </w:r>
      <w:r w:rsidR="002F7ADE">
        <w:rPr>
          <w:rFonts w:hint="eastAsia"/>
          <w:lang w:val="en-GB" w:eastAsia="zh-HK"/>
        </w:rPr>
        <w:t>五月二十日</w:t>
      </w:r>
      <w:r w:rsidR="00B15F3B">
        <w:rPr>
          <w:rFonts w:hint="eastAsia"/>
          <w:lang w:val="en-GB" w:eastAsia="zh-HK"/>
        </w:rPr>
        <w:t>的</w:t>
      </w:r>
      <w:r w:rsidR="002F7ADE">
        <w:rPr>
          <w:rFonts w:hint="eastAsia"/>
          <w:lang w:val="en-GB"/>
        </w:rPr>
        <w:t>19</w:t>
      </w:r>
      <w:r w:rsidR="002F7ADE">
        <w:rPr>
          <w:lang w:val="en-GB"/>
        </w:rPr>
        <w:t> 6</w:t>
      </w:r>
      <w:r w:rsidR="002F7ADE">
        <w:rPr>
          <w:rFonts w:hint="eastAsia"/>
          <w:lang w:val="en-GB"/>
        </w:rPr>
        <w:t>36</w:t>
      </w:r>
      <w:r w:rsidR="002F7ADE" w:rsidRPr="00D17FD4">
        <w:rPr>
          <w:lang w:val="en-GB"/>
        </w:rPr>
        <w:t> </w:t>
      </w:r>
      <w:r w:rsidR="002F7ADE" w:rsidRPr="00D17FD4">
        <w:rPr>
          <w:rFonts w:hint="eastAsia"/>
          <w:lang w:val="en-GB" w:eastAsia="zh-HK"/>
        </w:rPr>
        <w:t>點，是</w:t>
      </w:r>
      <w:r w:rsidR="002F7ADE">
        <w:rPr>
          <w:rFonts w:hint="eastAsia"/>
          <w:lang w:val="en-GB" w:eastAsia="zh-HK"/>
        </w:rPr>
        <w:t>近</w:t>
      </w:r>
      <w:r w:rsidR="002F7ADE" w:rsidRPr="00D17FD4">
        <w:rPr>
          <w:rFonts w:hint="eastAsia"/>
          <w:lang w:val="en-GB" w:eastAsia="zh-HK"/>
        </w:rPr>
        <w:t>十</w:t>
      </w:r>
      <w:r w:rsidR="002F7ADE">
        <w:rPr>
          <w:rFonts w:hint="eastAsia"/>
          <w:lang w:val="en-GB" w:eastAsia="zh-HK"/>
        </w:rPr>
        <w:t>個</w:t>
      </w:r>
      <w:r w:rsidR="002F7ADE" w:rsidRPr="00D17FD4">
        <w:rPr>
          <w:rFonts w:hint="eastAsia"/>
          <w:lang w:val="en-GB" w:eastAsia="zh-HK"/>
        </w:rPr>
        <w:t>月</w:t>
      </w:r>
      <w:r w:rsidR="002F7ADE">
        <w:rPr>
          <w:rFonts w:hint="eastAsia"/>
          <w:lang w:val="en-GB" w:eastAsia="zh-HK"/>
        </w:rPr>
        <w:t>以來</w:t>
      </w:r>
      <w:r w:rsidR="002F7ADE" w:rsidRPr="00D17FD4">
        <w:rPr>
          <w:rFonts w:hint="eastAsia"/>
          <w:lang w:val="en-GB" w:eastAsia="zh-HK"/>
        </w:rPr>
        <w:t>的</w:t>
      </w:r>
      <w:r w:rsidR="002F7ADE">
        <w:rPr>
          <w:rFonts w:hint="eastAsia"/>
          <w:lang w:val="en-GB" w:eastAsia="zh-HK"/>
        </w:rPr>
        <w:t>高</w:t>
      </w:r>
      <w:r w:rsidR="002F7ADE" w:rsidRPr="00D17FD4">
        <w:rPr>
          <w:rFonts w:hint="eastAsia"/>
          <w:lang w:val="en-GB" w:eastAsia="zh-HK"/>
        </w:rPr>
        <w:t>位。</w:t>
      </w:r>
      <w:r w:rsidR="002F7ADE">
        <w:rPr>
          <w:rFonts w:hint="eastAsia"/>
          <w:lang w:val="en-GB" w:eastAsia="zh-HK"/>
        </w:rPr>
        <w:t>不</w:t>
      </w:r>
      <w:r w:rsidR="002F7ADE">
        <w:rPr>
          <w:rFonts w:hint="eastAsia"/>
          <w:lang w:val="en-GB"/>
        </w:rPr>
        <w:t>過</w:t>
      </w:r>
      <w:r w:rsidR="002F7ADE" w:rsidRPr="00D17FD4">
        <w:rPr>
          <w:rFonts w:hint="eastAsia"/>
          <w:lang w:val="en-GB" w:eastAsia="zh-HK"/>
        </w:rPr>
        <w:t>，</w:t>
      </w:r>
      <w:r w:rsidR="002F7ADE">
        <w:rPr>
          <w:rFonts w:hint="eastAsia"/>
          <w:lang w:val="en-GB" w:eastAsia="zh-HK"/>
        </w:rPr>
        <w:t>受市場對美國延遲減息的預期和對內地經</w:t>
      </w:r>
      <w:r w:rsidR="002F7ADE">
        <w:rPr>
          <w:rFonts w:hint="eastAsia"/>
          <w:lang w:val="en-GB"/>
        </w:rPr>
        <w:t>濟</w:t>
      </w:r>
      <w:r w:rsidR="002F7ADE">
        <w:rPr>
          <w:rFonts w:hint="eastAsia"/>
          <w:lang w:val="en-GB" w:eastAsia="zh-HK"/>
        </w:rPr>
        <w:t>復蘇</w:t>
      </w:r>
      <w:r w:rsidR="002F7ADE" w:rsidRPr="002F7ADE">
        <w:rPr>
          <w:rFonts w:hint="eastAsia"/>
          <w:lang w:val="en-GB" w:eastAsia="zh-HK"/>
        </w:rPr>
        <w:t>動力</w:t>
      </w:r>
      <w:r w:rsidR="002F7ADE">
        <w:rPr>
          <w:rFonts w:hint="eastAsia"/>
          <w:lang w:val="en-GB" w:eastAsia="zh-HK"/>
        </w:rPr>
        <w:t>的憂</w:t>
      </w:r>
      <w:r w:rsidR="002F7ADE">
        <w:rPr>
          <w:rFonts w:hint="eastAsia"/>
          <w:lang w:val="en-GB"/>
        </w:rPr>
        <w:t>慮</w:t>
      </w:r>
      <w:r w:rsidR="002F7ADE">
        <w:rPr>
          <w:rFonts w:hint="eastAsia"/>
          <w:lang w:val="en-GB" w:eastAsia="zh-HK"/>
        </w:rPr>
        <w:t>所拖累，</w:t>
      </w:r>
      <w:r w:rsidR="002F7ADE" w:rsidRPr="00D17FD4">
        <w:rPr>
          <w:rFonts w:hint="eastAsia"/>
          <w:lang w:val="en-GB" w:eastAsia="zh-HK"/>
        </w:rPr>
        <w:t>恒指</w:t>
      </w:r>
      <w:r w:rsidR="002F7ADE">
        <w:rPr>
          <w:rFonts w:hint="eastAsia"/>
          <w:lang w:val="en-GB" w:eastAsia="zh-HK"/>
        </w:rPr>
        <w:t>其</w:t>
      </w:r>
      <w:r w:rsidR="002F7ADE" w:rsidRPr="00964E62">
        <w:rPr>
          <w:rFonts w:hint="eastAsia"/>
          <w:lang w:val="en-GB" w:eastAsia="zh-HK"/>
        </w:rPr>
        <w:t>後</w:t>
      </w:r>
      <w:r w:rsidR="002F7ADE">
        <w:rPr>
          <w:rFonts w:hint="eastAsia"/>
          <w:lang w:val="en-GB" w:eastAsia="zh-HK"/>
        </w:rPr>
        <w:t>回落，</w:t>
      </w:r>
      <w:r w:rsidR="002F7ADE">
        <w:rPr>
          <w:rFonts w:hint="eastAsia"/>
          <w:spacing w:val="26"/>
          <w:lang w:eastAsia="zh-HK"/>
        </w:rPr>
        <w:t>於</w:t>
      </w:r>
      <w:r w:rsidR="002F7ADE" w:rsidRPr="00046E78">
        <w:rPr>
          <w:rFonts w:hint="eastAsia"/>
          <w:spacing w:val="26"/>
          <w:lang w:val="en-GB" w:eastAsia="zh-HK"/>
        </w:rPr>
        <w:t>季末</w:t>
      </w:r>
      <w:r w:rsidR="002F7ADE" w:rsidRPr="00D17FD4">
        <w:rPr>
          <w:rFonts w:hint="eastAsia"/>
          <w:lang w:val="en-GB" w:eastAsia="zh-HK"/>
        </w:rPr>
        <w:t>收報</w:t>
      </w:r>
      <w:r w:rsidR="002F7ADE">
        <w:rPr>
          <w:lang w:eastAsia="zh-HK"/>
        </w:rPr>
        <w:t> </w:t>
      </w:r>
      <w:r w:rsidR="002F7ADE">
        <w:rPr>
          <w:rFonts w:hint="eastAsia"/>
          <w:lang w:val="en-GB"/>
        </w:rPr>
        <w:t>17</w:t>
      </w:r>
      <w:r w:rsidR="002F7ADE" w:rsidRPr="00D17FD4">
        <w:rPr>
          <w:lang w:val="en-GB"/>
        </w:rPr>
        <w:t> </w:t>
      </w:r>
      <w:r w:rsidR="002F7ADE">
        <w:rPr>
          <w:rFonts w:hint="eastAsia"/>
        </w:rPr>
        <w:t>719</w:t>
      </w:r>
      <w:r w:rsidR="002F7ADE" w:rsidRPr="00D17FD4">
        <w:t> </w:t>
      </w:r>
      <w:r w:rsidR="002F7ADE" w:rsidRPr="00D17FD4">
        <w:rPr>
          <w:rFonts w:hint="eastAsia"/>
          <w:lang w:val="en-GB" w:eastAsia="zh-HK"/>
        </w:rPr>
        <w:t>點，較</w:t>
      </w:r>
      <w:r w:rsidR="002F7ADE">
        <w:rPr>
          <w:rFonts w:hint="eastAsia"/>
          <w:lang w:val="en-GB" w:eastAsia="zh-HK"/>
        </w:rPr>
        <w:t>三月底高</w:t>
      </w:r>
      <w:r w:rsidR="002F7ADE">
        <w:rPr>
          <w:lang w:eastAsia="zh-HK"/>
        </w:rPr>
        <w:t> </w:t>
      </w:r>
      <w:r w:rsidR="002F7ADE">
        <w:rPr>
          <w:rFonts w:hint="eastAsia"/>
          <w:lang w:val="en-GB"/>
        </w:rPr>
        <w:t>7.1</w:t>
      </w:r>
      <w:r w:rsidR="002F7ADE" w:rsidRPr="00D17FD4">
        <w:rPr>
          <w:bCs/>
          <w:lang w:val="en-GB" w:eastAsia="zh-HK"/>
        </w:rPr>
        <w:t>%</w:t>
      </w:r>
      <w:r w:rsidR="002F7ADE" w:rsidRPr="00D17FD4">
        <w:rPr>
          <w:rFonts w:hint="eastAsia"/>
          <w:lang w:val="en-GB" w:eastAsia="zh-HK"/>
        </w:rPr>
        <w:t>。</w:t>
      </w:r>
      <w:r w:rsidR="002F7ADE" w:rsidRPr="00D17FD4">
        <w:rPr>
          <w:rFonts w:hint="eastAsia"/>
          <w:bCs/>
          <w:lang w:val="en-GB" w:eastAsia="zh-HK"/>
        </w:rPr>
        <w:t>香港股票市場的</w:t>
      </w:r>
      <w:r w:rsidR="002F7ADE" w:rsidRPr="00D17FD4">
        <w:rPr>
          <w:rFonts w:hint="eastAsia"/>
          <w:bCs/>
          <w:i/>
          <w:lang w:val="en-GB" w:eastAsia="zh-HK"/>
        </w:rPr>
        <w:t>總市值</w:t>
      </w:r>
      <w:r w:rsidR="002F7ADE" w:rsidRPr="00D17FD4">
        <w:rPr>
          <w:rFonts w:hint="eastAsia"/>
          <w:bCs/>
          <w:lang w:val="en-GB" w:eastAsia="zh-HK"/>
        </w:rPr>
        <w:t>在季內</w:t>
      </w:r>
      <w:r w:rsidR="002F7ADE">
        <w:rPr>
          <w:rFonts w:hint="eastAsia"/>
          <w:bCs/>
          <w:lang w:val="en-GB" w:eastAsia="zh-HK"/>
        </w:rPr>
        <w:t>回升</w:t>
      </w:r>
      <w:r w:rsidR="002F7ADE">
        <w:rPr>
          <w:bCs/>
          <w:lang w:eastAsia="zh-HK"/>
        </w:rPr>
        <w:t> </w:t>
      </w:r>
      <w:r w:rsidR="002F7ADE">
        <w:rPr>
          <w:rFonts w:hint="eastAsia"/>
          <w:bCs/>
          <w:lang w:val="en-GB"/>
        </w:rPr>
        <w:t>6.1</w:t>
      </w:r>
      <w:r w:rsidR="002F7ADE" w:rsidRPr="00D17FD4">
        <w:rPr>
          <w:bCs/>
          <w:lang w:val="en-GB"/>
        </w:rPr>
        <w:t>%</w:t>
      </w:r>
      <w:r w:rsidR="002F7ADE" w:rsidRPr="00D17FD4">
        <w:rPr>
          <w:rFonts w:hint="eastAsia"/>
          <w:lang w:val="en-GB" w:eastAsia="zh-HK"/>
        </w:rPr>
        <w:t>至</w:t>
      </w:r>
      <w:r w:rsidR="002F7ADE">
        <w:rPr>
          <w:lang w:eastAsia="zh-HK"/>
        </w:rPr>
        <w:t> </w:t>
      </w:r>
      <w:r w:rsidR="002F7ADE" w:rsidRPr="00D17FD4">
        <w:rPr>
          <w:lang w:val="en-GB"/>
        </w:rPr>
        <w:t>3</w:t>
      </w:r>
      <w:r w:rsidR="002F7ADE">
        <w:rPr>
          <w:rFonts w:hint="eastAsia"/>
          <w:lang w:val="en-GB"/>
        </w:rPr>
        <w:t>2.1</w:t>
      </w:r>
      <w:r w:rsidR="002F7ADE" w:rsidRPr="00D17FD4">
        <w:rPr>
          <w:lang w:val="en-GB"/>
        </w:rPr>
        <w:t> </w:t>
      </w:r>
      <w:r w:rsidR="002F7ADE" w:rsidRPr="00D17FD4">
        <w:rPr>
          <w:rFonts w:hint="eastAsia"/>
          <w:lang w:val="en-GB" w:eastAsia="zh-HK"/>
        </w:rPr>
        <w:t>萬億元。本地股票市場位列全球第</w:t>
      </w:r>
      <w:r w:rsidR="002F7ADE" w:rsidRPr="002445FC">
        <w:rPr>
          <w:rFonts w:hint="eastAsia"/>
          <w:lang w:val="en-GB" w:eastAsia="zh-HK"/>
        </w:rPr>
        <w:t>七</w:t>
      </w:r>
      <w:r w:rsidR="002F7ADE" w:rsidRPr="00D17FD4">
        <w:rPr>
          <w:rFonts w:hint="eastAsia"/>
          <w:lang w:val="en-GB" w:eastAsia="zh-HK"/>
        </w:rPr>
        <w:t>大和</w:t>
      </w:r>
      <w:r w:rsidR="002F7ADE" w:rsidRPr="00D17FD4">
        <w:rPr>
          <w:rFonts w:hint="eastAsia"/>
          <w:lang w:val="en-GB"/>
        </w:rPr>
        <w:t>亞洲第</w:t>
      </w:r>
      <w:r w:rsidR="002F7ADE" w:rsidRPr="002445FC">
        <w:rPr>
          <w:rFonts w:hint="eastAsia"/>
          <w:lang w:val="en-GB"/>
        </w:rPr>
        <w:t>四</w:t>
      </w:r>
      <w:r w:rsidR="002F7ADE" w:rsidRPr="00D17FD4">
        <w:rPr>
          <w:rFonts w:hint="eastAsia"/>
          <w:lang w:val="en-GB" w:eastAsia="zh-HK"/>
        </w:rPr>
        <w:t>大</w:t>
      </w:r>
      <w:r w:rsidR="002F7ADE" w:rsidRPr="00D17FD4">
        <w:rPr>
          <w:vertAlign w:val="superscript"/>
          <w:lang w:val="en-GB"/>
        </w:rPr>
        <w:t>(</w:t>
      </w:r>
      <w:r w:rsidR="002F7ADE">
        <w:rPr>
          <w:vertAlign w:val="superscript"/>
          <w:lang w:val="en-GB"/>
        </w:rPr>
        <w:t>9</w:t>
      </w:r>
      <w:r w:rsidR="002F7ADE" w:rsidRPr="00D17FD4">
        <w:rPr>
          <w:vertAlign w:val="superscript"/>
          <w:lang w:val="en-GB"/>
        </w:rPr>
        <w:t>)</w:t>
      </w:r>
      <w:r w:rsidR="009A60B7" w:rsidRPr="00D17FD4">
        <w:rPr>
          <w:rFonts w:hint="eastAsia"/>
          <w:lang w:val="en-GB" w:eastAsia="zh-HK"/>
        </w:rPr>
        <w:t>。</w:t>
      </w:r>
    </w:p>
    <w:p w14:paraId="287A3DC4" w14:textId="63861D36" w:rsidR="00B5618D" w:rsidRDefault="00B5618D" w:rsidP="002001F2">
      <w:pPr>
        <w:spacing w:after="600"/>
        <w:rPr>
          <w:lang w:val="en-GB"/>
        </w:rPr>
      </w:pPr>
      <w:r w:rsidRPr="00D17FD4">
        <w:rPr>
          <w:b/>
          <w:lang w:val="en-GB"/>
        </w:rPr>
        <w:t>4.14</w:t>
      </w:r>
      <w:r w:rsidRPr="00D17FD4">
        <w:rPr>
          <w:b/>
          <w:lang w:val="en-GB"/>
        </w:rPr>
        <w:tab/>
      </w:r>
      <w:r w:rsidR="002F7ADE" w:rsidRPr="002F7ADE">
        <w:rPr>
          <w:rFonts w:hint="eastAsia"/>
          <w:lang w:val="en-GB"/>
        </w:rPr>
        <w:t>交投活動在第二季進一步增加。證券市場的</w:t>
      </w:r>
      <w:r w:rsidR="002F7ADE" w:rsidRPr="002F7ADE">
        <w:rPr>
          <w:rFonts w:hint="eastAsia"/>
          <w:i/>
          <w:lang w:val="en-GB"/>
        </w:rPr>
        <w:t>平均每日成交額</w:t>
      </w:r>
      <w:r w:rsidR="002F7ADE" w:rsidRPr="002F7ADE">
        <w:rPr>
          <w:rFonts w:hint="eastAsia"/>
          <w:lang w:val="en-GB"/>
        </w:rPr>
        <w:t>較上一季增加</w:t>
      </w:r>
      <w:r w:rsidR="002F7ADE" w:rsidRPr="002F7ADE">
        <w:rPr>
          <w:rFonts w:hint="eastAsia"/>
        </w:rPr>
        <w:t>22</w:t>
      </w:r>
      <w:r w:rsidR="002F7ADE" w:rsidRPr="002F7ADE">
        <w:rPr>
          <w:rFonts w:hint="eastAsia"/>
          <w:lang w:val="en-GB"/>
        </w:rPr>
        <w:t>.4</w:t>
      </w:r>
      <w:r w:rsidR="002F7ADE" w:rsidRPr="002F7ADE">
        <w:rPr>
          <w:lang w:val="en-GB"/>
        </w:rPr>
        <w:t>%</w:t>
      </w:r>
      <w:r w:rsidR="002F7ADE" w:rsidRPr="002F7ADE">
        <w:rPr>
          <w:rFonts w:hint="eastAsia"/>
          <w:lang w:val="en-GB"/>
        </w:rPr>
        <w:t>至</w:t>
      </w:r>
      <w:r w:rsidR="002F7ADE" w:rsidRPr="002F7ADE">
        <w:rPr>
          <w:rFonts w:hint="eastAsia"/>
          <w:lang w:val="en-GB"/>
        </w:rPr>
        <w:t>1,216</w:t>
      </w:r>
      <w:r w:rsidR="002F7ADE" w:rsidRPr="002F7ADE">
        <w:t> </w:t>
      </w:r>
      <w:r w:rsidR="002F7ADE" w:rsidRPr="002F7ADE">
        <w:rPr>
          <w:rFonts w:hint="eastAsia"/>
          <w:lang w:val="en-GB"/>
        </w:rPr>
        <w:t>億元，較一年前增加</w:t>
      </w:r>
      <w:r w:rsidR="002F7ADE" w:rsidRPr="002F7ADE">
        <w:rPr>
          <w:rFonts w:hint="eastAsia"/>
          <w:lang w:val="en-GB"/>
        </w:rPr>
        <w:t>18.2</w:t>
      </w:r>
      <w:r w:rsidR="002F7ADE" w:rsidRPr="002F7ADE">
        <w:rPr>
          <w:lang w:val="en-GB"/>
        </w:rPr>
        <w:t>%</w:t>
      </w:r>
      <w:r w:rsidR="002F7ADE" w:rsidRPr="002F7ADE">
        <w:rPr>
          <w:rFonts w:hint="eastAsia"/>
          <w:lang w:val="en-GB"/>
        </w:rPr>
        <w:t>。當中，股份</w:t>
      </w:r>
      <w:r w:rsidR="002F7ADE" w:rsidRPr="002F7ADE">
        <w:rPr>
          <w:rFonts w:hint="eastAsia"/>
        </w:rPr>
        <w:t>、</w:t>
      </w:r>
      <w:r w:rsidR="002F7ADE" w:rsidRPr="002F7ADE">
        <w:rPr>
          <w:rFonts w:hint="eastAsia"/>
          <w:lang w:val="en-GB"/>
        </w:rPr>
        <w:t>單位信託</w:t>
      </w:r>
      <w:r w:rsidR="002F7ADE" w:rsidRPr="002F7ADE">
        <w:rPr>
          <w:lang w:val="en-GB"/>
        </w:rPr>
        <w:t>(</w:t>
      </w:r>
      <w:r w:rsidR="002F7ADE" w:rsidRPr="002F7ADE">
        <w:rPr>
          <w:rFonts w:hint="eastAsia"/>
          <w:lang w:val="en-GB"/>
        </w:rPr>
        <w:t>包括交易所買賣基金</w:t>
      </w:r>
      <w:r w:rsidR="002F7ADE" w:rsidRPr="002F7ADE">
        <w:rPr>
          <w:rFonts w:hint="eastAsia"/>
          <w:lang w:val="en-GB"/>
        </w:rPr>
        <w:t>(</w:t>
      </w:r>
      <w:r w:rsidR="002F7ADE" w:rsidRPr="002F7ADE">
        <w:rPr>
          <w:lang w:val="en-GB"/>
        </w:rPr>
        <w:t>ETF</w:t>
      </w:r>
      <w:r w:rsidR="002F7ADE" w:rsidRPr="002F7ADE">
        <w:rPr>
          <w:rFonts w:hint="eastAsia"/>
          <w:lang w:val="en-GB"/>
        </w:rPr>
        <w:t>)</w:t>
      </w:r>
      <w:r w:rsidR="002F7ADE" w:rsidRPr="002F7ADE">
        <w:rPr>
          <w:lang w:val="en-GB"/>
        </w:rPr>
        <w:t>)</w:t>
      </w:r>
      <w:r w:rsidR="002F7ADE" w:rsidRPr="002F7ADE">
        <w:rPr>
          <w:vertAlign w:val="superscript"/>
        </w:rPr>
        <w:t> </w:t>
      </w:r>
      <w:r w:rsidR="002F7ADE" w:rsidRPr="002F7ADE">
        <w:rPr>
          <w:vertAlign w:val="superscript"/>
          <w:lang w:val="en-GB"/>
        </w:rPr>
        <w:t>(10)</w:t>
      </w:r>
      <w:r w:rsidR="002F7ADE" w:rsidRPr="002F7ADE">
        <w:rPr>
          <w:rFonts w:hint="eastAsia"/>
          <w:lang w:val="en-GB"/>
        </w:rPr>
        <w:t>和牛熊證的平均每日成交額分別較上一季增加</w:t>
      </w:r>
      <w:r w:rsidR="002F7ADE" w:rsidRPr="002F7ADE">
        <w:t> </w:t>
      </w:r>
      <w:r w:rsidR="002F7ADE" w:rsidRPr="002F7ADE">
        <w:rPr>
          <w:rFonts w:hint="eastAsia"/>
        </w:rPr>
        <w:t>27.5%</w:t>
      </w:r>
      <w:r w:rsidR="002F7ADE" w:rsidRPr="002F7ADE">
        <w:rPr>
          <w:rFonts w:hint="eastAsia"/>
        </w:rPr>
        <w:t>、</w:t>
      </w:r>
      <w:r w:rsidR="002F7ADE" w:rsidRPr="002F7ADE">
        <w:rPr>
          <w:rFonts w:hint="eastAsia"/>
        </w:rPr>
        <w:t>16.9%</w:t>
      </w:r>
      <w:r w:rsidR="002F7ADE" w:rsidRPr="002F7ADE">
        <w:rPr>
          <w:rFonts w:hint="eastAsia"/>
        </w:rPr>
        <w:t>和</w:t>
      </w:r>
      <w:r w:rsidR="002F7ADE" w:rsidRPr="002F7ADE">
        <w:t> </w:t>
      </w:r>
      <w:r w:rsidR="002F7ADE" w:rsidRPr="002F7ADE">
        <w:rPr>
          <w:rFonts w:hint="eastAsia"/>
        </w:rPr>
        <w:t>0.8%</w:t>
      </w:r>
      <w:r w:rsidR="002F7ADE" w:rsidRPr="002F7ADE">
        <w:rPr>
          <w:rFonts w:hint="eastAsia"/>
        </w:rPr>
        <w:t>，</w:t>
      </w:r>
      <w:r w:rsidR="002F7ADE" w:rsidRPr="002F7ADE">
        <w:rPr>
          <w:rFonts w:hint="eastAsia"/>
          <w:lang w:val="en-GB"/>
        </w:rPr>
        <w:t>衍生權證的平均每日成交額則下跌</w:t>
      </w:r>
      <w:r w:rsidR="002F7ADE" w:rsidRPr="002F7ADE">
        <w:t> </w:t>
      </w:r>
      <w:r w:rsidR="002F7ADE" w:rsidRPr="002F7ADE">
        <w:rPr>
          <w:rFonts w:hint="eastAsia"/>
          <w:lang w:val="en-GB"/>
        </w:rPr>
        <w:t>11.5</w:t>
      </w:r>
      <w:r w:rsidR="002F7ADE" w:rsidRPr="002F7ADE">
        <w:rPr>
          <w:lang w:val="en-GB"/>
        </w:rPr>
        <w:t>%</w:t>
      </w:r>
      <w:r w:rsidR="002F7ADE" w:rsidRPr="002F7ADE">
        <w:rPr>
          <w:rFonts w:hint="eastAsia"/>
          <w:lang w:val="en-GB"/>
        </w:rPr>
        <w:t>。期貨及期權合約</w:t>
      </w:r>
      <w:r w:rsidR="002F7ADE" w:rsidRPr="002F7ADE">
        <w:rPr>
          <w:vertAlign w:val="superscript"/>
          <w:lang w:val="en-GB"/>
        </w:rPr>
        <w:t>(11)</w:t>
      </w:r>
      <w:r w:rsidR="002F7ADE" w:rsidRPr="002F7ADE">
        <w:rPr>
          <w:rFonts w:hint="eastAsia"/>
          <w:lang w:val="en-GB"/>
        </w:rPr>
        <w:t>方面，平均每日成交量增加</w:t>
      </w:r>
      <w:r w:rsidR="002F7ADE" w:rsidRPr="002F7ADE">
        <w:rPr>
          <w:rFonts w:hint="eastAsia"/>
          <w:lang w:val="en-GB"/>
        </w:rPr>
        <w:t>4.</w:t>
      </w:r>
      <w:r w:rsidR="002F7ADE" w:rsidRPr="002F7ADE">
        <w:rPr>
          <w:lang w:val="en-GB"/>
        </w:rPr>
        <w:t>3</w:t>
      </w:r>
      <w:r w:rsidR="002F7ADE" w:rsidRPr="002F7ADE">
        <w:rPr>
          <w:rFonts w:hint="eastAsia"/>
          <w:lang w:val="en-GB"/>
        </w:rPr>
        <w:t>%</w:t>
      </w:r>
      <w:r w:rsidR="002F7ADE" w:rsidRPr="002F7ADE">
        <w:rPr>
          <w:rFonts w:hint="eastAsia"/>
          <w:lang w:val="en-GB"/>
        </w:rPr>
        <w:t>。當中，股票期權的交投躍升</w:t>
      </w:r>
      <w:r w:rsidR="002F7ADE" w:rsidRPr="002F7ADE">
        <w:t> </w:t>
      </w:r>
      <w:r w:rsidR="002F7ADE" w:rsidRPr="002F7ADE">
        <w:rPr>
          <w:rFonts w:hint="eastAsia"/>
          <w:lang w:val="en-GB"/>
        </w:rPr>
        <w:t>15.8%</w:t>
      </w:r>
      <w:r w:rsidR="002F7ADE" w:rsidRPr="002F7ADE">
        <w:rPr>
          <w:rFonts w:hint="eastAsia"/>
          <w:lang w:val="en-GB"/>
        </w:rPr>
        <w:t>，恒生中國企業指數期貨、恒指期貨和恒指期權的交投則分別下跌</w:t>
      </w:r>
      <w:r w:rsidR="002F7ADE" w:rsidRPr="002F7ADE">
        <w:rPr>
          <w:rFonts w:hint="eastAsia"/>
          <w:lang w:val="en-GB"/>
        </w:rPr>
        <w:t>8.2%</w:t>
      </w:r>
      <w:r w:rsidR="002F7ADE" w:rsidRPr="002F7ADE">
        <w:rPr>
          <w:rFonts w:hint="eastAsia"/>
          <w:lang w:val="en-GB"/>
        </w:rPr>
        <w:t>、</w:t>
      </w:r>
      <w:r w:rsidR="002F7ADE" w:rsidRPr="002F7ADE">
        <w:rPr>
          <w:rFonts w:hint="eastAsia"/>
          <w:lang w:val="en-GB"/>
        </w:rPr>
        <w:t>5.3%</w:t>
      </w:r>
      <w:r w:rsidR="002F7ADE" w:rsidRPr="002F7ADE">
        <w:rPr>
          <w:rFonts w:hint="eastAsia"/>
          <w:lang w:val="en-GB"/>
        </w:rPr>
        <w:t>和</w:t>
      </w:r>
      <w:r w:rsidR="002F7ADE" w:rsidRPr="002F7ADE">
        <w:rPr>
          <w:rFonts w:hint="eastAsia"/>
          <w:lang w:val="en-GB"/>
        </w:rPr>
        <w:t>5.1%</w:t>
      </w:r>
      <w:r w:rsidR="002F7ADE" w:rsidRPr="002F7ADE">
        <w:rPr>
          <w:rFonts w:hint="eastAsia"/>
          <w:lang w:val="en-GB"/>
        </w:rPr>
        <w:t>。</w:t>
      </w:r>
    </w:p>
    <w:p w14:paraId="174A8D6C" w14:textId="757548F8" w:rsidR="002F7ADE" w:rsidRDefault="002F7ADE" w:rsidP="002001F2">
      <w:pPr>
        <w:spacing w:after="600"/>
        <w:rPr>
          <w:lang w:val="en-GB" w:eastAsia="zh-HK"/>
        </w:rPr>
      </w:pPr>
      <w:r w:rsidRPr="00132636">
        <w:rPr>
          <w:noProof/>
        </w:rPr>
        <w:drawing>
          <wp:inline distT="0" distB="0" distL="0" distR="0" wp14:anchorId="2F7D4868" wp14:editId="17CF7A09">
            <wp:extent cx="5760085" cy="3705367"/>
            <wp:effectExtent l="0" t="0" r="0" b="952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b="1215"/>
                    <a:stretch/>
                  </pic:blipFill>
                  <pic:spPr bwMode="auto">
                    <a:xfrm>
                      <a:off x="0" y="0"/>
                      <a:ext cx="5760085" cy="3705367"/>
                    </a:xfrm>
                    <a:prstGeom prst="rect">
                      <a:avLst/>
                    </a:prstGeom>
                    <a:noFill/>
                    <a:ln>
                      <a:noFill/>
                    </a:ln>
                    <a:extLst>
                      <a:ext uri="{53640926-AAD7-44D8-BBD7-CCE9431645EC}">
                        <a14:shadowObscured xmlns:a14="http://schemas.microsoft.com/office/drawing/2010/main"/>
                      </a:ext>
                    </a:extLst>
                  </pic:spPr>
                </pic:pic>
              </a:graphicData>
            </a:graphic>
          </wp:inline>
        </w:drawing>
      </w:r>
    </w:p>
    <w:p w14:paraId="13568D65" w14:textId="77777777" w:rsidR="00506E7B" w:rsidRDefault="00506E7B" w:rsidP="00271AFE">
      <w:pPr>
        <w:tabs>
          <w:tab w:val="clear" w:pos="936"/>
          <w:tab w:val="clear" w:pos="1560"/>
          <w:tab w:val="clear" w:pos="2184"/>
          <w:tab w:val="clear" w:pos="2808"/>
        </w:tabs>
        <w:overflowPunct/>
        <w:adjustRightInd/>
        <w:spacing w:after="0" w:line="240" w:lineRule="auto"/>
        <w:jc w:val="left"/>
        <w:textAlignment w:val="auto"/>
        <w:rPr>
          <w:lang w:val="en-GB"/>
        </w:rPr>
      </w:pPr>
    </w:p>
    <w:p w14:paraId="61D30A52" w14:textId="77777777" w:rsidR="00506E7B" w:rsidRDefault="00506E7B">
      <w:pPr>
        <w:tabs>
          <w:tab w:val="clear" w:pos="936"/>
          <w:tab w:val="clear" w:pos="1560"/>
          <w:tab w:val="clear" w:pos="2184"/>
          <w:tab w:val="clear" w:pos="2808"/>
        </w:tabs>
        <w:overflowPunct/>
        <w:adjustRightInd/>
        <w:spacing w:after="0" w:line="240" w:lineRule="auto"/>
        <w:jc w:val="left"/>
        <w:textAlignment w:val="auto"/>
        <w:rPr>
          <w:lang w:val="en-GB"/>
        </w:rPr>
      </w:pPr>
      <w:r>
        <w:rPr>
          <w:lang w:val="en-GB"/>
        </w:rPr>
        <w:br w:type="page"/>
      </w:r>
    </w:p>
    <w:p w14:paraId="68AD4151" w14:textId="07C17A26" w:rsidR="00B5618D" w:rsidRPr="002B75BB" w:rsidRDefault="00B5618D" w:rsidP="002B75BB">
      <w:pPr>
        <w:pStyle w:val="afff3"/>
        <w:rPr>
          <w:lang w:val="en-GB"/>
        </w:rPr>
      </w:pPr>
      <w:r w:rsidRPr="002B75BB">
        <w:rPr>
          <w:rFonts w:hint="eastAsia"/>
          <w:lang w:val="en-GB"/>
        </w:rPr>
        <w:lastRenderedPageBreak/>
        <w:t>表</w:t>
      </w:r>
      <w:r w:rsidRPr="002B75BB">
        <w:rPr>
          <w:b/>
          <w:lang w:val="en-GB"/>
        </w:rPr>
        <w:t>4.6</w:t>
      </w:r>
      <w:r w:rsidRPr="002B75BB">
        <w:rPr>
          <w:rFonts w:hint="eastAsia"/>
          <w:b/>
          <w:lang w:val="en-GB"/>
        </w:rPr>
        <w:t>：</w:t>
      </w:r>
      <w:r w:rsidRPr="002B75BB">
        <w:rPr>
          <w:rFonts w:hint="eastAsia"/>
          <w:lang w:val="en-GB"/>
        </w:rPr>
        <w:t>香港市場期貨及期權的平均每日成交量</w:t>
      </w:r>
    </w:p>
    <w:tbl>
      <w:tblPr>
        <w:tblW w:w="9974" w:type="dxa"/>
        <w:tblInd w:w="-424" w:type="dxa"/>
        <w:tblLayout w:type="fixed"/>
        <w:tblLook w:val="0000" w:firstRow="0" w:lastRow="0" w:firstColumn="0" w:lastColumn="0" w:noHBand="0" w:noVBand="0"/>
      </w:tblPr>
      <w:tblGrid>
        <w:gridCol w:w="2234"/>
        <w:gridCol w:w="1548"/>
        <w:gridCol w:w="1548"/>
        <w:gridCol w:w="1548"/>
        <w:gridCol w:w="1548"/>
        <w:gridCol w:w="1548"/>
      </w:tblGrid>
      <w:tr w:rsidR="00B5618D" w:rsidRPr="00B5618D" w14:paraId="2D4C9062" w14:textId="77777777" w:rsidTr="002B75BB">
        <w:tc>
          <w:tcPr>
            <w:tcW w:w="2234" w:type="dxa"/>
          </w:tcPr>
          <w:p w14:paraId="59AFBCF5" w14:textId="77777777" w:rsidR="00B5618D" w:rsidRPr="00B5618D" w:rsidRDefault="00B5618D" w:rsidP="002B75BB">
            <w:pPr>
              <w:keepNext/>
              <w:snapToGrid w:val="0"/>
              <w:spacing w:after="0" w:line="240" w:lineRule="auto"/>
              <w:jc w:val="center"/>
              <w:rPr>
                <w:spacing w:val="0"/>
                <w:sz w:val="20"/>
              </w:rPr>
            </w:pPr>
          </w:p>
        </w:tc>
        <w:tc>
          <w:tcPr>
            <w:tcW w:w="1548" w:type="dxa"/>
            <w:vAlign w:val="bottom"/>
          </w:tcPr>
          <w:p w14:paraId="45F0D87F" w14:textId="7C691C60" w:rsidR="00B5618D" w:rsidRPr="002B75BB" w:rsidRDefault="00B5618D" w:rsidP="002B75BB">
            <w:pPr>
              <w:keepNext/>
              <w:snapToGrid w:val="0"/>
              <w:spacing w:after="0" w:line="240" w:lineRule="auto"/>
              <w:jc w:val="center"/>
              <w:rPr>
                <w:b/>
                <w:spacing w:val="0"/>
                <w:sz w:val="20"/>
              </w:rPr>
            </w:pPr>
            <w:r w:rsidRPr="00B5618D">
              <w:rPr>
                <w:rFonts w:hAnsi="華康細明體"/>
                <w:spacing w:val="0"/>
                <w:sz w:val="20"/>
              </w:rPr>
              <w:t>恒生指數</w:t>
            </w:r>
            <w:r w:rsidRPr="00B5618D">
              <w:rPr>
                <w:rFonts w:hAnsi="華康細明體" w:hint="eastAsia"/>
                <w:spacing w:val="0"/>
                <w:sz w:val="20"/>
              </w:rPr>
              <w:br/>
            </w:r>
            <w:r w:rsidRPr="00B5618D">
              <w:rPr>
                <w:rFonts w:hAnsi="華康細明體" w:hint="eastAsia"/>
                <w:spacing w:val="0"/>
                <w:sz w:val="20"/>
                <w:u w:val="single"/>
              </w:rPr>
              <w:t xml:space="preserve">　</w:t>
            </w:r>
            <w:r w:rsidRPr="00B5618D">
              <w:rPr>
                <w:rFonts w:hAnsi="華康細明體"/>
                <w:spacing w:val="0"/>
                <w:sz w:val="20"/>
                <w:u w:val="single"/>
              </w:rPr>
              <w:t>期貨</w:t>
            </w:r>
            <w:r w:rsidR="002B75BB" w:rsidRPr="000001F8">
              <w:rPr>
                <w:rFonts w:hAnsi="華康細明體" w:hint="eastAsia"/>
                <w:spacing w:val="0"/>
                <w:sz w:val="20"/>
                <w:u w:val="single"/>
              </w:rPr>
              <w:t xml:space="preserve">　</w:t>
            </w:r>
            <w:r w:rsidR="002B75BB" w:rsidRPr="000001F8">
              <w:rPr>
                <w:rFonts w:hAnsi="華康細明體"/>
                <w:spacing w:val="0"/>
                <w:sz w:val="20"/>
                <w:u w:val="single"/>
              </w:rPr>
              <w:t> </w:t>
            </w:r>
          </w:p>
        </w:tc>
        <w:tc>
          <w:tcPr>
            <w:tcW w:w="1548" w:type="dxa"/>
            <w:vAlign w:val="bottom"/>
          </w:tcPr>
          <w:p w14:paraId="43AE63A4" w14:textId="01537B54" w:rsidR="00B5618D" w:rsidRPr="00B5618D" w:rsidRDefault="00B5618D" w:rsidP="002B75BB">
            <w:pPr>
              <w:snapToGrid w:val="0"/>
              <w:spacing w:after="0" w:line="240" w:lineRule="auto"/>
              <w:jc w:val="center"/>
              <w:rPr>
                <w:spacing w:val="0"/>
                <w:sz w:val="20"/>
              </w:rPr>
            </w:pPr>
            <w:r w:rsidRPr="00B5618D">
              <w:rPr>
                <w:rFonts w:hAnsi="華康細明體"/>
                <w:spacing w:val="0"/>
                <w:sz w:val="20"/>
              </w:rPr>
              <w:t>恒生指數</w:t>
            </w:r>
            <w:r w:rsidRPr="00B5618D">
              <w:rPr>
                <w:rFonts w:hAnsi="華康細明體" w:hint="eastAsia"/>
                <w:spacing w:val="0"/>
                <w:sz w:val="20"/>
              </w:rPr>
              <w:br/>
            </w:r>
            <w:r w:rsidRPr="00B5618D">
              <w:rPr>
                <w:rFonts w:hAnsi="華康細明體" w:hint="eastAsia"/>
                <w:spacing w:val="0"/>
                <w:sz w:val="20"/>
                <w:u w:val="single"/>
              </w:rPr>
              <w:t xml:space="preserve">　</w:t>
            </w:r>
            <w:r w:rsidRPr="00B5618D">
              <w:rPr>
                <w:rFonts w:hAnsi="華康細明體"/>
                <w:spacing w:val="0"/>
                <w:sz w:val="20"/>
                <w:u w:val="single"/>
              </w:rPr>
              <w:t>期權</w:t>
            </w:r>
            <w:r w:rsidR="002B75BB" w:rsidRPr="000001F8">
              <w:rPr>
                <w:rFonts w:hAnsi="華康細明體" w:hint="eastAsia"/>
                <w:spacing w:val="0"/>
                <w:sz w:val="20"/>
                <w:u w:val="single"/>
              </w:rPr>
              <w:t xml:space="preserve">　</w:t>
            </w:r>
            <w:r w:rsidR="002B75BB" w:rsidRPr="000001F8">
              <w:rPr>
                <w:rFonts w:hAnsi="華康細明體"/>
                <w:spacing w:val="0"/>
                <w:sz w:val="20"/>
                <w:u w:val="single"/>
              </w:rPr>
              <w:t> </w:t>
            </w:r>
          </w:p>
        </w:tc>
        <w:tc>
          <w:tcPr>
            <w:tcW w:w="1548" w:type="dxa"/>
            <w:vAlign w:val="bottom"/>
          </w:tcPr>
          <w:p w14:paraId="14316CD0" w14:textId="77777777" w:rsidR="00B5618D" w:rsidRPr="00B5618D" w:rsidRDefault="00B5618D" w:rsidP="002B75BB">
            <w:pPr>
              <w:keepNext/>
              <w:snapToGrid w:val="0"/>
              <w:spacing w:after="0" w:line="240" w:lineRule="auto"/>
              <w:jc w:val="center"/>
              <w:rPr>
                <w:rFonts w:hAnsi="華康細明體"/>
                <w:spacing w:val="0"/>
                <w:sz w:val="20"/>
              </w:rPr>
            </w:pPr>
            <w:r w:rsidRPr="00B5618D">
              <w:rPr>
                <w:rFonts w:hAnsi="華康細明體"/>
                <w:spacing w:val="0"/>
                <w:sz w:val="20"/>
              </w:rPr>
              <w:t>恒生</w:t>
            </w:r>
            <w:r w:rsidRPr="00B5618D">
              <w:rPr>
                <w:rFonts w:hAnsi="華康細明體" w:hint="eastAsia"/>
                <w:spacing w:val="0"/>
                <w:sz w:val="20"/>
              </w:rPr>
              <w:t>中國企業</w:t>
            </w:r>
          </w:p>
          <w:p w14:paraId="4728200F" w14:textId="3C3B29AF" w:rsidR="00B5618D" w:rsidRPr="002B75BB" w:rsidRDefault="002B75BB" w:rsidP="002B75BB">
            <w:pPr>
              <w:snapToGrid w:val="0"/>
              <w:spacing w:after="0" w:line="240" w:lineRule="auto"/>
              <w:jc w:val="center"/>
              <w:rPr>
                <w:b/>
                <w:spacing w:val="0"/>
                <w:sz w:val="20"/>
              </w:rPr>
            </w:pPr>
            <w:r w:rsidRPr="000001F8">
              <w:rPr>
                <w:rFonts w:hAnsi="華康細明體" w:hint="eastAsia"/>
                <w:spacing w:val="0"/>
                <w:sz w:val="20"/>
                <w:u w:val="single"/>
              </w:rPr>
              <w:t xml:space="preserve">　</w:t>
            </w:r>
            <w:r w:rsidR="00B5618D" w:rsidRPr="00B5618D">
              <w:rPr>
                <w:rFonts w:hAnsi="華康細明體"/>
                <w:spacing w:val="0"/>
                <w:sz w:val="20"/>
                <w:u w:val="single"/>
              </w:rPr>
              <w:t>指</w:t>
            </w:r>
            <w:r w:rsidR="00B5618D" w:rsidRPr="00B5618D">
              <w:rPr>
                <w:rFonts w:hAnsi="華康細明體" w:hint="eastAsia"/>
                <w:spacing w:val="0"/>
                <w:sz w:val="20"/>
                <w:u w:val="single"/>
              </w:rPr>
              <w:t>數</w:t>
            </w:r>
            <w:r w:rsidR="00B5618D" w:rsidRPr="00B5618D">
              <w:rPr>
                <w:rFonts w:hAnsi="華康細明體"/>
                <w:spacing w:val="0"/>
                <w:sz w:val="20"/>
                <w:u w:val="single"/>
              </w:rPr>
              <w:t>期貨</w:t>
            </w:r>
            <w:r w:rsidRPr="000001F8">
              <w:rPr>
                <w:rFonts w:hAnsi="華康細明體" w:hint="eastAsia"/>
                <w:spacing w:val="0"/>
                <w:sz w:val="20"/>
                <w:u w:val="single"/>
              </w:rPr>
              <w:t xml:space="preserve">　</w:t>
            </w:r>
            <w:r w:rsidRPr="000001F8">
              <w:rPr>
                <w:rFonts w:hAnsi="華康細明體"/>
                <w:spacing w:val="0"/>
                <w:sz w:val="20"/>
                <w:u w:val="single"/>
              </w:rPr>
              <w:t> </w:t>
            </w:r>
          </w:p>
        </w:tc>
        <w:tc>
          <w:tcPr>
            <w:tcW w:w="1548" w:type="dxa"/>
            <w:vAlign w:val="bottom"/>
          </w:tcPr>
          <w:p w14:paraId="6962B7A3" w14:textId="77777777" w:rsidR="00B5618D" w:rsidRPr="00B5618D" w:rsidRDefault="00B5618D" w:rsidP="002B75BB">
            <w:pPr>
              <w:snapToGrid w:val="0"/>
              <w:spacing w:after="0" w:line="240" w:lineRule="auto"/>
              <w:jc w:val="center"/>
              <w:rPr>
                <w:spacing w:val="0"/>
                <w:sz w:val="20"/>
                <w:u w:val="single"/>
              </w:rPr>
            </w:pPr>
            <w:r w:rsidRPr="00B5618D">
              <w:rPr>
                <w:spacing w:val="0"/>
                <w:sz w:val="20"/>
                <w:u w:val="single"/>
              </w:rPr>
              <w:t>股票期權</w:t>
            </w:r>
          </w:p>
        </w:tc>
        <w:tc>
          <w:tcPr>
            <w:tcW w:w="1548" w:type="dxa"/>
            <w:vAlign w:val="bottom"/>
          </w:tcPr>
          <w:p w14:paraId="0B2BE067" w14:textId="77777777" w:rsidR="00B5618D" w:rsidRPr="00B5618D" w:rsidRDefault="00B5618D" w:rsidP="002B75BB">
            <w:pPr>
              <w:snapToGrid w:val="0"/>
              <w:spacing w:after="0" w:line="240" w:lineRule="auto"/>
              <w:jc w:val="center"/>
              <w:rPr>
                <w:spacing w:val="0"/>
                <w:sz w:val="20"/>
              </w:rPr>
            </w:pPr>
            <w:r w:rsidRPr="002B75BB">
              <w:rPr>
                <w:rFonts w:hAnsi="華康細明體"/>
                <w:spacing w:val="0"/>
                <w:sz w:val="20"/>
              </w:rPr>
              <w:t>期貨及</w:t>
            </w:r>
            <w:r w:rsidRPr="002B75BB">
              <w:rPr>
                <w:rFonts w:hAnsi="華康細明體"/>
                <w:spacing w:val="0"/>
                <w:sz w:val="20"/>
              </w:rPr>
              <w:br/>
            </w:r>
            <w:r w:rsidRPr="002B75BB">
              <w:rPr>
                <w:rFonts w:hAnsi="華康細明體"/>
                <w:spacing w:val="0"/>
                <w:sz w:val="20"/>
              </w:rPr>
              <w:t>期權</w:t>
            </w:r>
            <w:r w:rsidRPr="002B75BB">
              <w:rPr>
                <w:rFonts w:hAnsi="華康細明體"/>
                <w:spacing w:val="0"/>
                <w:sz w:val="20"/>
              </w:rPr>
              <w:br/>
            </w:r>
            <w:r w:rsidRPr="00B5618D">
              <w:rPr>
                <w:spacing w:val="0"/>
                <w:sz w:val="20"/>
                <w:u w:val="single"/>
              </w:rPr>
              <w:t>成交總數</w:t>
            </w:r>
            <w:r w:rsidRPr="00B5618D">
              <w:rPr>
                <w:spacing w:val="0"/>
                <w:sz w:val="20"/>
                <w:vertAlign w:val="superscript"/>
              </w:rPr>
              <w:t>*</w:t>
            </w:r>
          </w:p>
        </w:tc>
      </w:tr>
      <w:tr w:rsidR="00B5618D" w:rsidRPr="00B5618D" w14:paraId="1AC202DF" w14:textId="77777777" w:rsidTr="00D16A6E">
        <w:tc>
          <w:tcPr>
            <w:tcW w:w="2234" w:type="dxa"/>
          </w:tcPr>
          <w:p w14:paraId="6D4BC595" w14:textId="77777777" w:rsidR="00B5618D" w:rsidRPr="00B5618D" w:rsidRDefault="00B5618D" w:rsidP="00B5618D">
            <w:pPr>
              <w:tabs>
                <w:tab w:val="left" w:pos="800"/>
                <w:tab w:val="left" w:pos="900"/>
              </w:tabs>
              <w:snapToGrid w:val="0"/>
              <w:spacing w:after="0" w:line="240" w:lineRule="auto"/>
              <w:rPr>
                <w:spacing w:val="0"/>
                <w:sz w:val="20"/>
              </w:rPr>
            </w:pPr>
          </w:p>
        </w:tc>
        <w:tc>
          <w:tcPr>
            <w:tcW w:w="1548" w:type="dxa"/>
          </w:tcPr>
          <w:p w14:paraId="0EE7D7FF" w14:textId="77777777" w:rsidR="00B5618D" w:rsidRPr="00B5618D" w:rsidRDefault="00B5618D" w:rsidP="00B5618D">
            <w:pPr>
              <w:tabs>
                <w:tab w:val="left" w:pos="800"/>
                <w:tab w:val="left" w:pos="900"/>
              </w:tabs>
              <w:snapToGrid w:val="0"/>
              <w:spacing w:after="0" w:line="240" w:lineRule="auto"/>
              <w:rPr>
                <w:spacing w:val="0"/>
                <w:sz w:val="20"/>
              </w:rPr>
            </w:pPr>
          </w:p>
        </w:tc>
        <w:tc>
          <w:tcPr>
            <w:tcW w:w="1548" w:type="dxa"/>
          </w:tcPr>
          <w:p w14:paraId="6F5616A5" w14:textId="77777777" w:rsidR="00B5618D" w:rsidRPr="00B5618D" w:rsidRDefault="00B5618D" w:rsidP="00B5618D">
            <w:pPr>
              <w:tabs>
                <w:tab w:val="left" w:pos="800"/>
                <w:tab w:val="left" w:pos="900"/>
              </w:tabs>
              <w:snapToGrid w:val="0"/>
              <w:spacing w:after="0" w:line="240" w:lineRule="auto"/>
              <w:rPr>
                <w:spacing w:val="0"/>
                <w:sz w:val="20"/>
              </w:rPr>
            </w:pPr>
          </w:p>
        </w:tc>
        <w:tc>
          <w:tcPr>
            <w:tcW w:w="1548" w:type="dxa"/>
          </w:tcPr>
          <w:p w14:paraId="54AF9CF2" w14:textId="77777777" w:rsidR="00B5618D" w:rsidRPr="00B5618D" w:rsidRDefault="00B5618D" w:rsidP="00B5618D">
            <w:pPr>
              <w:tabs>
                <w:tab w:val="left" w:pos="800"/>
                <w:tab w:val="left" w:pos="900"/>
              </w:tabs>
              <w:snapToGrid w:val="0"/>
              <w:spacing w:after="0" w:line="240" w:lineRule="auto"/>
              <w:rPr>
                <w:spacing w:val="0"/>
                <w:sz w:val="20"/>
              </w:rPr>
            </w:pPr>
          </w:p>
        </w:tc>
        <w:tc>
          <w:tcPr>
            <w:tcW w:w="1548" w:type="dxa"/>
          </w:tcPr>
          <w:p w14:paraId="7024C40E" w14:textId="77777777" w:rsidR="00B5618D" w:rsidRPr="00B5618D" w:rsidRDefault="00B5618D" w:rsidP="00B5618D">
            <w:pPr>
              <w:tabs>
                <w:tab w:val="left" w:pos="800"/>
                <w:tab w:val="left" w:pos="900"/>
              </w:tabs>
              <w:snapToGrid w:val="0"/>
              <w:spacing w:after="0" w:line="240" w:lineRule="auto"/>
              <w:rPr>
                <w:spacing w:val="0"/>
                <w:sz w:val="20"/>
              </w:rPr>
            </w:pPr>
          </w:p>
        </w:tc>
        <w:tc>
          <w:tcPr>
            <w:tcW w:w="1548" w:type="dxa"/>
          </w:tcPr>
          <w:p w14:paraId="4D824C9D" w14:textId="77777777" w:rsidR="00B5618D" w:rsidRPr="00B5618D" w:rsidRDefault="00B5618D" w:rsidP="00B5618D">
            <w:pPr>
              <w:tabs>
                <w:tab w:val="left" w:pos="800"/>
                <w:tab w:val="left" w:pos="900"/>
              </w:tabs>
              <w:snapToGrid w:val="0"/>
              <w:spacing w:after="0" w:line="240" w:lineRule="auto"/>
              <w:rPr>
                <w:spacing w:val="0"/>
                <w:sz w:val="20"/>
              </w:rPr>
            </w:pPr>
          </w:p>
        </w:tc>
      </w:tr>
      <w:tr w:rsidR="00B5618D" w:rsidRPr="00B5618D" w14:paraId="2DC915B5" w14:textId="77777777" w:rsidTr="002B75BB">
        <w:tc>
          <w:tcPr>
            <w:tcW w:w="2234" w:type="dxa"/>
          </w:tcPr>
          <w:p w14:paraId="1FF4E4B4" w14:textId="77777777" w:rsidR="00B5618D" w:rsidRPr="00B5618D" w:rsidRDefault="00B5618D" w:rsidP="002B75BB">
            <w:pPr>
              <w:keepNext/>
              <w:tabs>
                <w:tab w:val="clear" w:pos="936"/>
                <w:tab w:val="clear" w:pos="1560"/>
                <w:tab w:val="clear" w:pos="2184"/>
                <w:tab w:val="clear" w:pos="2808"/>
                <w:tab w:val="left" w:pos="1275"/>
              </w:tabs>
              <w:snapToGrid w:val="0"/>
              <w:spacing w:after="0" w:line="240" w:lineRule="auto"/>
              <w:rPr>
                <w:spacing w:val="0"/>
                <w:sz w:val="20"/>
              </w:rPr>
            </w:pPr>
            <w:r w:rsidRPr="00B5618D">
              <w:rPr>
                <w:spacing w:val="0"/>
                <w:sz w:val="20"/>
              </w:rPr>
              <w:t>二零二</w:t>
            </w:r>
            <w:r w:rsidRPr="00B5618D">
              <w:rPr>
                <w:rFonts w:hint="eastAsia"/>
                <w:spacing w:val="0"/>
                <w:sz w:val="20"/>
              </w:rPr>
              <w:t>三</w:t>
            </w:r>
            <w:r w:rsidRPr="00B5618D">
              <w:rPr>
                <w:spacing w:val="0"/>
                <w:sz w:val="20"/>
              </w:rPr>
              <w:t>年</w:t>
            </w:r>
            <w:r w:rsidRPr="00B5618D">
              <w:rPr>
                <w:spacing w:val="0"/>
                <w:sz w:val="20"/>
              </w:rPr>
              <w:tab/>
            </w:r>
            <w:r w:rsidRPr="00B5618D">
              <w:rPr>
                <w:spacing w:val="0"/>
                <w:sz w:val="20"/>
              </w:rPr>
              <w:tab/>
            </w:r>
            <w:r w:rsidRPr="00B5618D">
              <w:rPr>
                <w:spacing w:val="0"/>
                <w:sz w:val="20"/>
              </w:rPr>
              <w:tab/>
            </w:r>
            <w:r w:rsidRPr="00B5618D">
              <w:rPr>
                <w:spacing w:val="0"/>
                <w:sz w:val="20"/>
              </w:rPr>
              <w:tab/>
            </w:r>
            <w:r w:rsidRPr="00B5618D">
              <w:rPr>
                <w:spacing w:val="0"/>
                <w:sz w:val="20"/>
              </w:rPr>
              <w:tab/>
            </w:r>
            <w:r w:rsidRPr="00B5618D">
              <w:rPr>
                <w:spacing w:val="0"/>
                <w:sz w:val="20"/>
              </w:rPr>
              <w:tab/>
            </w:r>
            <w:r w:rsidRPr="00B5618D">
              <w:rPr>
                <w:spacing w:val="0"/>
                <w:sz w:val="20"/>
              </w:rPr>
              <w:tab/>
            </w:r>
            <w:r w:rsidRPr="00B5618D">
              <w:rPr>
                <w:spacing w:val="0"/>
                <w:sz w:val="20"/>
              </w:rPr>
              <w:t>全年</w:t>
            </w:r>
          </w:p>
        </w:tc>
        <w:tc>
          <w:tcPr>
            <w:tcW w:w="1548" w:type="dxa"/>
            <w:vAlign w:val="center"/>
          </w:tcPr>
          <w:p w14:paraId="10F69001"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5618D">
              <w:rPr>
                <w:spacing w:val="0"/>
                <w:sz w:val="20"/>
              </w:rPr>
              <w:t>138 446</w:t>
            </w:r>
          </w:p>
        </w:tc>
        <w:tc>
          <w:tcPr>
            <w:tcW w:w="1548" w:type="dxa"/>
            <w:vAlign w:val="center"/>
          </w:tcPr>
          <w:p w14:paraId="5DFF3C32"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5618D">
              <w:rPr>
                <w:spacing w:val="0"/>
                <w:sz w:val="20"/>
              </w:rPr>
              <w:t>22 820</w:t>
            </w:r>
          </w:p>
        </w:tc>
        <w:tc>
          <w:tcPr>
            <w:tcW w:w="1548" w:type="dxa"/>
            <w:vAlign w:val="center"/>
          </w:tcPr>
          <w:p w14:paraId="23B52F18"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5618D">
              <w:rPr>
                <w:spacing w:val="0"/>
                <w:sz w:val="20"/>
              </w:rPr>
              <w:t>186 689</w:t>
            </w:r>
          </w:p>
        </w:tc>
        <w:tc>
          <w:tcPr>
            <w:tcW w:w="1548" w:type="dxa"/>
            <w:vAlign w:val="center"/>
          </w:tcPr>
          <w:p w14:paraId="78DC78E4" w14:textId="77777777" w:rsidR="00B5618D" w:rsidRPr="00B5618D" w:rsidRDefault="00B5618D" w:rsidP="002B75BB">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B5618D">
              <w:rPr>
                <w:spacing w:val="0"/>
                <w:sz w:val="20"/>
              </w:rPr>
              <w:t>612 182</w:t>
            </w:r>
          </w:p>
        </w:tc>
        <w:tc>
          <w:tcPr>
            <w:tcW w:w="1548" w:type="dxa"/>
            <w:vAlign w:val="center"/>
          </w:tcPr>
          <w:p w14:paraId="3D16C67A" w14:textId="77777777" w:rsidR="00B5618D" w:rsidRPr="00B5618D" w:rsidRDefault="00B5618D" w:rsidP="002B75BB">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B5618D">
              <w:rPr>
                <w:spacing w:val="0"/>
                <w:sz w:val="20"/>
              </w:rPr>
              <w:t>1 353 839</w:t>
            </w:r>
          </w:p>
        </w:tc>
      </w:tr>
      <w:tr w:rsidR="00B5618D" w:rsidRPr="00B5618D" w14:paraId="07C390B4" w14:textId="77777777" w:rsidTr="002B75BB">
        <w:trPr>
          <w:trHeight w:val="83"/>
        </w:trPr>
        <w:tc>
          <w:tcPr>
            <w:tcW w:w="2234" w:type="dxa"/>
          </w:tcPr>
          <w:p w14:paraId="16527D00" w14:textId="77777777" w:rsidR="00B5618D" w:rsidRPr="00B5618D" w:rsidRDefault="00B5618D" w:rsidP="002B75BB">
            <w:pPr>
              <w:tabs>
                <w:tab w:val="left" w:pos="800"/>
                <w:tab w:val="left" w:pos="900"/>
              </w:tabs>
              <w:snapToGrid w:val="0"/>
              <w:spacing w:after="0" w:line="240" w:lineRule="auto"/>
              <w:rPr>
                <w:spacing w:val="0"/>
                <w:sz w:val="20"/>
              </w:rPr>
            </w:pPr>
          </w:p>
        </w:tc>
        <w:tc>
          <w:tcPr>
            <w:tcW w:w="1548" w:type="dxa"/>
            <w:vAlign w:val="center"/>
          </w:tcPr>
          <w:p w14:paraId="75921DF9"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0194C369"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431940A0"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3AD11DC8" w14:textId="77777777" w:rsidR="00B5618D" w:rsidRPr="00B5618D" w:rsidRDefault="00B5618D" w:rsidP="002B75BB">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vAlign w:val="center"/>
          </w:tcPr>
          <w:p w14:paraId="037056EE" w14:textId="77777777" w:rsidR="00B5618D" w:rsidRPr="00B5618D" w:rsidRDefault="00B5618D" w:rsidP="002B75BB">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B5618D" w:rsidRPr="00B5618D" w14:paraId="4D8C8CFF" w14:textId="77777777" w:rsidTr="002B75BB">
        <w:tc>
          <w:tcPr>
            <w:tcW w:w="2234" w:type="dxa"/>
          </w:tcPr>
          <w:p w14:paraId="7492EB41" w14:textId="77777777" w:rsidR="00B5618D" w:rsidRPr="00B5618D" w:rsidRDefault="00B5618D" w:rsidP="002B75BB">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B5618D">
              <w:rPr>
                <w:rFonts w:hAnsi="華康細明體"/>
                <w:spacing w:val="0"/>
                <w:sz w:val="20"/>
              </w:rPr>
              <w:tab/>
            </w:r>
            <w:r w:rsidRPr="00B5618D">
              <w:rPr>
                <w:rFonts w:hAnsi="華康細明體"/>
                <w:spacing w:val="0"/>
                <w:sz w:val="20"/>
              </w:rPr>
              <w:t>第一季</w:t>
            </w:r>
          </w:p>
        </w:tc>
        <w:tc>
          <w:tcPr>
            <w:tcW w:w="1548" w:type="dxa"/>
            <w:vAlign w:val="center"/>
          </w:tcPr>
          <w:p w14:paraId="435820B6"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5618D">
              <w:rPr>
                <w:spacing w:val="0"/>
                <w:sz w:val="20"/>
              </w:rPr>
              <w:t>145 708</w:t>
            </w:r>
          </w:p>
        </w:tc>
        <w:tc>
          <w:tcPr>
            <w:tcW w:w="1548" w:type="dxa"/>
            <w:vAlign w:val="center"/>
          </w:tcPr>
          <w:p w14:paraId="26EBC8F3"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5618D">
              <w:rPr>
                <w:spacing w:val="0"/>
                <w:sz w:val="20"/>
              </w:rPr>
              <w:t>25 243</w:t>
            </w:r>
          </w:p>
        </w:tc>
        <w:tc>
          <w:tcPr>
            <w:tcW w:w="1548" w:type="dxa"/>
            <w:vAlign w:val="center"/>
          </w:tcPr>
          <w:p w14:paraId="3E88DC28"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5618D">
              <w:rPr>
                <w:spacing w:val="0"/>
                <w:sz w:val="20"/>
              </w:rPr>
              <w:t>196 405</w:t>
            </w:r>
          </w:p>
        </w:tc>
        <w:tc>
          <w:tcPr>
            <w:tcW w:w="1548" w:type="dxa"/>
            <w:vAlign w:val="center"/>
          </w:tcPr>
          <w:p w14:paraId="2372C81E" w14:textId="77777777" w:rsidR="00B5618D" w:rsidRPr="00B5618D" w:rsidRDefault="00B5618D" w:rsidP="002B75BB">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B5618D">
              <w:rPr>
                <w:spacing w:val="0"/>
                <w:sz w:val="20"/>
              </w:rPr>
              <w:t>665 210</w:t>
            </w:r>
          </w:p>
        </w:tc>
        <w:tc>
          <w:tcPr>
            <w:tcW w:w="1548" w:type="dxa"/>
            <w:vAlign w:val="center"/>
          </w:tcPr>
          <w:p w14:paraId="0573FBB9" w14:textId="77777777" w:rsidR="00B5618D" w:rsidRPr="00B5618D" w:rsidRDefault="00B5618D" w:rsidP="002B75BB">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B5618D">
              <w:rPr>
                <w:spacing w:val="0"/>
                <w:sz w:val="20"/>
              </w:rPr>
              <w:t>1 418 700</w:t>
            </w:r>
          </w:p>
        </w:tc>
      </w:tr>
      <w:tr w:rsidR="00B5618D" w:rsidRPr="00B5618D" w14:paraId="01038ED6" w14:textId="77777777" w:rsidTr="002B75BB">
        <w:tc>
          <w:tcPr>
            <w:tcW w:w="2234" w:type="dxa"/>
          </w:tcPr>
          <w:p w14:paraId="2409F399" w14:textId="77777777" w:rsidR="00B5618D" w:rsidRPr="00B5618D" w:rsidRDefault="00B5618D" w:rsidP="002B75BB">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B5618D">
              <w:rPr>
                <w:rFonts w:hAnsi="華康細明體"/>
                <w:spacing w:val="0"/>
                <w:sz w:val="20"/>
              </w:rPr>
              <w:tab/>
            </w:r>
            <w:r w:rsidRPr="00B5618D">
              <w:rPr>
                <w:rFonts w:hAnsi="華康細明體"/>
                <w:spacing w:val="0"/>
                <w:sz w:val="20"/>
              </w:rPr>
              <w:t>第二季</w:t>
            </w:r>
          </w:p>
        </w:tc>
        <w:tc>
          <w:tcPr>
            <w:tcW w:w="1548" w:type="dxa"/>
            <w:vAlign w:val="center"/>
          </w:tcPr>
          <w:p w14:paraId="2CD2E9B5"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5618D">
              <w:rPr>
                <w:spacing w:val="0"/>
                <w:sz w:val="20"/>
              </w:rPr>
              <w:t>138 717</w:t>
            </w:r>
          </w:p>
        </w:tc>
        <w:tc>
          <w:tcPr>
            <w:tcW w:w="1548" w:type="dxa"/>
            <w:vAlign w:val="center"/>
          </w:tcPr>
          <w:p w14:paraId="325C9647"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5618D">
              <w:rPr>
                <w:spacing w:val="0"/>
                <w:sz w:val="20"/>
              </w:rPr>
              <w:t>23 143</w:t>
            </w:r>
          </w:p>
        </w:tc>
        <w:tc>
          <w:tcPr>
            <w:tcW w:w="1548" w:type="dxa"/>
            <w:vAlign w:val="center"/>
          </w:tcPr>
          <w:p w14:paraId="24FDED3F"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5618D">
              <w:rPr>
                <w:spacing w:val="0"/>
                <w:sz w:val="20"/>
              </w:rPr>
              <w:t>188 933</w:t>
            </w:r>
          </w:p>
        </w:tc>
        <w:tc>
          <w:tcPr>
            <w:tcW w:w="1548" w:type="dxa"/>
            <w:vAlign w:val="center"/>
          </w:tcPr>
          <w:p w14:paraId="3C83605B" w14:textId="77777777" w:rsidR="00B5618D" w:rsidRPr="00B5618D" w:rsidRDefault="00B5618D" w:rsidP="002B75BB">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B5618D">
              <w:rPr>
                <w:spacing w:val="0"/>
                <w:sz w:val="20"/>
              </w:rPr>
              <w:t>598 988</w:t>
            </w:r>
          </w:p>
        </w:tc>
        <w:tc>
          <w:tcPr>
            <w:tcW w:w="1548" w:type="dxa"/>
            <w:vAlign w:val="center"/>
          </w:tcPr>
          <w:p w14:paraId="17144E11" w14:textId="77777777" w:rsidR="00B5618D" w:rsidRPr="00B5618D" w:rsidRDefault="00B5618D" w:rsidP="002B75BB">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B5618D">
              <w:rPr>
                <w:spacing w:val="0"/>
                <w:sz w:val="20"/>
              </w:rPr>
              <w:t>1 315 783</w:t>
            </w:r>
          </w:p>
        </w:tc>
      </w:tr>
      <w:tr w:rsidR="00B5618D" w:rsidRPr="00B5618D" w14:paraId="34EAA22C" w14:textId="77777777" w:rsidTr="002B75BB">
        <w:tc>
          <w:tcPr>
            <w:tcW w:w="2234" w:type="dxa"/>
          </w:tcPr>
          <w:p w14:paraId="008B651D" w14:textId="77777777" w:rsidR="00B5618D" w:rsidRPr="00B5618D" w:rsidRDefault="00B5618D" w:rsidP="002B75BB">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B5618D">
              <w:rPr>
                <w:rFonts w:hAnsi="華康細明體"/>
                <w:spacing w:val="0"/>
                <w:sz w:val="20"/>
              </w:rPr>
              <w:tab/>
            </w:r>
            <w:r w:rsidRPr="00B5618D">
              <w:rPr>
                <w:rFonts w:hAnsi="華康細明體"/>
                <w:spacing w:val="0"/>
                <w:sz w:val="20"/>
              </w:rPr>
              <w:t>第三季</w:t>
            </w:r>
          </w:p>
        </w:tc>
        <w:tc>
          <w:tcPr>
            <w:tcW w:w="1548" w:type="dxa"/>
            <w:vAlign w:val="center"/>
          </w:tcPr>
          <w:p w14:paraId="7EB2B3F1"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5618D">
              <w:rPr>
                <w:spacing w:val="0"/>
                <w:sz w:val="20"/>
              </w:rPr>
              <w:t>136 670</w:t>
            </w:r>
          </w:p>
        </w:tc>
        <w:tc>
          <w:tcPr>
            <w:tcW w:w="1548" w:type="dxa"/>
            <w:vAlign w:val="center"/>
          </w:tcPr>
          <w:p w14:paraId="28AE28E9"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5618D">
              <w:rPr>
                <w:spacing w:val="0"/>
                <w:sz w:val="20"/>
              </w:rPr>
              <w:t>22 706</w:t>
            </w:r>
          </w:p>
        </w:tc>
        <w:tc>
          <w:tcPr>
            <w:tcW w:w="1548" w:type="dxa"/>
            <w:vAlign w:val="center"/>
          </w:tcPr>
          <w:p w14:paraId="3C6443A4"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5618D">
              <w:rPr>
                <w:spacing w:val="0"/>
                <w:sz w:val="20"/>
              </w:rPr>
              <w:t>179 322</w:t>
            </w:r>
          </w:p>
        </w:tc>
        <w:tc>
          <w:tcPr>
            <w:tcW w:w="1548" w:type="dxa"/>
            <w:vAlign w:val="center"/>
          </w:tcPr>
          <w:p w14:paraId="6D83D1FA" w14:textId="77777777" w:rsidR="00B5618D" w:rsidRPr="00B5618D" w:rsidRDefault="00B5618D" w:rsidP="002B75BB">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B5618D">
              <w:rPr>
                <w:spacing w:val="0"/>
                <w:sz w:val="20"/>
              </w:rPr>
              <w:t>590 969</w:t>
            </w:r>
          </w:p>
        </w:tc>
        <w:tc>
          <w:tcPr>
            <w:tcW w:w="1548" w:type="dxa"/>
            <w:vAlign w:val="center"/>
          </w:tcPr>
          <w:p w14:paraId="751B5722" w14:textId="77777777" w:rsidR="00B5618D" w:rsidRPr="00B5618D" w:rsidRDefault="00B5618D" w:rsidP="002B75BB">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B5618D">
              <w:rPr>
                <w:spacing w:val="0"/>
                <w:sz w:val="20"/>
              </w:rPr>
              <w:t>1 336 408</w:t>
            </w:r>
          </w:p>
        </w:tc>
      </w:tr>
      <w:tr w:rsidR="00B5618D" w:rsidRPr="00B5618D" w14:paraId="1BC61441" w14:textId="77777777" w:rsidTr="002B75BB">
        <w:tc>
          <w:tcPr>
            <w:tcW w:w="2234" w:type="dxa"/>
          </w:tcPr>
          <w:p w14:paraId="285C3E57" w14:textId="77777777" w:rsidR="00B5618D" w:rsidRPr="00B5618D" w:rsidRDefault="00B5618D" w:rsidP="002B75BB">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B5618D">
              <w:rPr>
                <w:rFonts w:hAnsi="華康細明體"/>
                <w:spacing w:val="0"/>
                <w:sz w:val="20"/>
              </w:rPr>
              <w:tab/>
            </w:r>
            <w:r w:rsidRPr="00B5618D">
              <w:rPr>
                <w:rFonts w:hAnsi="華康細明體"/>
                <w:spacing w:val="0"/>
                <w:sz w:val="20"/>
              </w:rPr>
              <w:t>第四季</w:t>
            </w:r>
          </w:p>
        </w:tc>
        <w:tc>
          <w:tcPr>
            <w:tcW w:w="1548" w:type="dxa"/>
            <w:vAlign w:val="center"/>
          </w:tcPr>
          <w:p w14:paraId="75D0469A"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5618D">
              <w:rPr>
                <w:spacing w:val="0"/>
                <w:sz w:val="20"/>
              </w:rPr>
              <w:t>132 813</w:t>
            </w:r>
          </w:p>
        </w:tc>
        <w:tc>
          <w:tcPr>
            <w:tcW w:w="1548" w:type="dxa"/>
            <w:vAlign w:val="center"/>
          </w:tcPr>
          <w:p w14:paraId="52316839"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5618D">
              <w:rPr>
                <w:spacing w:val="0"/>
                <w:sz w:val="20"/>
              </w:rPr>
              <w:t>20 207</w:t>
            </w:r>
          </w:p>
        </w:tc>
        <w:tc>
          <w:tcPr>
            <w:tcW w:w="1548" w:type="dxa"/>
            <w:vAlign w:val="center"/>
          </w:tcPr>
          <w:p w14:paraId="4C782A4C"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5618D">
              <w:rPr>
                <w:spacing w:val="0"/>
                <w:sz w:val="20"/>
              </w:rPr>
              <w:t>182 652</w:t>
            </w:r>
          </w:p>
        </w:tc>
        <w:tc>
          <w:tcPr>
            <w:tcW w:w="1548" w:type="dxa"/>
            <w:vAlign w:val="center"/>
          </w:tcPr>
          <w:p w14:paraId="38FB8C69" w14:textId="77777777" w:rsidR="00B5618D" w:rsidRPr="00B5618D" w:rsidRDefault="00B5618D" w:rsidP="002B75BB">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B5618D">
              <w:rPr>
                <w:spacing w:val="0"/>
                <w:sz w:val="20"/>
              </w:rPr>
              <w:t>593 478</w:t>
            </w:r>
          </w:p>
        </w:tc>
        <w:tc>
          <w:tcPr>
            <w:tcW w:w="1548" w:type="dxa"/>
            <w:vAlign w:val="center"/>
          </w:tcPr>
          <w:p w14:paraId="25467A14" w14:textId="77777777" w:rsidR="00B5618D" w:rsidRPr="00B5618D" w:rsidRDefault="00B5618D" w:rsidP="002B75BB">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B5618D">
              <w:rPr>
                <w:spacing w:val="0"/>
                <w:sz w:val="20"/>
              </w:rPr>
              <w:t>1 343 428</w:t>
            </w:r>
          </w:p>
        </w:tc>
      </w:tr>
      <w:tr w:rsidR="00B5618D" w:rsidRPr="00B5618D" w14:paraId="3B520613" w14:textId="77777777" w:rsidTr="002B75BB">
        <w:tc>
          <w:tcPr>
            <w:tcW w:w="2234" w:type="dxa"/>
          </w:tcPr>
          <w:p w14:paraId="1903C3ED" w14:textId="77777777" w:rsidR="00B5618D" w:rsidRPr="00B5618D" w:rsidRDefault="00B5618D" w:rsidP="002B75BB">
            <w:pPr>
              <w:tabs>
                <w:tab w:val="left" w:pos="800"/>
                <w:tab w:val="left" w:pos="900"/>
              </w:tabs>
              <w:snapToGrid w:val="0"/>
              <w:spacing w:after="0" w:line="240" w:lineRule="auto"/>
              <w:rPr>
                <w:spacing w:val="0"/>
                <w:sz w:val="20"/>
              </w:rPr>
            </w:pPr>
          </w:p>
        </w:tc>
        <w:tc>
          <w:tcPr>
            <w:tcW w:w="1548" w:type="dxa"/>
            <w:vAlign w:val="center"/>
          </w:tcPr>
          <w:p w14:paraId="40802B6C"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100E9D49"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1BB4C533"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00FDFA8A" w14:textId="77777777" w:rsidR="00B5618D" w:rsidRPr="00B5618D" w:rsidRDefault="00B5618D" w:rsidP="002B75BB">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vAlign w:val="center"/>
          </w:tcPr>
          <w:p w14:paraId="2A813EC6" w14:textId="77777777" w:rsidR="00B5618D" w:rsidRPr="00B5618D" w:rsidRDefault="00B5618D" w:rsidP="002B75BB">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B5618D" w:rsidRPr="00B5618D" w14:paraId="58E68F89" w14:textId="77777777" w:rsidTr="002B75BB">
        <w:tc>
          <w:tcPr>
            <w:tcW w:w="2234" w:type="dxa"/>
          </w:tcPr>
          <w:p w14:paraId="54BFEB91" w14:textId="77777777" w:rsidR="00B5618D" w:rsidRPr="00B5618D" w:rsidRDefault="00B5618D" w:rsidP="002B75BB">
            <w:pPr>
              <w:keepNext/>
              <w:tabs>
                <w:tab w:val="clear" w:pos="936"/>
                <w:tab w:val="clear" w:pos="1560"/>
                <w:tab w:val="clear" w:pos="2184"/>
                <w:tab w:val="clear" w:pos="2808"/>
                <w:tab w:val="left" w:pos="1275"/>
              </w:tabs>
              <w:snapToGrid w:val="0"/>
              <w:spacing w:after="0" w:line="240" w:lineRule="auto"/>
              <w:rPr>
                <w:spacing w:val="0"/>
                <w:sz w:val="20"/>
              </w:rPr>
            </w:pPr>
            <w:r w:rsidRPr="00B5618D">
              <w:rPr>
                <w:spacing w:val="0"/>
                <w:sz w:val="20"/>
              </w:rPr>
              <w:t>二零二</w:t>
            </w:r>
            <w:r w:rsidRPr="00B5618D">
              <w:rPr>
                <w:rFonts w:hint="eastAsia"/>
                <w:spacing w:val="0"/>
                <w:sz w:val="20"/>
              </w:rPr>
              <w:t>四</w:t>
            </w:r>
            <w:r w:rsidRPr="00B5618D">
              <w:rPr>
                <w:spacing w:val="0"/>
                <w:sz w:val="20"/>
              </w:rPr>
              <w:t>年</w:t>
            </w:r>
            <w:r w:rsidRPr="00B5618D">
              <w:rPr>
                <w:spacing w:val="0"/>
                <w:sz w:val="20"/>
              </w:rPr>
              <w:tab/>
            </w:r>
            <w:r w:rsidRPr="00B5618D">
              <w:rPr>
                <w:rFonts w:hAnsi="華康細明體"/>
                <w:spacing w:val="0"/>
                <w:sz w:val="20"/>
              </w:rPr>
              <w:t>第一</w:t>
            </w:r>
            <w:r w:rsidRPr="00B5618D">
              <w:rPr>
                <w:spacing w:val="0"/>
                <w:sz w:val="20"/>
              </w:rPr>
              <w:t>季</w:t>
            </w:r>
          </w:p>
        </w:tc>
        <w:tc>
          <w:tcPr>
            <w:tcW w:w="1548" w:type="dxa"/>
            <w:vAlign w:val="center"/>
          </w:tcPr>
          <w:p w14:paraId="61BD07F8"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5618D">
              <w:rPr>
                <w:spacing w:val="0"/>
                <w:sz w:val="20"/>
              </w:rPr>
              <w:t>149 867</w:t>
            </w:r>
          </w:p>
        </w:tc>
        <w:tc>
          <w:tcPr>
            <w:tcW w:w="1548" w:type="dxa"/>
            <w:vAlign w:val="center"/>
          </w:tcPr>
          <w:p w14:paraId="2BE79D52"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5618D">
              <w:rPr>
                <w:spacing w:val="0"/>
                <w:sz w:val="20"/>
              </w:rPr>
              <w:t>22 591</w:t>
            </w:r>
          </w:p>
        </w:tc>
        <w:tc>
          <w:tcPr>
            <w:tcW w:w="1548" w:type="dxa"/>
            <w:vAlign w:val="center"/>
          </w:tcPr>
          <w:p w14:paraId="6F8B1FAA"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5618D">
              <w:rPr>
                <w:spacing w:val="0"/>
                <w:sz w:val="20"/>
              </w:rPr>
              <w:t>208 485</w:t>
            </w:r>
          </w:p>
        </w:tc>
        <w:tc>
          <w:tcPr>
            <w:tcW w:w="1548" w:type="dxa"/>
            <w:vAlign w:val="center"/>
          </w:tcPr>
          <w:p w14:paraId="474AA489" w14:textId="77777777" w:rsidR="00B5618D" w:rsidRPr="00B5618D" w:rsidRDefault="00B5618D" w:rsidP="002B75BB">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B5618D">
              <w:rPr>
                <w:spacing w:val="0"/>
                <w:sz w:val="20"/>
              </w:rPr>
              <w:t>645 126</w:t>
            </w:r>
          </w:p>
        </w:tc>
        <w:tc>
          <w:tcPr>
            <w:tcW w:w="1548" w:type="dxa"/>
            <w:vAlign w:val="center"/>
          </w:tcPr>
          <w:p w14:paraId="1596E547" w14:textId="77777777" w:rsidR="00B5618D" w:rsidRPr="00B5618D" w:rsidRDefault="00B5618D" w:rsidP="002B75BB">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B5618D">
              <w:rPr>
                <w:spacing w:val="0"/>
                <w:sz w:val="20"/>
              </w:rPr>
              <w:t>1 500 494</w:t>
            </w:r>
          </w:p>
        </w:tc>
      </w:tr>
      <w:tr w:rsidR="00B5618D" w:rsidRPr="00B5618D" w14:paraId="69572B9B" w14:textId="77777777" w:rsidTr="002B75BB">
        <w:tc>
          <w:tcPr>
            <w:tcW w:w="2234" w:type="dxa"/>
          </w:tcPr>
          <w:p w14:paraId="201D6432" w14:textId="77777777" w:rsidR="00B5618D" w:rsidRPr="00B5618D" w:rsidRDefault="00B5618D" w:rsidP="002B75BB">
            <w:pPr>
              <w:keepNext/>
              <w:tabs>
                <w:tab w:val="clear" w:pos="936"/>
                <w:tab w:val="clear" w:pos="1560"/>
                <w:tab w:val="clear" w:pos="2184"/>
                <w:tab w:val="clear" w:pos="2808"/>
                <w:tab w:val="left" w:pos="1275"/>
              </w:tabs>
              <w:snapToGrid w:val="0"/>
              <w:spacing w:after="0" w:line="240" w:lineRule="auto"/>
              <w:rPr>
                <w:spacing w:val="0"/>
                <w:sz w:val="20"/>
              </w:rPr>
            </w:pPr>
            <w:r w:rsidRPr="00B5618D">
              <w:rPr>
                <w:rFonts w:hAnsi="華康細明體"/>
                <w:spacing w:val="0"/>
                <w:sz w:val="20"/>
              </w:rPr>
              <w:tab/>
            </w:r>
            <w:r w:rsidRPr="00B5618D">
              <w:rPr>
                <w:rFonts w:hAnsi="華康細明體"/>
                <w:spacing w:val="0"/>
                <w:sz w:val="20"/>
              </w:rPr>
              <w:t>第二季</w:t>
            </w:r>
          </w:p>
        </w:tc>
        <w:tc>
          <w:tcPr>
            <w:tcW w:w="1548" w:type="dxa"/>
            <w:shd w:val="clear" w:color="auto" w:fill="auto"/>
            <w:vAlign w:val="center"/>
          </w:tcPr>
          <w:p w14:paraId="22999B72"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5618D">
              <w:rPr>
                <w:spacing w:val="0"/>
                <w:sz w:val="20"/>
              </w:rPr>
              <w:t>141 876</w:t>
            </w:r>
          </w:p>
        </w:tc>
        <w:tc>
          <w:tcPr>
            <w:tcW w:w="1548" w:type="dxa"/>
            <w:shd w:val="clear" w:color="auto" w:fill="auto"/>
            <w:vAlign w:val="center"/>
          </w:tcPr>
          <w:p w14:paraId="79ED309D"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5618D">
              <w:rPr>
                <w:spacing w:val="0"/>
                <w:sz w:val="20"/>
              </w:rPr>
              <w:t>21 446</w:t>
            </w:r>
          </w:p>
        </w:tc>
        <w:tc>
          <w:tcPr>
            <w:tcW w:w="1548" w:type="dxa"/>
            <w:shd w:val="clear" w:color="auto" w:fill="auto"/>
            <w:vAlign w:val="center"/>
          </w:tcPr>
          <w:p w14:paraId="1B6EECD3"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5618D">
              <w:rPr>
                <w:spacing w:val="0"/>
                <w:sz w:val="20"/>
              </w:rPr>
              <w:t>191 449</w:t>
            </w:r>
          </w:p>
        </w:tc>
        <w:tc>
          <w:tcPr>
            <w:tcW w:w="1548" w:type="dxa"/>
            <w:shd w:val="clear" w:color="auto" w:fill="auto"/>
            <w:vAlign w:val="center"/>
          </w:tcPr>
          <w:p w14:paraId="098022D0" w14:textId="77777777" w:rsidR="00B5618D" w:rsidRPr="00B5618D" w:rsidRDefault="00B5618D" w:rsidP="002B75BB">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B5618D">
              <w:rPr>
                <w:spacing w:val="0"/>
                <w:sz w:val="20"/>
              </w:rPr>
              <w:t>747 232</w:t>
            </w:r>
          </w:p>
        </w:tc>
        <w:tc>
          <w:tcPr>
            <w:tcW w:w="1548" w:type="dxa"/>
            <w:shd w:val="clear" w:color="auto" w:fill="auto"/>
            <w:vAlign w:val="center"/>
          </w:tcPr>
          <w:p w14:paraId="13C435F8" w14:textId="77777777" w:rsidR="00B5618D" w:rsidRPr="00B5618D" w:rsidRDefault="00B5618D" w:rsidP="002B75BB">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B5618D">
              <w:rPr>
                <w:spacing w:val="0"/>
                <w:sz w:val="20"/>
              </w:rPr>
              <w:t>1 565 097</w:t>
            </w:r>
          </w:p>
        </w:tc>
      </w:tr>
      <w:tr w:rsidR="00B5618D" w:rsidRPr="00B5618D" w14:paraId="16CAA63A" w14:textId="77777777" w:rsidTr="002B75BB">
        <w:tc>
          <w:tcPr>
            <w:tcW w:w="2234" w:type="dxa"/>
          </w:tcPr>
          <w:p w14:paraId="5030C235" w14:textId="77777777" w:rsidR="00B5618D" w:rsidRPr="00B5618D" w:rsidRDefault="00B5618D" w:rsidP="002B75BB">
            <w:pPr>
              <w:tabs>
                <w:tab w:val="left" w:pos="800"/>
                <w:tab w:val="left" w:pos="900"/>
              </w:tabs>
              <w:snapToGrid w:val="0"/>
              <w:spacing w:after="0" w:line="240" w:lineRule="auto"/>
              <w:rPr>
                <w:spacing w:val="0"/>
                <w:sz w:val="20"/>
              </w:rPr>
            </w:pPr>
          </w:p>
        </w:tc>
        <w:tc>
          <w:tcPr>
            <w:tcW w:w="1548" w:type="dxa"/>
            <w:vAlign w:val="center"/>
          </w:tcPr>
          <w:p w14:paraId="7997507B"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3CF767BC"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7A53643F"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6C39B3A1" w14:textId="77777777" w:rsidR="00B5618D" w:rsidRPr="00B5618D" w:rsidRDefault="00B5618D" w:rsidP="002B75BB">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vAlign w:val="center"/>
          </w:tcPr>
          <w:p w14:paraId="7CAD134F" w14:textId="77777777" w:rsidR="00B5618D" w:rsidRPr="00B5618D" w:rsidRDefault="00B5618D" w:rsidP="002B75BB">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B5618D" w:rsidRPr="00B5618D" w14:paraId="4F4019A8" w14:textId="77777777" w:rsidTr="002B75BB">
        <w:tc>
          <w:tcPr>
            <w:tcW w:w="2234" w:type="dxa"/>
          </w:tcPr>
          <w:p w14:paraId="7757C187" w14:textId="77777777" w:rsidR="00B5618D" w:rsidRPr="00B5618D" w:rsidRDefault="00B5618D" w:rsidP="002B75BB">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B5618D">
              <w:rPr>
                <w:spacing w:val="0"/>
                <w:sz w:val="20"/>
              </w:rPr>
              <w:t>二零二</w:t>
            </w:r>
            <w:r w:rsidRPr="00B5618D">
              <w:rPr>
                <w:rFonts w:hint="eastAsia"/>
                <w:spacing w:val="0"/>
                <w:sz w:val="20"/>
              </w:rPr>
              <w:t>四</w:t>
            </w:r>
            <w:r w:rsidRPr="00B5618D">
              <w:rPr>
                <w:spacing w:val="0"/>
                <w:sz w:val="20"/>
              </w:rPr>
              <w:t>年第</w:t>
            </w:r>
            <w:r w:rsidRPr="00B5618D">
              <w:rPr>
                <w:rFonts w:hint="eastAsia"/>
                <w:spacing w:val="0"/>
                <w:sz w:val="20"/>
              </w:rPr>
              <w:t>二</w:t>
            </w:r>
            <w:r w:rsidRPr="00B5618D">
              <w:rPr>
                <w:spacing w:val="0"/>
                <w:sz w:val="20"/>
              </w:rPr>
              <w:t>季與</w:t>
            </w:r>
          </w:p>
          <w:p w14:paraId="7CA85CAA" w14:textId="77777777" w:rsidR="00B5618D" w:rsidRPr="00B5618D" w:rsidRDefault="00B5618D" w:rsidP="002B75BB">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B5618D">
              <w:rPr>
                <w:spacing w:val="0"/>
                <w:sz w:val="20"/>
              </w:rPr>
              <w:t>二零二</w:t>
            </w:r>
            <w:r w:rsidRPr="00B5618D">
              <w:rPr>
                <w:rFonts w:hint="eastAsia"/>
                <w:spacing w:val="0"/>
                <w:sz w:val="20"/>
              </w:rPr>
              <w:t>三</w:t>
            </w:r>
            <w:r w:rsidRPr="00B5618D">
              <w:rPr>
                <w:spacing w:val="0"/>
                <w:sz w:val="20"/>
              </w:rPr>
              <w:t>年第</w:t>
            </w:r>
            <w:r w:rsidRPr="00B5618D">
              <w:rPr>
                <w:rFonts w:hint="eastAsia"/>
                <w:spacing w:val="0"/>
                <w:sz w:val="20"/>
              </w:rPr>
              <w:t>二</w:t>
            </w:r>
            <w:r w:rsidRPr="00B5618D">
              <w:rPr>
                <w:spacing w:val="0"/>
                <w:sz w:val="20"/>
              </w:rPr>
              <w:t>季</w:t>
            </w:r>
          </w:p>
          <w:p w14:paraId="61F7D314" w14:textId="77777777" w:rsidR="00B5618D" w:rsidRPr="00B5618D" w:rsidRDefault="00B5618D" w:rsidP="002B75BB">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B5618D">
              <w:rPr>
                <w:spacing w:val="0"/>
                <w:sz w:val="20"/>
              </w:rPr>
              <w:t>比較的增減百分率</w:t>
            </w:r>
          </w:p>
        </w:tc>
        <w:tc>
          <w:tcPr>
            <w:tcW w:w="1548" w:type="dxa"/>
            <w:shd w:val="clear" w:color="auto" w:fill="auto"/>
            <w:vAlign w:val="center"/>
          </w:tcPr>
          <w:p w14:paraId="7B6980B3"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5618D">
              <w:rPr>
                <w:spacing w:val="0"/>
                <w:sz w:val="20"/>
              </w:rPr>
              <w:t>2.3</w:t>
            </w:r>
          </w:p>
        </w:tc>
        <w:tc>
          <w:tcPr>
            <w:tcW w:w="1548" w:type="dxa"/>
            <w:shd w:val="clear" w:color="auto" w:fill="auto"/>
            <w:vAlign w:val="center"/>
          </w:tcPr>
          <w:p w14:paraId="197B5C73"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5618D">
              <w:rPr>
                <w:spacing w:val="0"/>
                <w:sz w:val="20"/>
              </w:rPr>
              <w:t>-7.3</w:t>
            </w:r>
          </w:p>
        </w:tc>
        <w:tc>
          <w:tcPr>
            <w:tcW w:w="1548" w:type="dxa"/>
            <w:shd w:val="clear" w:color="auto" w:fill="auto"/>
            <w:vAlign w:val="center"/>
          </w:tcPr>
          <w:p w14:paraId="2C96605A"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5618D">
              <w:rPr>
                <w:spacing w:val="0"/>
                <w:sz w:val="20"/>
              </w:rPr>
              <w:t>1.3</w:t>
            </w:r>
          </w:p>
        </w:tc>
        <w:tc>
          <w:tcPr>
            <w:tcW w:w="1548" w:type="dxa"/>
            <w:shd w:val="clear" w:color="auto" w:fill="auto"/>
            <w:vAlign w:val="center"/>
          </w:tcPr>
          <w:p w14:paraId="1FFB157E" w14:textId="77777777" w:rsidR="00B5618D" w:rsidRPr="00B5618D" w:rsidRDefault="00B5618D" w:rsidP="002B75BB">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B5618D">
              <w:rPr>
                <w:spacing w:val="0"/>
                <w:sz w:val="20"/>
              </w:rPr>
              <w:t>24.7</w:t>
            </w:r>
          </w:p>
        </w:tc>
        <w:tc>
          <w:tcPr>
            <w:tcW w:w="1548" w:type="dxa"/>
            <w:shd w:val="clear" w:color="auto" w:fill="auto"/>
            <w:vAlign w:val="center"/>
          </w:tcPr>
          <w:p w14:paraId="7E745078" w14:textId="77777777" w:rsidR="00B5618D" w:rsidRPr="00B5618D" w:rsidRDefault="00B5618D" w:rsidP="002B75BB">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B5618D">
              <w:rPr>
                <w:spacing w:val="0"/>
                <w:sz w:val="20"/>
              </w:rPr>
              <w:t>18.9</w:t>
            </w:r>
          </w:p>
        </w:tc>
      </w:tr>
      <w:tr w:rsidR="00B5618D" w:rsidRPr="00B5618D" w14:paraId="6E290FE9" w14:textId="77777777" w:rsidTr="002B75BB">
        <w:tc>
          <w:tcPr>
            <w:tcW w:w="2234" w:type="dxa"/>
          </w:tcPr>
          <w:p w14:paraId="69252ADB" w14:textId="77777777" w:rsidR="00B5618D" w:rsidRPr="00B5618D" w:rsidRDefault="00B5618D" w:rsidP="002B75BB">
            <w:pPr>
              <w:tabs>
                <w:tab w:val="left" w:pos="695"/>
                <w:tab w:val="left" w:pos="900"/>
              </w:tabs>
              <w:snapToGrid w:val="0"/>
              <w:spacing w:after="0" w:line="240" w:lineRule="auto"/>
              <w:rPr>
                <w:spacing w:val="0"/>
                <w:sz w:val="20"/>
              </w:rPr>
            </w:pPr>
          </w:p>
        </w:tc>
        <w:tc>
          <w:tcPr>
            <w:tcW w:w="1548" w:type="dxa"/>
            <w:vAlign w:val="center"/>
          </w:tcPr>
          <w:p w14:paraId="51E9F1D1"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16EECC19"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6218A782"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66DF0A8E" w14:textId="77777777" w:rsidR="00B5618D" w:rsidRPr="00B5618D" w:rsidRDefault="00B5618D" w:rsidP="002B75BB">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vAlign w:val="center"/>
          </w:tcPr>
          <w:p w14:paraId="15A4CBBF" w14:textId="77777777" w:rsidR="00B5618D" w:rsidRPr="00B5618D" w:rsidRDefault="00B5618D" w:rsidP="002B75BB">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B5618D" w:rsidRPr="00B5618D" w14:paraId="15B3813A" w14:textId="77777777" w:rsidTr="002B75BB">
        <w:tc>
          <w:tcPr>
            <w:tcW w:w="2234" w:type="dxa"/>
          </w:tcPr>
          <w:p w14:paraId="38546052" w14:textId="77777777" w:rsidR="00B5618D" w:rsidRPr="00B5618D" w:rsidRDefault="00B5618D" w:rsidP="002B75BB">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B5618D">
              <w:rPr>
                <w:spacing w:val="0"/>
                <w:sz w:val="20"/>
              </w:rPr>
              <w:t>二零二</w:t>
            </w:r>
            <w:r w:rsidRPr="00B5618D">
              <w:rPr>
                <w:rFonts w:hint="eastAsia"/>
                <w:spacing w:val="0"/>
                <w:sz w:val="20"/>
              </w:rPr>
              <w:t>四</w:t>
            </w:r>
            <w:r w:rsidRPr="00B5618D">
              <w:rPr>
                <w:spacing w:val="0"/>
                <w:sz w:val="20"/>
              </w:rPr>
              <w:t>年第</w:t>
            </w:r>
            <w:r w:rsidRPr="00B5618D">
              <w:rPr>
                <w:rFonts w:hint="eastAsia"/>
                <w:spacing w:val="0"/>
                <w:sz w:val="20"/>
              </w:rPr>
              <w:t>二</w:t>
            </w:r>
            <w:r w:rsidRPr="00B5618D">
              <w:rPr>
                <w:spacing w:val="0"/>
                <w:sz w:val="20"/>
              </w:rPr>
              <w:t>季與</w:t>
            </w:r>
          </w:p>
          <w:p w14:paraId="17FFFB3D" w14:textId="77777777" w:rsidR="00B5618D" w:rsidRPr="00B5618D" w:rsidRDefault="00B5618D" w:rsidP="002B75BB">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B5618D">
              <w:rPr>
                <w:spacing w:val="0"/>
                <w:sz w:val="20"/>
              </w:rPr>
              <w:t>二零二</w:t>
            </w:r>
            <w:r w:rsidRPr="00B5618D">
              <w:rPr>
                <w:rFonts w:hint="eastAsia"/>
                <w:spacing w:val="0"/>
                <w:sz w:val="20"/>
              </w:rPr>
              <w:t>四</w:t>
            </w:r>
            <w:r w:rsidRPr="00B5618D">
              <w:rPr>
                <w:spacing w:val="0"/>
                <w:sz w:val="20"/>
              </w:rPr>
              <w:t>年第</w:t>
            </w:r>
            <w:r w:rsidRPr="00B5618D">
              <w:rPr>
                <w:rFonts w:hint="eastAsia"/>
                <w:spacing w:val="0"/>
                <w:sz w:val="20"/>
              </w:rPr>
              <w:t>一</w:t>
            </w:r>
            <w:r w:rsidRPr="00B5618D">
              <w:rPr>
                <w:spacing w:val="0"/>
                <w:sz w:val="20"/>
              </w:rPr>
              <w:t>季</w:t>
            </w:r>
          </w:p>
          <w:p w14:paraId="525617A5" w14:textId="77777777" w:rsidR="00B5618D" w:rsidRPr="00B5618D" w:rsidRDefault="00B5618D" w:rsidP="002B75BB">
            <w:pPr>
              <w:keepNext/>
              <w:tabs>
                <w:tab w:val="clear" w:pos="936"/>
                <w:tab w:val="clear" w:pos="1560"/>
                <w:tab w:val="clear" w:pos="2184"/>
                <w:tab w:val="clear" w:pos="2808"/>
                <w:tab w:val="left" w:pos="800"/>
                <w:tab w:val="left" w:pos="900"/>
              </w:tabs>
              <w:snapToGrid w:val="0"/>
              <w:spacing w:after="0" w:line="240" w:lineRule="auto"/>
              <w:rPr>
                <w:spacing w:val="0"/>
                <w:sz w:val="20"/>
              </w:rPr>
            </w:pPr>
            <w:r w:rsidRPr="00B5618D">
              <w:rPr>
                <w:spacing w:val="0"/>
                <w:sz w:val="20"/>
              </w:rPr>
              <w:t>比較的增減百分率</w:t>
            </w:r>
          </w:p>
        </w:tc>
        <w:tc>
          <w:tcPr>
            <w:tcW w:w="1548" w:type="dxa"/>
            <w:shd w:val="clear" w:color="auto" w:fill="auto"/>
            <w:vAlign w:val="center"/>
          </w:tcPr>
          <w:p w14:paraId="4BD5EF88"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5618D">
              <w:rPr>
                <w:spacing w:val="0"/>
                <w:sz w:val="20"/>
              </w:rPr>
              <w:t>-5.3</w:t>
            </w:r>
          </w:p>
        </w:tc>
        <w:tc>
          <w:tcPr>
            <w:tcW w:w="1548" w:type="dxa"/>
            <w:shd w:val="clear" w:color="auto" w:fill="auto"/>
            <w:vAlign w:val="center"/>
          </w:tcPr>
          <w:p w14:paraId="6952FF08"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5618D">
              <w:rPr>
                <w:spacing w:val="0"/>
                <w:sz w:val="20"/>
              </w:rPr>
              <w:t>-5.1</w:t>
            </w:r>
          </w:p>
        </w:tc>
        <w:tc>
          <w:tcPr>
            <w:tcW w:w="1548" w:type="dxa"/>
            <w:shd w:val="clear" w:color="auto" w:fill="auto"/>
            <w:vAlign w:val="center"/>
          </w:tcPr>
          <w:p w14:paraId="300ED2D0" w14:textId="77777777" w:rsidR="00B5618D" w:rsidRPr="00B5618D" w:rsidRDefault="00B5618D" w:rsidP="002B75BB">
            <w:pPr>
              <w:keepNext/>
              <w:tabs>
                <w:tab w:val="clear" w:pos="936"/>
                <w:tab w:val="clear" w:pos="1560"/>
                <w:tab w:val="clear" w:pos="2184"/>
                <w:tab w:val="clear" w:pos="2808"/>
              </w:tabs>
              <w:snapToGrid w:val="0"/>
              <w:spacing w:after="0" w:line="240" w:lineRule="auto"/>
              <w:ind w:rightChars="124" w:right="372"/>
              <w:jc w:val="right"/>
              <w:rPr>
                <w:spacing w:val="0"/>
                <w:sz w:val="20"/>
              </w:rPr>
            </w:pPr>
            <w:r w:rsidRPr="00B5618D">
              <w:rPr>
                <w:spacing w:val="0"/>
                <w:sz w:val="20"/>
              </w:rPr>
              <w:t>-8.2</w:t>
            </w:r>
          </w:p>
        </w:tc>
        <w:tc>
          <w:tcPr>
            <w:tcW w:w="1548" w:type="dxa"/>
            <w:shd w:val="clear" w:color="auto" w:fill="auto"/>
            <w:vAlign w:val="center"/>
          </w:tcPr>
          <w:p w14:paraId="43BA4789" w14:textId="77777777" w:rsidR="00B5618D" w:rsidRPr="00B5618D" w:rsidRDefault="00B5618D" w:rsidP="002B75BB">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B5618D">
              <w:rPr>
                <w:spacing w:val="0"/>
                <w:sz w:val="20"/>
              </w:rPr>
              <w:t>15.8</w:t>
            </w:r>
          </w:p>
        </w:tc>
        <w:tc>
          <w:tcPr>
            <w:tcW w:w="1548" w:type="dxa"/>
            <w:shd w:val="clear" w:color="auto" w:fill="auto"/>
            <w:vAlign w:val="center"/>
          </w:tcPr>
          <w:p w14:paraId="5C5721AB" w14:textId="29727E8B" w:rsidR="00B5618D" w:rsidRPr="00B5618D" w:rsidRDefault="00B5618D">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B5618D">
              <w:rPr>
                <w:spacing w:val="0"/>
                <w:sz w:val="20"/>
              </w:rPr>
              <w:t>4.</w:t>
            </w:r>
            <w:r w:rsidR="0085708C">
              <w:rPr>
                <w:spacing w:val="0"/>
                <w:sz w:val="20"/>
              </w:rPr>
              <w:t>3</w:t>
            </w:r>
          </w:p>
        </w:tc>
      </w:tr>
    </w:tbl>
    <w:p w14:paraId="22715B53" w14:textId="77777777" w:rsidR="00B5618D" w:rsidRPr="00B5618D" w:rsidRDefault="00B5618D" w:rsidP="002B75BB">
      <w:pPr>
        <w:pStyle w:val="aff9"/>
        <w:keepNext/>
        <w:overflowPunct w:val="0"/>
        <w:spacing w:before="180"/>
      </w:pPr>
      <w:r w:rsidRPr="00B5618D">
        <w:t>註：</w:t>
      </w:r>
      <w:r w:rsidRPr="00B5618D">
        <w:tab/>
        <w:t>(*)</w:t>
      </w:r>
      <w:r w:rsidRPr="00B5618D">
        <w:tab/>
      </w:r>
      <w:r w:rsidRPr="00B5618D">
        <w:t>期貨及期權成交量以合約數目計算。由於部分產品並未列入表內，表內個別期貨及期權成交量的數字加起來並不等於期貨及期權的成交總數。</w:t>
      </w:r>
    </w:p>
    <w:p w14:paraId="71C93D0A" w14:textId="77777777" w:rsidR="00B5618D" w:rsidRPr="00B5618D" w:rsidRDefault="00B5618D" w:rsidP="00B5618D">
      <w:pPr>
        <w:rPr>
          <w:lang w:val="en-GB"/>
        </w:rPr>
      </w:pPr>
    </w:p>
    <w:p w14:paraId="2DBB492F" w14:textId="7499C213" w:rsidR="00510942" w:rsidRPr="00D17FD4" w:rsidRDefault="00510942" w:rsidP="00510942">
      <w:pPr>
        <w:rPr>
          <w:b/>
          <w:i/>
          <w:lang w:val="en-GB"/>
        </w:rPr>
      </w:pPr>
      <w:r w:rsidRPr="00D17FD4">
        <w:rPr>
          <w:rFonts w:hint="eastAsia"/>
          <w:b/>
        </w:rPr>
        <w:t>4.1</w:t>
      </w:r>
      <w:r w:rsidRPr="00D17FD4">
        <w:rPr>
          <w:b/>
        </w:rPr>
        <w:t>5</w:t>
      </w:r>
      <w:r w:rsidRPr="00D17FD4">
        <w:rPr>
          <w:b/>
        </w:rPr>
        <w:tab/>
      </w:r>
      <w:r w:rsidR="007B37B3" w:rsidRPr="00D17FD4">
        <w:rPr>
          <w:rFonts w:hint="eastAsia"/>
        </w:rPr>
        <w:t>香港</w:t>
      </w:r>
      <w:r w:rsidR="007B37B3" w:rsidRPr="00D17FD4">
        <w:rPr>
          <w:rFonts w:hint="eastAsia"/>
          <w:lang w:eastAsia="zh-HK"/>
        </w:rPr>
        <w:t>的</w:t>
      </w:r>
      <w:r w:rsidR="007B37B3" w:rsidRPr="00D17FD4">
        <w:t>集資活動</w:t>
      </w:r>
      <w:r w:rsidR="007B37B3" w:rsidRPr="00D17FD4">
        <w:rPr>
          <w:rFonts w:hint="eastAsia"/>
          <w:lang w:eastAsia="zh-HK"/>
        </w:rPr>
        <w:t>在</w:t>
      </w:r>
      <w:r w:rsidR="007B37B3" w:rsidRPr="00D17FD4">
        <w:t>第</w:t>
      </w:r>
      <w:r w:rsidR="007B37B3">
        <w:rPr>
          <w:rFonts w:hint="eastAsia"/>
          <w:lang w:eastAsia="zh-HK"/>
        </w:rPr>
        <w:t>二</w:t>
      </w:r>
      <w:r w:rsidR="007B37B3" w:rsidRPr="00D17FD4">
        <w:t>季</w:t>
      </w:r>
      <w:r w:rsidR="007B37B3">
        <w:rPr>
          <w:rFonts w:hint="eastAsia"/>
        </w:rPr>
        <w:t>內</w:t>
      </w:r>
      <w:r w:rsidR="007B37B3" w:rsidRPr="00AA66F2">
        <w:rPr>
          <w:rFonts w:hint="eastAsia"/>
        </w:rPr>
        <w:t>略見恢復</w:t>
      </w:r>
      <w:r w:rsidR="007B37B3" w:rsidRPr="00D17FD4">
        <w:rPr>
          <w:lang w:eastAsia="zh-HK"/>
        </w:rPr>
        <w:t>。</w:t>
      </w:r>
      <w:r w:rsidR="007B37B3" w:rsidRPr="00D17FD4">
        <w:t>第</w:t>
      </w:r>
      <w:r w:rsidR="007B37B3">
        <w:rPr>
          <w:rFonts w:hint="eastAsia"/>
          <w:lang w:eastAsia="zh-HK"/>
        </w:rPr>
        <w:t>二</w:t>
      </w:r>
      <w:r w:rsidR="007B37B3" w:rsidRPr="00D17FD4">
        <w:t>季經主板和</w:t>
      </w:r>
      <w:r w:rsidR="007B37B3" w:rsidRPr="00D17FD4">
        <w:t>GEM</w:t>
      </w:r>
      <w:r w:rsidR="007B37B3" w:rsidRPr="00D17FD4">
        <w:rPr>
          <w:vertAlign w:val="superscript"/>
          <w:lang w:eastAsia="zh-HK"/>
        </w:rPr>
        <w:t> </w:t>
      </w:r>
      <w:r w:rsidR="007B37B3" w:rsidRPr="00D17FD4">
        <w:rPr>
          <w:vertAlign w:val="superscript"/>
        </w:rPr>
        <w:t>(1</w:t>
      </w:r>
      <w:r w:rsidR="007B37B3">
        <w:rPr>
          <w:vertAlign w:val="superscript"/>
        </w:rPr>
        <w:t>2</w:t>
      </w:r>
      <w:r w:rsidR="007B37B3" w:rsidRPr="00D17FD4">
        <w:rPr>
          <w:vertAlign w:val="superscript"/>
        </w:rPr>
        <w:t>)</w:t>
      </w:r>
      <w:r w:rsidR="007B37B3" w:rsidRPr="00D17FD4">
        <w:t>新上市和上市後的</w:t>
      </w:r>
      <w:r w:rsidR="007B37B3" w:rsidRPr="00D17FD4">
        <w:rPr>
          <w:i/>
        </w:rPr>
        <w:t>集資總額</w:t>
      </w:r>
      <w:r w:rsidR="007B37B3" w:rsidRPr="00D17FD4">
        <w:t>較上</w:t>
      </w:r>
      <w:r w:rsidR="007B37B3" w:rsidRPr="00D17FD4">
        <w:rPr>
          <w:spacing w:val="26"/>
        </w:rPr>
        <w:t>一季</w:t>
      </w:r>
      <w:r w:rsidR="007B37B3">
        <w:rPr>
          <w:rFonts w:hint="eastAsia"/>
          <w:spacing w:val="26"/>
          <w:lang w:eastAsia="zh-HK"/>
        </w:rPr>
        <w:t>反彈</w:t>
      </w:r>
      <w:r w:rsidR="00F85ACA">
        <w:rPr>
          <w:spacing w:val="26"/>
        </w:rPr>
        <w:t>18.5</w:t>
      </w:r>
      <w:r w:rsidR="007B37B3">
        <w:rPr>
          <w:rFonts w:hint="eastAsia"/>
          <w:spacing w:val="26"/>
        </w:rPr>
        <w:t>%</w:t>
      </w:r>
      <w:r w:rsidR="007B37B3" w:rsidRPr="00D17FD4">
        <w:rPr>
          <w:spacing w:val="26"/>
          <w:lang w:eastAsia="zh-HK"/>
        </w:rPr>
        <w:t>至</w:t>
      </w:r>
      <w:r w:rsidR="007B37B3">
        <w:rPr>
          <w:rFonts w:hint="eastAsia"/>
          <w:spacing w:val="26"/>
        </w:rPr>
        <w:t>3</w:t>
      </w:r>
      <w:r w:rsidR="00F85ACA">
        <w:rPr>
          <w:spacing w:val="26"/>
        </w:rPr>
        <w:t>60</w:t>
      </w:r>
      <w:r w:rsidR="007B37B3" w:rsidRPr="00D17FD4">
        <w:rPr>
          <w:spacing w:val="26"/>
        </w:rPr>
        <w:t> </w:t>
      </w:r>
      <w:r w:rsidR="007B37B3" w:rsidRPr="00D17FD4">
        <w:rPr>
          <w:spacing w:val="26"/>
          <w:lang w:eastAsia="zh-HK"/>
        </w:rPr>
        <w:t>億元，</w:t>
      </w:r>
      <w:r w:rsidR="007B37B3">
        <w:rPr>
          <w:rFonts w:hint="eastAsia"/>
          <w:spacing w:val="26"/>
          <w:lang w:eastAsia="zh-HK"/>
        </w:rPr>
        <w:t>但仍</w:t>
      </w:r>
      <w:r w:rsidR="007B37B3" w:rsidRPr="00D17FD4">
        <w:rPr>
          <w:spacing w:val="26"/>
          <w:lang w:eastAsia="zh-HK"/>
        </w:rPr>
        <w:t>較一年前</w:t>
      </w:r>
      <w:r w:rsidR="007B37B3">
        <w:rPr>
          <w:rFonts w:hint="eastAsia"/>
          <w:spacing w:val="26"/>
          <w:lang w:eastAsia="zh-HK"/>
        </w:rPr>
        <w:t>低</w:t>
      </w:r>
      <w:r w:rsidR="007B37B3">
        <w:rPr>
          <w:spacing w:val="26"/>
          <w:lang w:eastAsia="zh-HK"/>
        </w:rPr>
        <w:t> </w:t>
      </w:r>
      <w:r w:rsidR="007B37B3">
        <w:rPr>
          <w:rFonts w:hint="eastAsia"/>
          <w:spacing w:val="26"/>
        </w:rPr>
        <w:t>1</w:t>
      </w:r>
      <w:r w:rsidR="00F85ACA">
        <w:rPr>
          <w:spacing w:val="26"/>
        </w:rPr>
        <w:t>2.8</w:t>
      </w:r>
      <w:r w:rsidR="007B37B3" w:rsidRPr="00D17FD4">
        <w:rPr>
          <w:spacing w:val="26"/>
        </w:rPr>
        <w:t>%</w:t>
      </w:r>
      <w:r w:rsidR="007B37B3" w:rsidRPr="00D17FD4">
        <w:rPr>
          <w:lang w:eastAsia="zh-HK"/>
        </w:rPr>
        <w:t>。</w:t>
      </w:r>
      <w:r w:rsidR="007B37B3" w:rsidRPr="00D17FD4">
        <w:t>當中，經首次公開招股籌集的資金較上一季</w:t>
      </w:r>
      <w:r w:rsidR="007B37B3">
        <w:rPr>
          <w:rFonts w:hint="eastAsia"/>
          <w:spacing w:val="26"/>
          <w:lang w:eastAsia="zh-HK"/>
        </w:rPr>
        <w:t>回升</w:t>
      </w:r>
      <w:r w:rsidR="007B37B3">
        <w:rPr>
          <w:lang w:eastAsia="zh-HK"/>
        </w:rPr>
        <w:t> </w:t>
      </w:r>
      <w:r w:rsidR="00F85ACA">
        <w:t>78.5</w:t>
      </w:r>
      <w:r w:rsidR="007B37B3" w:rsidRPr="00D17FD4">
        <w:t>%</w:t>
      </w:r>
      <w:r w:rsidR="007B37B3" w:rsidRPr="00D17FD4">
        <w:t>至</w:t>
      </w:r>
      <w:r w:rsidR="007B37B3" w:rsidRPr="00D17FD4">
        <w:t> </w:t>
      </w:r>
      <w:r w:rsidR="007B37B3">
        <w:rPr>
          <w:rFonts w:hint="eastAsia"/>
        </w:rPr>
        <w:t>8</w:t>
      </w:r>
      <w:r w:rsidR="00F85ACA">
        <w:t>6</w:t>
      </w:r>
      <w:r w:rsidR="007B37B3" w:rsidRPr="00D17FD4">
        <w:t> </w:t>
      </w:r>
      <w:r w:rsidR="007B37B3" w:rsidRPr="00D17FD4">
        <w:t>億元</w:t>
      </w:r>
      <w:r w:rsidR="007B37B3" w:rsidRPr="00D17FD4">
        <w:rPr>
          <w:rFonts w:hint="eastAsia"/>
        </w:rPr>
        <w:t>，</w:t>
      </w:r>
      <w:r w:rsidR="007B37B3" w:rsidRPr="00D17FD4">
        <w:rPr>
          <w:spacing w:val="26"/>
          <w:lang w:eastAsia="zh-HK"/>
        </w:rPr>
        <w:t>較一年前</w:t>
      </w:r>
      <w:r w:rsidR="00725FAF">
        <w:rPr>
          <w:rFonts w:hint="eastAsia"/>
          <w:spacing w:val="26"/>
          <w:lang w:eastAsia="zh-HK"/>
        </w:rPr>
        <w:t>仍</w:t>
      </w:r>
      <w:r w:rsidR="007B37B3">
        <w:rPr>
          <w:rFonts w:hint="eastAsia"/>
          <w:spacing w:val="26"/>
          <w:lang w:eastAsia="zh-HK"/>
        </w:rPr>
        <w:t>低</w:t>
      </w:r>
      <w:r w:rsidR="007B37B3">
        <w:rPr>
          <w:spacing w:val="26"/>
          <w:lang w:eastAsia="zh-HK"/>
        </w:rPr>
        <w:t> </w:t>
      </w:r>
      <w:r w:rsidR="00F85ACA">
        <w:rPr>
          <w:spacing w:val="26"/>
          <w:lang w:eastAsia="zh-HK"/>
        </w:rPr>
        <w:t>23.5</w:t>
      </w:r>
      <w:r w:rsidR="007B37B3" w:rsidRPr="00D17FD4">
        <w:rPr>
          <w:spacing w:val="26"/>
        </w:rPr>
        <w:t>%</w:t>
      </w:r>
      <w:r w:rsidR="007B37B3" w:rsidRPr="00D17FD4">
        <w:rPr>
          <w:lang w:eastAsia="zh-HK"/>
        </w:rPr>
        <w:t>。</w:t>
      </w:r>
      <w:r w:rsidR="007B37B3" w:rsidRPr="00D17FD4">
        <w:t>以</w:t>
      </w:r>
      <w:r w:rsidR="007B37B3">
        <w:rPr>
          <w:rFonts w:hint="eastAsia"/>
          <w:lang w:eastAsia="zh-HK"/>
        </w:rPr>
        <w:t>上半年</w:t>
      </w:r>
      <w:r w:rsidR="007B37B3" w:rsidRPr="00D17FD4">
        <w:t>首次公開招股籌集所得的金額計算，香港</w:t>
      </w:r>
      <w:r w:rsidR="007B37B3" w:rsidRPr="00D17FD4">
        <w:rPr>
          <w:lang w:eastAsia="zh-HK"/>
        </w:rPr>
        <w:t>在</w:t>
      </w:r>
      <w:r w:rsidR="007B37B3" w:rsidRPr="00D17FD4">
        <w:rPr>
          <w:rFonts w:hint="eastAsia"/>
        </w:rPr>
        <w:t>全球證券交易市場中</w:t>
      </w:r>
      <w:r w:rsidR="007B37B3" w:rsidRPr="00D17FD4">
        <w:t>位</w:t>
      </w:r>
      <w:r w:rsidR="007B37B3" w:rsidRPr="00D17FD4">
        <w:rPr>
          <w:rFonts w:hint="eastAsia"/>
        </w:rPr>
        <w:t>列第</w:t>
      </w:r>
      <w:r w:rsidR="007B37B3" w:rsidRPr="002445FC">
        <w:rPr>
          <w:rFonts w:hint="eastAsia"/>
        </w:rPr>
        <w:t>九</w:t>
      </w:r>
      <w:r w:rsidR="007B37B3" w:rsidRPr="00D17FD4">
        <w:rPr>
          <w:vertAlign w:val="superscript"/>
          <w:lang w:eastAsia="zh-HK"/>
        </w:rPr>
        <w:t> </w:t>
      </w:r>
      <w:r w:rsidR="007B37B3" w:rsidRPr="00D17FD4">
        <w:rPr>
          <w:vertAlign w:val="superscript"/>
          <w:lang w:val="en-GB"/>
        </w:rPr>
        <w:t>(1</w:t>
      </w:r>
      <w:r w:rsidR="007B37B3">
        <w:rPr>
          <w:vertAlign w:val="superscript"/>
          <w:lang w:val="en-GB"/>
        </w:rPr>
        <w:t>3</w:t>
      </w:r>
      <w:r w:rsidR="007B37B3" w:rsidRPr="00D17FD4">
        <w:rPr>
          <w:vertAlign w:val="superscript"/>
          <w:lang w:val="en-GB"/>
        </w:rPr>
        <w:t>)</w:t>
      </w:r>
      <w:r w:rsidR="007B37B3" w:rsidRPr="00D17FD4">
        <w:rPr>
          <w:rFonts w:hint="eastAsia"/>
        </w:rPr>
        <w:t>。</w:t>
      </w:r>
    </w:p>
    <w:p w14:paraId="04F357DC" w14:textId="52A4F9C9" w:rsidR="00510942" w:rsidRPr="00D17FD4" w:rsidRDefault="00510942" w:rsidP="00510942">
      <w:pPr>
        <w:rPr>
          <w:lang w:val="en-GB"/>
        </w:rPr>
      </w:pPr>
      <w:r w:rsidRPr="00D17FD4">
        <w:rPr>
          <w:rFonts w:hint="eastAsia"/>
          <w:b/>
          <w:lang w:val="en-GB"/>
        </w:rPr>
        <w:t>4.1</w:t>
      </w:r>
      <w:r w:rsidRPr="00D17FD4">
        <w:rPr>
          <w:b/>
          <w:lang w:val="en-GB"/>
        </w:rPr>
        <w:t>6</w:t>
      </w:r>
      <w:r w:rsidRPr="00D17FD4">
        <w:rPr>
          <w:b/>
          <w:lang w:val="en-GB"/>
        </w:rPr>
        <w:tab/>
      </w:r>
      <w:r w:rsidR="007B37B3" w:rsidRPr="00D17FD4">
        <w:rPr>
          <w:lang w:val="en-GB"/>
        </w:rPr>
        <w:t>內地企業在香港股票市場繼續擔當重要角色。在</w:t>
      </w:r>
      <w:r w:rsidR="007B37B3">
        <w:rPr>
          <w:rFonts w:hint="eastAsia"/>
          <w:lang w:val="en-GB" w:eastAsia="zh-HK"/>
        </w:rPr>
        <w:t>六</w:t>
      </w:r>
      <w:r w:rsidR="007B37B3" w:rsidRPr="00D17FD4">
        <w:rPr>
          <w:lang w:val="en-GB"/>
        </w:rPr>
        <w:t>月底，共有</w:t>
      </w:r>
      <w:r w:rsidR="007B37B3" w:rsidRPr="00D17FD4">
        <w:rPr>
          <w:lang w:val="en-GB"/>
        </w:rPr>
        <w:t>1</w:t>
      </w:r>
      <w:r w:rsidR="007B37B3" w:rsidRPr="00D17FD4">
        <w:t> </w:t>
      </w:r>
      <w:r w:rsidR="007B37B3" w:rsidRPr="00D17FD4">
        <w:rPr>
          <w:lang w:val="en-GB"/>
        </w:rPr>
        <w:t>4</w:t>
      </w:r>
      <w:r w:rsidR="007B37B3">
        <w:rPr>
          <w:rFonts w:hint="eastAsia"/>
          <w:lang w:val="en-GB"/>
        </w:rPr>
        <w:t>6</w:t>
      </w:r>
      <w:r w:rsidR="007B37B3" w:rsidRPr="00D17FD4">
        <w:rPr>
          <w:rFonts w:hint="eastAsia"/>
          <w:lang w:val="en-GB"/>
        </w:rPr>
        <w:t>0</w:t>
      </w:r>
      <w:r w:rsidR="007B37B3" w:rsidRPr="00D17FD4">
        <w:t> </w:t>
      </w:r>
      <w:r w:rsidR="007B37B3" w:rsidRPr="00D17FD4">
        <w:rPr>
          <w:lang w:val="en-GB"/>
        </w:rPr>
        <w:t>家內地企業</w:t>
      </w:r>
      <w:r w:rsidR="007B37B3" w:rsidRPr="00D17FD4">
        <w:rPr>
          <w:lang w:val="en-GB"/>
        </w:rPr>
        <w:t>(</w:t>
      </w:r>
      <w:r w:rsidR="007B37B3" w:rsidRPr="00D17FD4">
        <w:rPr>
          <w:lang w:val="en-GB"/>
        </w:rPr>
        <w:t>包括</w:t>
      </w:r>
      <w:r w:rsidR="007B37B3">
        <w:t> </w:t>
      </w:r>
      <w:r w:rsidR="007B37B3" w:rsidRPr="00D17FD4">
        <w:rPr>
          <w:lang w:val="en-GB"/>
        </w:rPr>
        <w:t>3</w:t>
      </w:r>
      <w:r w:rsidR="007B37B3" w:rsidRPr="00D17FD4">
        <w:rPr>
          <w:rFonts w:hint="eastAsia"/>
          <w:lang w:val="en-GB"/>
        </w:rPr>
        <w:t>4</w:t>
      </w:r>
      <w:r w:rsidR="007B37B3">
        <w:rPr>
          <w:rFonts w:hint="eastAsia"/>
          <w:lang w:val="en-GB"/>
        </w:rPr>
        <w:t>3</w:t>
      </w:r>
      <w:r w:rsidR="007B37B3" w:rsidRPr="00D17FD4">
        <w:t> </w:t>
      </w:r>
      <w:r w:rsidR="007B37B3" w:rsidRPr="00D17FD4">
        <w:rPr>
          <w:lang w:val="en-GB"/>
        </w:rPr>
        <w:t>家</w:t>
      </w:r>
      <w:r w:rsidR="007B37B3">
        <w:t> </w:t>
      </w:r>
      <w:r w:rsidR="007B37B3" w:rsidRPr="00D17FD4">
        <w:rPr>
          <w:lang w:val="en-GB"/>
        </w:rPr>
        <w:t>H</w:t>
      </w:r>
      <w:r w:rsidR="007B37B3" w:rsidRPr="00D17FD4">
        <w:t> </w:t>
      </w:r>
      <w:r w:rsidR="007B37B3" w:rsidRPr="00D17FD4">
        <w:rPr>
          <w:lang w:val="en-GB"/>
        </w:rPr>
        <w:t>股公司</w:t>
      </w:r>
      <w:r w:rsidR="007B37B3" w:rsidRPr="00D17FD4">
        <w:rPr>
          <w:rFonts w:hint="eastAsia"/>
          <w:lang w:val="en-GB" w:eastAsia="zh-HK"/>
        </w:rPr>
        <w:t>和</w:t>
      </w:r>
      <w:r w:rsidR="007B37B3">
        <w:rPr>
          <w:lang w:eastAsia="zh-HK"/>
        </w:rPr>
        <w:t> </w:t>
      </w:r>
      <w:r w:rsidR="007B37B3" w:rsidRPr="00D17FD4">
        <w:rPr>
          <w:rFonts w:hint="eastAsia"/>
          <w:lang w:val="en-GB"/>
        </w:rPr>
        <w:t>1</w:t>
      </w:r>
      <w:r w:rsidR="007B37B3" w:rsidRPr="00D17FD4">
        <w:t> </w:t>
      </w:r>
      <w:r w:rsidR="007B37B3" w:rsidRPr="00D17FD4">
        <w:rPr>
          <w:rFonts w:hint="eastAsia"/>
        </w:rPr>
        <w:t>11</w:t>
      </w:r>
      <w:r w:rsidR="007B37B3">
        <w:rPr>
          <w:rFonts w:hint="eastAsia"/>
        </w:rPr>
        <w:t>7</w:t>
      </w:r>
      <w:r w:rsidR="007B37B3" w:rsidRPr="00D17FD4">
        <w:t> </w:t>
      </w:r>
      <w:r w:rsidR="007B37B3" w:rsidRPr="00D17FD4">
        <w:rPr>
          <w:lang w:val="en-GB"/>
        </w:rPr>
        <w:t>家</w:t>
      </w:r>
      <w:r w:rsidR="007B37B3" w:rsidRPr="00D17FD4">
        <w:rPr>
          <w:rFonts w:hint="eastAsia"/>
          <w:lang w:val="en-GB" w:eastAsia="zh-HK"/>
        </w:rPr>
        <w:t>非</w:t>
      </w:r>
      <w:r w:rsidR="007B37B3">
        <w:rPr>
          <w:lang w:eastAsia="zh-HK"/>
        </w:rPr>
        <w:t> </w:t>
      </w:r>
      <w:r w:rsidR="007B37B3" w:rsidRPr="00D17FD4">
        <w:rPr>
          <w:lang w:val="en-GB"/>
        </w:rPr>
        <w:t>H</w:t>
      </w:r>
      <w:r w:rsidR="007B37B3" w:rsidRPr="00D17FD4">
        <w:t> </w:t>
      </w:r>
      <w:r w:rsidR="007B37B3" w:rsidRPr="00D17FD4">
        <w:rPr>
          <w:lang w:val="en-GB"/>
        </w:rPr>
        <w:t>股</w:t>
      </w:r>
      <w:r w:rsidR="007B37B3" w:rsidRPr="00D17FD4">
        <w:rPr>
          <w:rFonts w:hint="eastAsia"/>
          <w:lang w:val="en-GB" w:eastAsia="zh-HK"/>
        </w:rPr>
        <w:t>內地</w:t>
      </w:r>
      <w:r w:rsidR="007B37B3" w:rsidRPr="00D17FD4">
        <w:rPr>
          <w:lang w:val="en-GB"/>
        </w:rPr>
        <w:t>企業</w:t>
      </w:r>
      <w:r w:rsidR="007B37B3" w:rsidRPr="00D17FD4">
        <w:rPr>
          <w:lang w:val="en-GB"/>
        </w:rPr>
        <w:t>)</w:t>
      </w:r>
      <w:r w:rsidR="007B37B3" w:rsidRPr="00D17FD4">
        <w:rPr>
          <w:lang w:val="en-GB"/>
        </w:rPr>
        <w:t>在本港的主板和</w:t>
      </w:r>
      <w:r w:rsidR="007B37B3">
        <w:t> </w:t>
      </w:r>
      <w:r w:rsidR="007B37B3" w:rsidRPr="00D17FD4">
        <w:rPr>
          <w:lang w:val="en-GB"/>
        </w:rPr>
        <w:t>GEM</w:t>
      </w:r>
      <w:r w:rsidR="007B37B3" w:rsidRPr="00D17FD4">
        <w:t> </w:t>
      </w:r>
      <w:r w:rsidR="007B37B3" w:rsidRPr="00D17FD4">
        <w:rPr>
          <w:lang w:val="en-GB"/>
        </w:rPr>
        <w:t>上市，佔本港上市公司總數的</w:t>
      </w:r>
      <w:r w:rsidR="007B37B3">
        <w:t> </w:t>
      </w:r>
      <w:r w:rsidR="007B37B3" w:rsidRPr="00D17FD4">
        <w:rPr>
          <w:lang w:val="en-GB"/>
        </w:rPr>
        <w:t>5</w:t>
      </w:r>
      <w:r w:rsidR="007B37B3" w:rsidRPr="00D17FD4">
        <w:rPr>
          <w:rFonts w:hint="eastAsia"/>
          <w:lang w:val="en-GB"/>
        </w:rPr>
        <w:t>6</w:t>
      </w:r>
      <w:r w:rsidR="007B37B3" w:rsidRPr="00D17FD4">
        <w:rPr>
          <w:lang w:val="en-GB"/>
        </w:rPr>
        <w:t>%</w:t>
      </w:r>
      <w:r w:rsidR="007B37B3" w:rsidRPr="00D17FD4">
        <w:rPr>
          <w:lang w:val="en-GB"/>
        </w:rPr>
        <w:t>和總市值的</w:t>
      </w:r>
      <w:r w:rsidR="007B37B3" w:rsidRPr="00D17FD4">
        <w:rPr>
          <w:rFonts w:hint="eastAsia"/>
          <w:lang w:val="en-GB"/>
        </w:rPr>
        <w:t>7</w:t>
      </w:r>
      <w:r w:rsidR="007B37B3">
        <w:rPr>
          <w:rFonts w:hint="eastAsia"/>
          <w:lang w:val="en-GB"/>
        </w:rPr>
        <w:t>9</w:t>
      </w:r>
      <w:r w:rsidR="007B37B3" w:rsidRPr="00D17FD4">
        <w:rPr>
          <w:rFonts w:hint="eastAsia"/>
          <w:lang w:val="en-GB"/>
        </w:rPr>
        <w:t>%</w:t>
      </w:r>
      <w:r w:rsidR="007B37B3" w:rsidRPr="00D17FD4">
        <w:rPr>
          <w:lang w:val="en-GB"/>
        </w:rPr>
        <w:t>。與內地有關的股票在</w:t>
      </w:r>
      <w:r w:rsidR="007B37B3">
        <w:rPr>
          <w:rFonts w:hint="eastAsia"/>
          <w:lang w:val="en-GB" w:eastAsia="zh-HK"/>
        </w:rPr>
        <w:t>二零二四年</w:t>
      </w:r>
      <w:r w:rsidR="007B37B3">
        <w:rPr>
          <w:rFonts w:hint="eastAsia"/>
          <w:lang w:eastAsia="zh-HK"/>
        </w:rPr>
        <w:t>上半年</w:t>
      </w:r>
      <w:r w:rsidR="007B37B3" w:rsidRPr="00D17FD4">
        <w:rPr>
          <w:lang w:val="en-GB"/>
        </w:rPr>
        <w:t>佔香港聯合交易所股份成交額的</w:t>
      </w:r>
      <w:r w:rsidR="007B37B3" w:rsidRPr="00D17FD4">
        <w:rPr>
          <w:lang w:val="en-GB"/>
        </w:rPr>
        <w:t>8</w:t>
      </w:r>
      <w:r w:rsidR="007B37B3">
        <w:rPr>
          <w:lang w:val="en-GB"/>
        </w:rPr>
        <w:t>6</w:t>
      </w:r>
      <w:r w:rsidR="007B37B3" w:rsidRPr="00D17FD4">
        <w:rPr>
          <w:lang w:val="en-GB"/>
        </w:rPr>
        <w:t>%</w:t>
      </w:r>
      <w:r w:rsidR="007B37B3" w:rsidRPr="00D17FD4">
        <w:rPr>
          <w:lang w:val="en-GB"/>
        </w:rPr>
        <w:t>和集資總額的</w:t>
      </w:r>
      <w:r w:rsidR="007B37B3" w:rsidRPr="00D17FD4">
        <w:rPr>
          <w:rFonts w:hint="eastAsia"/>
          <w:lang w:val="en-GB"/>
        </w:rPr>
        <w:t>8</w:t>
      </w:r>
      <w:r w:rsidR="007B37B3">
        <w:rPr>
          <w:lang w:val="en-GB"/>
        </w:rPr>
        <w:t>7</w:t>
      </w:r>
      <w:r w:rsidR="007B37B3" w:rsidRPr="00D17FD4">
        <w:rPr>
          <w:rFonts w:hint="eastAsia"/>
          <w:lang w:val="en-GB"/>
        </w:rPr>
        <w:t>%</w:t>
      </w:r>
      <w:r w:rsidR="007B37B3" w:rsidRPr="00D17FD4">
        <w:rPr>
          <w:lang w:val="en-GB"/>
        </w:rPr>
        <w:t>。</w:t>
      </w:r>
    </w:p>
    <w:p w14:paraId="49B6ECED" w14:textId="77777777" w:rsidR="006A091E" w:rsidRDefault="006A091E" w:rsidP="00B5618D">
      <w:pPr>
        <w:keepNext/>
        <w:rPr>
          <w:rFonts w:eastAsia="華康中黑體"/>
        </w:rPr>
      </w:pPr>
      <w:r>
        <w:rPr>
          <w:rFonts w:eastAsia="華康中黑體"/>
        </w:rPr>
        <w:br w:type="page"/>
      </w:r>
    </w:p>
    <w:p w14:paraId="0A1EE4CE" w14:textId="241EB949" w:rsidR="00B5618D" w:rsidRPr="00B5618D" w:rsidRDefault="00B5618D" w:rsidP="00271AFE">
      <w:pPr>
        <w:pStyle w:val="12"/>
        <w:rPr>
          <w:b/>
        </w:rPr>
      </w:pPr>
      <w:r w:rsidRPr="00B5618D">
        <w:rPr>
          <w:rFonts w:hint="eastAsia"/>
        </w:rPr>
        <w:lastRenderedPageBreak/>
        <w:t>基金管理及投資基金</w:t>
      </w:r>
    </w:p>
    <w:p w14:paraId="2C0E037D" w14:textId="3D8F5E30" w:rsidR="00597B43" w:rsidRPr="00B5618D" w:rsidRDefault="00B5618D" w:rsidP="00597B43">
      <w:pPr>
        <w:rPr>
          <w:lang w:eastAsia="zh-HK"/>
        </w:rPr>
      </w:pPr>
      <w:r w:rsidRPr="00B5618D">
        <w:rPr>
          <w:rFonts w:eastAsiaTheme="minorEastAsia"/>
          <w:b/>
          <w:bCs/>
          <w:lang w:val="en-GB"/>
        </w:rPr>
        <w:t>4.17</w:t>
      </w:r>
      <w:r w:rsidRPr="00B5618D">
        <w:rPr>
          <w:rFonts w:eastAsiaTheme="minorEastAsia"/>
          <w:b/>
          <w:bCs/>
          <w:lang w:val="en-GB"/>
        </w:rPr>
        <w:tab/>
      </w:r>
      <w:r w:rsidR="00597B43" w:rsidRPr="00B5618D">
        <w:t>基金管理業務在第</w:t>
      </w:r>
      <w:r w:rsidR="00597B43" w:rsidRPr="00B5618D">
        <w:rPr>
          <w:rFonts w:hint="eastAsia"/>
          <w:lang w:eastAsia="zh-HK"/>
        </w:rPr>
        <w:t>二</w:t>
      </w:r>
      <w:r w:rsidR="00597B43" w:rsidRPr="00B5618D">
        <w:t>季</w:t>
      </w:r>
      <w:r w:rsidR="00597B43" w:rsidRPr="00B5618D">
        <w:rPr>
          <w:rFonts w:hint="eastAsia"/>
          <w:lang w:eastAsia="zh-HK"/>
        </w:rPr>
        <w:t>表現</w:t>
      </w:r>
      <w:r w:rsidR="00597B43">
        <w:rPr>
          <w:rFonts w:hint="eastAsia"/>
          <w:lang w:eastAsia="zh-HK"/>
        </w:rPr>
        <w:t>參</w:t>
      </w:r>
      <w:r w:rsidR="00597B43" w:rsidRPr="009173B2">
        <w:rPr>
          <w:rFonts w:hint="eastAsia"/>
          <w:lang w:eastAsia="zh-HK"/>
        </w:rPr>
        <w:t>差</w:t>
      </w:r>
      <w:r w:rsidR="00597B43" w:rsidRPr="00B5618D">
        <w:t>。</w:t>
      </w:r>
      <w:r w:rsidR="00597B43" w:rsidRPr="00B5618D">
        <w:rPr>
          <w:i/>
        </w:rPr>
        <w:t>強制性公積金</w:t>
      </w:r>
      <w:r w:rsidR="00597B43" w:rsidRPr="00B5618D">
        <w:rPr>
          <w:i/>
          <w:iCs/>
        </w:rPr>
        <w:t>(</w:t>
      </w:r>
      <w:r w:rsidR="00597B43" w:rsidRPr="00B5618D">
        <w:rPr>
          <w:i/>
        </w:rPr>
        <w:t>強積金</w:t>
      </w:r>
      <w:r w:rsidR="00597B43" w:rsidRPr="00B5618D">
        <w:rPr>
          <w:i/>
          <w:iCs/>
        </w:rPr>
        <w:t>)</w:t>
      </w:r>
      <w:r w:rsidR="00597B43" w:rsidRPr="00B5618D">
        <w:rPr>
          <w:i/>
        </w:rPr>
        <w:t>計劃</w:t>
      </w:r>
      <w:r w:rsidR="00597B43" w:rsidRPr="00B5618D">
        <w:rPr>
          <w:vertAlign w:val="superscript"/>
          <w:lang w:eastAsia="zh-HK"/>
        </w:rPr>
        <w:t> </w:t>
      </w:r>
      <w:r w:rsidR="00597B43" w:rsidRPr="00B5618D">
        <w:rPr>
          <w:vertAlign w:val="superscript"/>
        </w:rPr>
        <w:t>(</w:t>
      </w:r>
      <w:r w:rsidR="00597B43" w:rsidRPr="00B5618D">
        <w:rPr>
          <w:rFonts w:hint="eastAsia"/>
          <w:vertAlign w:val="superscript"/>
        </w:rPr>
        <w:t>1</w:t>
      </w:r>
      <w:r w:rsidR="00597B43">
        <w:rPr>
          <w:vertAlign w:val="superscript"/>
        </w:rPr>
        <w:t>4</w:t>
      </w:r>
      <w:r w:rsidR="00597B43" w:rsidRPr="00B5618D">
        <w:rPr>
          <w:vertAlign w:val="superscript"/>
        </w:rPr>
        <w:t>)</w:t>
      </w:r>
      <w:r w:rsidR="00597B43" w:rsidRPr="00B5618D">
        <w:t>下核准成分基金的資產淨值總額</w:t>
      </w:r>
      <w:r w:rsidR="00597B43" w:rsidRPr="00B5618D">
        <w:rPr>
          <w:lang w:eastAsia="zh-HK"/>
        </w:rPr>
        <w:t>較</w:t>
      </w:r>
      <w:r w:rsidR="00597B43" w:rsidRPr="00B5618D">
        <w:rPr>
          <w:rFonts w:hint="eastAsia"/>
          <w:lang w:eastAsia="zh-HK"/>
        </w:rPr>
        <w:t>三月</w:t>
      </w:r>
      <w:r w:rsidR="00597B43" w:rsidRPr="00B5618D">
        <w:rPr>
          <w:lang w:eastAsia="zh-HK"/>
        </w:rPr>
        <w:t>底上升</w:t>
      </w:r>
      <w:r w:rsidR="00597B43" w:rsidRPr="00B5618D">
        <w:t> </w:t>
      </w:r>
      <w:r w:rsidR="00597B43">
        <w:t>3.6</w:t>
      </w:r>
      <w:r w:rsidR="00597B43" w:rsidRPr="00B5618D">
        <w:t>%</w:t>
      </w:r>
      <w:r w:rsidR="00597B43" w:rsidRPr="00B5618D">
        <w:rPr>
          <w:lang w:val="en-GB"/>
        </w:rPr>
        <w:t>至</w:t>
      </w:r>
      <w:r w:rsidR="00597B43" w:rsidRPr="00B5618D">
        <w:rPr>
          <w:rFonts w:hint="eastAsia"/>
          <w:lang w:val="en-GB" w:eastAsia="zh-HK"/>
        </w:rPr>
        <w:t>六</w:t>
      </w:r>
      <w:r w:rsidR="00597B43" w:rsidRPr="00B5618D">
        <w:t>月底</w:t>
      </w:r>
      <w:r w:rsidR="00597B43" w:rsidRPr="00B5618D">
        <w:rPr>
          <w:lang w:val="en-GB"/>
        </w:rPr>
        <w:t>的</w:t>
      </w:r>
      <w:r w:rsidR="00597B43">
        <w:rPr>
          <w:lang w:val="en-GB"/>
        </w:rPr>
        <w:t>12</w:t>
      </w:r>
      <w:r w:rsidR="00597B43" w:rsidRPr="00B5618D">
        <w:t>,</w:t>
      </w:r>
      <w:r w:rsidR="00597B43">
        <w:t>259</w:t>
      </w:r>
      <w:r w:rsidR="00597B43" w:rsidRPr="00B5618D">
        <w:t> </w:t>
      </w:r>
      <w:r w:rsidR="00597B43" w:rsidRPr="00B5618D">
        <w:t>億元。</w:t>
      </w:r>
      <w:r w:rsidR="00597B43" w:rsidRPr="00B5618D">
        <w:rPr>
          <w:i/>
        </w:rPr>
        <w:t>互惠基金</w:t>
      </w:r>
      <w:r w:rsidR="00597B43" w:rsidRPr="00B5618D">
        <w:t>在</w:t>
      </w:r>
      <w:r w:rsidR="00597B43" w:rsidRPr="00B5618D">
        <w:rPr>
          <w:rFonts w:hint="eastAsia"/>
          <w:lang w:eastAsia="zh-HK"/>
        </w:rPr>
        <w:t>四</w:t>
      </w:r>
      <w:r w:rsidR="00597B43" w:rsidRPr="00B5618D">
        <w:t>月</w:t>
      </w:r>
      <w:r w:rsidR="00597B43" w:rsidRPr="00B5618D">
        <w:rPr>
          <w:rFonts w:hint="eastAsia"/>
          <w:lang w:eastAsia="zh-HK"/>
        </w:rPr>
        <w:t>至五</w:t>
      </w:r>
      <w:r w:rsidR="00597B43" w:rsidRPr="00B5618D">
        <w:t>月的平均每月零售銷售總額</w:t>
      </w:r>
      <w:r w:rsidR="00597B43">
        <w:rPr>
          <w:rFonts w:hint="eastAsia"/>
          <w:lang w:eastAsia="zh-HK"/>
        </w:rPr>
        <w:t>則</w:t>
      </w:r>
      <w:r w:rsidR="00597B43" w:rsidRPr="00B5618D">
        <w:t>較</w:t>
      </w:r>
      <w:r w:rsidR="00597B43" w:rsidRPr="00B5618D">
        <w:rPr>
          <w:lang w:eastAsia="zh-HK"/>
        </w:rPr>
        <w:t>上</w:t>
      </w:r>
      <w:r w:rsidR="00597B43" w:rsidRPr="00B5618D">
        <w:t>一季</w:t>
      </w:r>
      <w:r w:rsidR="00597B43" w:rsidRPr="009173B2">
        <w:rPr>
          <w:rFonts w:hint="eastAsia"/>
        </w:rPr>
        <w:t>下跌</w:t>
      </w:r>
      <w:r w:rsidR="00597B43" w:rsidRPr="00B5618D">
        <w:t> </w:t>
      </w:r>
      <w:r w:rsidR="00597B43">
        <w:t>5.9</w:t>
      </w:r>
      <w:r w:rsidR="00597B43" w:rsidRPr="00B5618D">
        <w:rPr>
          <w:lang w:val="en-GB"/>
        </w:rPr>
        <w:t>%</w:t>
      </w:r>
      <w:r w:rsidR="00597B43" w:rsidRPr="00B5618D">
        <w:t> </w:t>
      </w:r>
      <w:r w:rsidR="00597B43" w:rsidRPr="00B5618D">
        <w:t>至</w:t>
      </w:r>
      <w:r w:rsidR="00795248">
        <w:t> </w:t>
      </w:r>
      <w:r w:rsidR="00597B43" w:rsidRPr="00B5618D">
        <w:t>6</w:t>
      </w:r>
      <w:r w:rsidR="00597B43">
        <w:t>2</w:t>
      </w:r>
      <w:r w:rsidR="00597B43" w:rsidRPr="00B5618D">
        <w:t> </w:t>
      </w:r>
      <w:r w:rsidR="00597B43" w:rsidRPr="00B5618D">
        <w:t>億美元</w:t>
      </w:r>
      <w:r w:rsidR="00597B43" w:rsidRPr="00B5618D">
        <w:rPr>
          <w:vertAlign w:val="superscript"/>
        </w:rPr>
        <w:t>(1</w:t>
      </w:r>
      <w:r w:rsidR="00597B43">
        <w:rPr>
          <w:vertAlign w:val="superscript"/>
        </w:rPr>
        <w:t>5</w:t>
      </w:r>
      <w:r w:rsidR="00597B43" w:rsidRPr="00B5618D">
        <w:rPr>
          <w:vertAlign w:val="superscript"/>
        </w:rPr>
        <w:t>)(1</w:t>
      </w:r>
      <w:r w:rsidR="00597B43">
        <w:rPr>
          <w:vertAlign w:val="superscript"/>
        </w:rPr>
        <w:t>6</w:t>
      </w:r>
      <w:r w:rsidR="00597B43" w:rsidRPr="00B5618D">
        <w:rPr>
          <w:vertAlign w:val="superscript"/>
        </w:rPr>
        <w:t>)</w:t>
      </w:r>
      <w:r w:rsidR="00597B43" w:rsidRPr="00B5618D">
        <w:rPr>
          <w:lang w:eastAsia="zh-HK"/>
        </w:rPr>
        <w:t>，</w:t>
      </w:r>
      <w:r w:rsidR="00597B43" w:rsidRPr="009173B2">
        <w:rPr>
          <w:rFonts w:hint="eastAsia"/>
          <w:lang w:eastAsia="zh-HK"/>
        </w:rPr>
        <w:t>但仍</w:t>
      </w:r>
      <w:r w:rsidR="00597B43" w:rsidRPr="00B5618D">
        <w:rPr>
          <w:lang w:eastAsia="zh-HK"/>
        </w:rPr>
        <w:t>較一年前的水平</w:t>
      </w:r>
      <w:r w:rsidR="00597B43" w:rsidRPr="00B5618D">
        <w:rPr>
          <w:rFonts w:hint="eastAsia"/>
          <w:lang w:eastAsia="zh-HK"/>
        </w:rPr>
        <w:t>高</w:t>
      </w:r>
      <w:r w:rsidR="00597B43">
        <w:t>39.1</w:t>
      </w:r>
      <w:r w:rsidR="00597B43" w:rsidRPr="00B5618D">
        <w:t>%</w:t>
      </w:r>
      <w:r w:rsidR="00597B43" w:rsidRPr="00B5618D">
        <w:rPr>
          <w:lang w:eastAsia="zh-HK"/>
        </w:rPr>
        <w:t>。</w:t>
      </w:r>
      <w:r w:rsidR="00597B43">
        <w:rPr>
          <w:rFonts w:hint="eastAsia"/>
          <w:lang w:eastAsia="zh-HK"/>
        </w:rPr>
        <w:t xml:space="preserve"> </w:t>
      </w:r>
    </w:p>
    <w:p w14:paraId="30A88F8E" w14:textId="77777777" w:rsidR="00597B43" w:rsidRPr="00B5618D" w:rsidRDefault="00597B43" w:rsidP="00597B43">
      <w:pPr>
        <w:keepNext/>
        <w:rPr>
          <w:rFonts w:eastAsia="華康中黑體"/>
        </w:rPr>
      </w:pPr>
      <w:r w:rsidRPr="00B5618D">
        <w:rPr>
          <w:rFonts w:eastAsia="華康中黑體" w:hint="eastAsia"/>
          <w:lang w:val="en-GB"/>
        </w:rPr>
        <w:t>保險業</w:t>
      </w:r>
    </w:p>
    <w:p w14:paraId="4D97F674" w14:textId="10D3F9B4" w:rsidR="00597B43" w:rsidRPr="00B5618D" w:rsidRDefault="00597B43" w:rsidP="00597B43">
      <w:pPr>
        <w:rPr>
          <w:rFonts w:eastAsia="華康中黑體"/>
          <w:lang w:val="en-GB"/>
        </w:rPr>
      </w:pPr>
      <w:r w:rsidRPr="00B5618D">
        <w:rPr>
          <w:b/>
          <w:bCs/>
          <w:lang w:val="en-GB"/>
        </w:rPr>
        <w:t>4.18</w:t>
      </w:r>
      <w:r w:rsidRPr="00B5618D">
        <w:rPr>
          <w:b/>
          <w:bCs/>
          <w:lang w:val="en-GB"/>
        </w:rPr>
        <w:tab/>
      </w:r>
      <w:r w:rsidRPr="00B5618D">
        <w:rPr>
          <w:i/>
          <w:lang w:val="en-GB"/>
        </w:rPr>
        <w:t>保險業</w:t>
      </w:r>
      <w:r w:rsidRPr="00B5618D">
        <w:rPr>
          <w:vertAlign w:val="superscript"/>
          <w:lang w:eastAsia="zh-HK"/>
        </w:rPr>
        <w:t> </w:t>
      </w:r>
      <w:r w:rsidRPr="00B5618D">
        <w:rPr>
          <w:vertAlign w:val="superscript"/>
          <w:lang w:val="en-GB"/>
        </w:rPr>
        <w:t>(1</w:t>
      </w:r>
      <w:r>
        <w:rPr>
          <w:vertAlign w:val="superscript"/>
          <w:lang w:val="en-GB"/>
        </w:rPr>
        <w:t>7</w:t>
      </w:r>
      <w:r w:rsidRPr="00B5618D">
        <w:rPr>
          <w:vertAlign w:val="superscript"/>
          <w:lang w:val="en-GB"/>
        </w:rPr>
        <w:t>)</w:t>
      </w:r>
      <w:r w:rsidRPr="002001F2">
        <w:rPr>
          <w:rFonts w:hint="eastAsia"/>
          <w:lang w:val="en-GB"/>
        </w:rPr>
        <w:t>在</w:t>
      </w:r>
      <w:r w:rsidRPr="00B5618D">
        <w:rPr>
          <w:rFonts w:hint="eastAsia"/>
          <w:lang w:val="en-GB"/>
        </w:rPr>
        <w:t>第一季錄得</w:t>
      </w:r>
      <w:r w:rsidRPr="00B5618D">
        <w:rPr>
          <w:rFonts w:hint="eastAsia"/>
          <w:lang w:val="en-GB" w:eastAsia="zh-HK"/>
        </w:rPr>
        <w:t>可觀</w:t>
      </w:r>
      <w:r w:rsidRPr="00B5618D">
        <w:rPr>
          <w:rFonts w:cstheme="majorHAnsi" w:hint="eastAsia"/>
          <w:lang w:val="en-GB"/>
        </w:rPr>
        <w:t>增長</w:t>
      </w:r>
      <w:r w:rsidRPr="00B5618D">
        <w:rPr>
          <w:lang w:val="en-GB"/>
        </w:rPr>
        <w:t>。長期業務</w:t>
      </w:r>
      <w:r w:rsidRPr="00B5618D">
        <w:t>的新造保單</w:t>
      </w:r>
      <w:r w:rsidRPr="00B5618D">
        <w:rPr>
          <w:lang w:val="en-GB"/>
        </w:rPr>
        <w:t>保費</w:t>
      </w:r>
      <w:r w:rsidRPr="00B5618D">
        <w:rPr>
          <w:rFonts w:hint="eastAsia"/>
          <w:lang w:val="en-GB"/>
        </w:rPr>
        <w:t>較一年前</w:t>
      </w:r>
      <w:r w:rsidRPr="00B5618D">
        <w:rPr>
          <w:rFonts w:hint="eastAsia"/>
          <w:lang w:val="en-GB" w:eastAsia="zh-HK"/>
        </w:rPr>
        <w:t>躍</w:t>
      </w:r>
      <w:r w:rsidRPr="00B5618D">
        <w:rPr>
          <w:rFonts w:hint="eastAsia"/>
        </w:rPr>
        <w:t>升</w:t>
      </w:r>
      <w:r w:rsidRPr="00B5618D">
        <w:t> </w:t>
      </w:r>
      <w:r w:rsidRPr="00B5618D">
        <w:rPr>
          <w:lang w:val="en-GB" w:eastAsia="zh-HK"/>
        </w:rPr>
        <w:t>3</w:t>
      </w:r>
      <w:r w:rsidRPr="00B5618D">
        <w:rPr>
          <w:rFonts w:hint="eastAsia"/>
          <w:lang w:val="en-GB"/>
        </w:rPr>
        <w:t>9</w:t>
      </w:r>
      <w:r w:rsidRPr="00B5618D">
        <w:rPr>
          <w:lang w:val="en-GB" w:eastAsia="zh-HK"/>
        </w:rPr>
        <w:t>.</w:t>
      </w:r>
      <w:r w:rsidRPr="00B5618D">
        <w:rPr>
          <w:rFonts w:hint="eastAsia"/>
          <w:lang w:val="en-GB"/>
        </w:rPr>
        <w:t>0</w:t>
      </w:r>
      <w:r w:rsidRPr="00B5618D">
        <w:rPr>
          <w:lang w:val="en-GB"/>
        </w:rPr>
        <w:t>%</w:t>
      </w:r>
      <w:r w:rsidRPr="00B5618D">
        <w:rPr>
          <w:lang w:val="en-GB"/>
        </w:rPr>
        <w:t>，</w:t>
      </w:r>
      <w:r w:rsidRPr="00B5618D">
        <w:rPr>
          <w:rFonts w:hint="eastAsia"/>
          <w:lang w:val="en-GB"/>
        </w:rPr>
        <w:t>當中非投資相連保險計劃的保費</w:t>
      </w:r>
      <w:r w:rsidRPr="00B5618D">
        <w:rPr>
          <w:lang w:val="en-GB"/>
        </w:rPr>
        <w:t>(</w:t>
      </w:r>
      <w:r w:rsidRPr="00B5618D">
        <w:rPr>
          <w:rFonts w:hint="eastAsia"/>
          <w:lang w:val="en-GB"/>
        </w:rPr>
        <w:t>佔該業務範疇保費總額的</w:t>
      </w:r>
      <w:r w:rsidRPr="00B5618D">
        <w:t> </w:t>
      </w:r>
      <w:r w:rsidRPr="00B5618D">
        <w:rPr>
          <w:rFonts w:hint="eastAsia"/>
          <w:lang w:val="en-GB"/>
        </w:rPr>
        <w:t>97</w:t>
      </w:r>
      <w:r w:rsidRPr="00B5618D">
        <w:rPr>
          <w:lang w:val="en-GB"/>
        </w:rPr>
        <w:t>%)</w:t>
      </w:r>
      <w:r w:rsidRPr="00B5618D">
        <w:rPr>
          <w:rFonts w:hint="eastAsia"/>
          <w:lang w:val="en-GB" w:eastAsia="zh-HK"/>
        </w:rPr>
        <w:t>飆升</w:t>
      </w:r>
      <w:r w:rsidRPr="00B5618D">
        <w:t> </w:t>
      </w:r>
      <w:r w:rsidRPr="00B5618D">
        <w:rPr>
          <w:lang w:val="en-GB"/>
        </w:rPr>
        <w:t>4</w:t>
      </w:r>
      <w:r w:rsidRPr="00B5618D">
        <w:rPr>
          <w:rFonts w:hint="eastAsia"/>
          <w:lang w:val="en-GB"/>
        </w:rPr>
        <w:t>5</w:t>
      </w:r>
      <w:r w:rsidRPr="00B5618D">
        <w:rPr>
          <w:lang w:val="en-GB"/>
        </w:rPr>
        <w:t>.</w:t>
      </w:r>
      <w:r w:rsidRPr="00B5618D">
        <w:rPr>
          <w:rFonts w:hint="eastAsia"/>
          <w:lang w:val="en-GB"/>
        </w:rPr>
        <w:t>5%</w:t>
      </w:r>
      <w:r w:rsidRPr="00B5618D">
        <w:rPr>
          <w:rFonts w:hint="eastAsia"/>
          <w:lang w:val="en-GB"/>
        </w:rPr>
        <w:t>，投資相連保險計劃的保費則</w:t>
      </w:r>
      <w:r w:rsidRPr="00B5618D">
        <w:rPr>
          <w:rFonts w:hint="eastAsia"/>
          <w:lang w:val="en-GB" w:eastAsia="zh-HK"/>
        </w:rPr>
        <w:t>下跌</w:t>
      </w:r>
      <w:r w:rsidRPr="00B5618D">
        <w:rPr>
          <w:rFonts w:hint="eastAsia"/>
          <w:lang w:val="en-GB"/>
        </w:rPr>
        <w:t>46.0</w:t>
      </w:r>
      <w:r w:rsidRPr="00B5618D">
        <w:rPr>
          <w:lang w:val="en-GB"/>
        </w:rPr>
        <w:t>%</w:t>
      </w:r>
      <w:r w:rsidRPr="00B5618D">
        <w:rPr>
          <w:rFonts w:hint="eastAsia"/>
          <w:lang w:val="en-GB"/>
        </w:rPr>
        <w:t>。至於一般保險業務，保費總額和保費淨額分別上升</w:t>
      </w:r>
      <w:r w:rsidRPr="00B5618D">
        <w:t> </w:t>
      </w:r>
      <w:r w:rsidRPr="00B5618D">
        <w:rPr>
          <w:rFonts w:hint="eastAsia"/>
        </w:rPr>
        <w:t>0.9</w:t>
      </w:r>
      <w:r w:rsidRPr="00B5618D">
        <w:rPr>
          <w:lang w:val="en-GB"/>
        </w:rPr>
        <w:t>%</w:t>
      </w:r>
      <w:r w:rsidRPr="00B5618D">
        <w:rPr>
          <w:rFonts w:hint="eastAsia"/>
          <w:lang w:val="en-GB"/>
        </w:rPr>
        <w:t>和</w:t>
      </w:r>
      <w:r w:rsidRPr="00B5618D">
        <w:rPr>
          <w:rFonts w:hint="eastAsia"/>
          <w:lang w:val="en-GB"/>
        </w:rPr>
        <w:t>5.3</w:t>
      </w:r>
      <w:r w:rsidRPr="00B5618D">
        <w:rPr>
          <w:lang w:val="en-GB"/>
        </w:rPr>
        <w:t>%</w:t>
      </w:r>
      <w:r w:rsidRPr="00B5618D">
        <w:rPr>
          <w:rFonts w:hint="eastAsia"/>
          <w:lang w:val="en-GB"/>
        </w:rPr>
        <w:t>。</w:t>
      </w:r>
    </w:p>
    <w:p w14:paraId="32506FDD" w14:textId="77777777" w:rsidR="00A5095A" w:rsidRPr="00B5618D" w:rsidRDefault="00A5095A" w:rsidP="00A5095A">
      <w:pPr>
        <w:keepNext/>
        <w:jc w:val="center"/>
        <w:rPr>
          <w:rFonts w:eastAsia="華康中黑體"/>
          <w:b/>
        </w:rPr>
      </w:pPr>
      <w:r w:rsidRPr="00B5618D">
        <w:rPr>
          <w:rFonts w:eastAsia="華康中黑體" w:hint="eastAsia"/>
          <w:lang w:val="en-GB"/>
        </w:rPr>
        <w:t>表</w:t>
      </w:r>
      <w:r w:rsidRPr="00B5618D">
        <w:rPr>
          <w:rFonts w:eastAsia="華康中黑體"/>
          <w:b/>
          <w:bCs/>
        </w:rPr>
        <w:t>4.7</w:t>
      </w:r>
      <w:r w:rsidRPr="00B5618D">
        <w:rPr>
          <w:rFonts w:eastAsia="華康中黑體" w:hint="eastAsia"/>
          <w:b/>
        </w:rPr>
        <w:t>：</w:t>
      </w:r>
      <w:r w:rsidRPr="00B5618D">
        <w:rPr>
          <w:rFonts w:eastAsia="華康中黑體" w:hint="eastAsia"/>
          <w:lang w:val="en-GB"/>
        </w:rPr>
        <w:t>香港的保險業務</w:t>
      </w:r>
      <w:r w:rsidRPr="00B5618D">
        <w:rPr>
          <w:rFonts w:eastAsia="華康中黑體"/>
          <w:vertAlign w:val="superscript"/>
        </w:rPr>
        <w:t>@</w:t>
      </w:r>
      <w:r w:rsidRPr="00B5618D">
        <w:rPr>
          <w:rFonts w:eastAsia="華康中黑體"/>
          <w:b/>
        </w:rPr>
        <w:t>(</w:t>
      </w:r>
      <w:r w:rsidRPr="00B5618D">
        <w:rPr>
          <w:rFonts w:eastAsia="華康中黑體" w:hint="eastAsia"/>
          <w:lang w:val="en-GB"/>
        </w:rPr>
        <w:t>百萬元</w:t>
      </w:r>
      <w:r w:rsidRPr="00B5618D">
        <w:rPr>
          <w:rFonts w:eastAsia="華康中黑體"/>
          <w:b/>
        </w:rPr>
        <w:t>)</w:t>
      </w:r>
    </w:p>
    <w:tbl>
      <w:tblPr>
        <w:tblW w:w="10263" w:type="dxa"/>
        <w:tblInd w:w="-510" w:type="dxa"/>
        <w:tblLayout w:type="fixed"/>
        <w:tblCellMar>
          <w:left w:w="28" w:type="dxa"/>
          <w:right w:w="28" w:type="dxa"/>
        </w:tblCellMar>
        <w:tblLook w:val="0000" w:firstRow="0" w:lastRow="0" w:firstColumn="0" w:lastColumn="0" w:noHBand="0" w:noVBand="0"/>
      </w:tblPr>
      <w:tblGrid>
        <w:gridCol w:w="1452"/>
        <w:gridCol w:w="823"/>
        <w:gridCol w:w="151"/>
        <w:gridCol w:w="679"/>
        <w:gridCol w:w="757"/>
        <w:gridCol w:w="581"/>
        <w:gridCol w:w="176"/>
        <w:gridCol w:w="182"/>
        <w:gridCol w:w="995"/>
        <w:gridCol w:w="1042"/>
        <w:gridCol w:w="815"/>
        <w:gridCol w:w="935"/>
        <w:gridCol w:w="601"/>
        <w:gridCol w:w="184"/>
        <w:gridCol w:w="890"/>
      </w:tblGrid>
      <w:tr w:rsidR="00B5618D" w:rsidRPr="00271AFE" w14:paraId="5AAA390B" w14:textId="77777777" w:rsidTr="00D16A6E">
        <w:trPr>
          <w:cantSplit/>
          <w:trHeight w:val="70"/>
        </w:trPr>
        <w:tc>
          <w:tcPr>
            <w:tcW w:w="1452" w:type="dxa"/>
            <w:tcBorders>
              <w:top w:val="nil"/>
              <w:left w:val="nil"/>
              <w:bottom w:val="nil"/>
              <w:right w:val="nil"/>
            </w:tcBorders>
            <w:vAlign w:val="bottom"/>
          </w:tcPr>
          <w:p w14:paraId="0C859C53" w14:textId="77777777" w:rsidR="00B5618D" w:rsidRPr="00A5095A" w:rsidRDefault="00B5618D" w:rsidP="00B5618D">
            <w:pPr>
              <w:keepNext/>
              <w:tabs>
                <w:tab w:val="clear" w:pos="936"/>
              </w:tabs>
              <w:autoSpaceDE w:val="0"/>
              <w:autoSpaceDN w:val="0"/>
              <w:snapToGrid w:val="0"/>
              <w:spacing w:after="0" w:line="240" w:lineRule="auto"/>
              <w:ind w:right="-1"/>
              <w:rPr>
                <w:spacing w:val="0"/>
                <w:sz w:val="20"/>
                <w:u w:val="single"/>
              </w:rPr>
            </w:pPr>
          </w:p>
        </w:tc>
        <w:tc>
          <w:tcPr>
            <w:tcW w:w="823" w:type="dxa"/>
            <w:tcBorders>
              <w:top w:val="nil"/>
              <w:left w:val="nil"/>
              <w:bottom w:val="nil"/>
              <w:right w:val="nil"/>
            </w:tcBorders>
            <w:vAlign w:val="bottom"/>
          </w:tcPr>
          <w:p w14:paraId="7CCAE701" w14:textId="77777777" w:rsidR="00B5618D" w:rsidRPr="00271AFE" w:rsidRDefault="00B5618D" w:rsidP="00B5618D">
            <w:pPr>
              <w:keepNext/>
              <w:tabs>
                <w:tab w:val="clear" w:pos="936"/>
              </w:tabs>
              <w:autoSpaceDE w:val="0"/>
              <w:autoSpaceDN w:val="0"/>
              <w:snapToGrid w:val="0"/>
              <w:spacing w:after="0" w:line="240" w:lineRule="auto"/>
              <w:rPr>
                <w:spacing w:val="0"/>
                <w:sz w:val="20"/>
              </w:rPr>
            </w:pPr>
          </w:p>
        </w:tc>
        <w:tc>
          <w:tcPr>
            <w:tcW w:w="151" w:type="dxa"/>
            <w:tcBorders>
              <w:top w:val="nil"/>
              <w:left w:val="nil"/>
              <w:bottom w:val="nil"/>
              <w:right w:val="nil"/>
            </w:tcBorders>
            <w:vAlign w:val="bottom"/>
          </w:tcPr>
          <w:p w14:paraId="0F0CFCD0" w14:textId="77777777" w:rsidR="00B5618D" w:rsidRPr="00271AFE" w:rsidRDefault="00B5618D" w:rsidP="00B5618D">
            <w:pPr>
              <w:keepNext/>
              <w:tabs>
                <w:tab w:val="clear" w:pos="936"/>
              </w:tabs>
              <w:autoSpaceDE w:val="0"/>
              <w:autoSpaceDN w:val="0"/>
              <w:snapToGrid w:val="0"/>
              <w:spacing w:after="0" w:line="240" w:lineRule="auto"/>
              <w:jc w:val="center"/>
              <w:rPr>
                <w:spacing w:val="0"/>
                <w:sz w:val="20"/>
              </w:rPr>
            </w:pPr>
          </w:p>
        </w:tc>
        <w:tc>
          <w:tcPr>
            <w:tcW w:w="2017" w:type="dxa"/>
            <w:gridSpan w:val="3"/>
            <w:tcBorders>
              <w:top w:val="nil"/>
              <w:left w:val="nil"/>
              <w:bottom w:val="single" w:sz="4" w:space="0" w:color="auto"/>
              <w:right w:val="nil"/>
            </w:tcBorders>
            <w:vAlign w:val="bottom"/>
          </w:tcPr>
          <w:p w14:paraId="004B7D53" w14:textId="77777777" w:rsidR="00B5618D" w:rsidRPr="00271AFE" w:rsidRDefault="00B5618D" w:rsidP="00B5618D">
            <w:pPr>
              <w:keepNext/>
              <w:autoSpaceDE w:val="0"/>
              <w:autoSpaceDN w:val="0"/>
              <w:snapToGrid w:val="0"/>
              <w:spacing w:after="0" w:line="240" w:lineRule="auto"/>
              <w:jc w:val="center"/>
              <w:rPr>
                <w:spacing w:val="0"/>
                <w:sz w:val="20"/>
              </w:rPr>
            </w:pPr>
            <w:r w:rsidRPr="00271AFE">
              <w:rPr>
                <w:spacing w:val="0"/>
                <w:sz w:val="20"/>
              </w:rPr>
              <w:t>一般業務</w:t>
            </w:r>
          </w:p>
        </w:tc>
        <w:tc>
          <w:tcPr>
            <w:tcW w:w="176" w:type="dxa"/>
            <w:tcBorders>
              <w:top w:val="nil"/>
              <w:left w:val="nil"/>
              <w:bottom w:val="nil"/>
              <w:right w:val="nil"/>
            </w:tcBorders>
            <w:vAlign w:val="bottom"/>
          </w:tcPr>
          <w:p w14:paraId="6B1390BF" w14:textId="77777777" w:rsidR="00B5618D" w:rsidRPr="00271AFE" w:rsidRDefault="00B5618D" w:rsidP="00B5618D">
            <w:pPr>
              <w:keepNext/>
              <w:tabs>
                <w:tab w:val="clear" w:pos="936"/>
              </w:tabs>
              <w:autoSpaceDE w:val="0"/>
              <w:autoSpaceDN w:val="0"/>
              <w:snapToGrid w:val="0"/>
              <w:spacing w:after="0" w:line="240" w:lineRule="auto"/>
              <w:jc w:val="center"/>
              <w:rPr>
                <w:spacing w:val="0"/>
                <w:sz w:val="20"/>
              </w:rPr>
            </w:pPr>
          </w:p>
        </w:tc>
        <w:tc>
          <w:tcPr>
            <w:tcW w:w="182" w:type="dxa"/>
            <w:tcBorders>
              <w:top w:val="nil"/>
              <w:left w:val="nil"/>
              <w:bottom w:val="nil"/>
              <w:right w:val="nil"/>
            </w:tcBorders>
            <w:vAlign w:val="bottom"/>
          </w:tcPr>
          <w:p w14:paraId="68A4E70C" w14:textId="77777777" w:rsidR="00B5618D" w:rsidRPr="00271AFE" w:rsidRDefault="00B5618D" w:rsidP="00B5618D">
            <w:pPr>
              <w:keepNext/>
              <w:tabs>
                <w:tab w:val="clear" w:pos="936"/>
              </w:tabs>
              <w:autoSpaceDE w:val="0"/>
              <w:autoSpaceDN w:val="0"/>
              <w:snapToGrid w:val="0"/>
              <w:spacing w:after="0" w:line="240" w:lineRule="auto"/>
              <w:rPr>
                <w:spacing w:val="0"/>
                <w:sz w:val="20"/>
              </w:rPr>
            </w:pPr>
          </w:p>
        </w:tc>
        <w:tc>
          <w:tcPr>
            <w:tcW w:w="4388" w:type="dxa"/>
            <w:gridSpan w:val="5"/>
            <w:tcBorders>
              <w:top w:val="nil"/>
              <w:left w:val="nil"/>
              <w:bottom w:val="single" w:sz="4" w:space="0" w:color="auto"/>
              <w:right w:val="nil"/>
            </w:tcBorders>
            <w:vAlign w:val="bottom"/>
          </w:tcPr>
          <w:p w14:paraId="1940A2BC" w14:textId="77777777" w:rsidR="00B5618D" w:rsidRPr="00271AFE" w:rsidRDefault="00B5618D" w:rsidP="00B5618D">
            <w:pPr>
              <w:keepNext/>
              <w:autoSpaceDE w:val="0"/>
              <w:autoSpaceDN w:val="0"/>
              <w:snapToGrid w:val="0"/>
              <w:spacing w:after="0" w:line="240" w:lineRule="auto"/>
              <w:jc w:val="center"/>
              <w:rPr>
                <w:spacing w:val="0"/>
                <w:sz w:val="20"/>
              </w:rPr>
            </w:pPr>
            <w:r w:rsidRPr="00271AFE">
              <w:rPr>
                <w:spacing w:val="0"/>
                <w:sz w:val="20"/>
              </w:rPr>
              <w:t>長期業務的新造保單保費</w:t>
            </w:r>
            <w:r w:rsidRPr="00271AFE">
              <w:rPr>
                <w:spacing w:val="0"/>
                <w:sz w:val="20"/>
                <w:vertAlign w:val="superscript"/>
              </w:rPr>
              <w:t>^</w:t>
            </w:r>
          </w:p>
        </w:tc>
        <w:tc>
          <w:tcPr>
            <w:tcW w:w="184" w:type="dxa"/>
            <w:tcBorders>
              <w:top w:val="nil"/>
              <w:left w:val="nil"/>
              <w:bottom w:val="nil"/>
              <w:right w:val="nil"/>
            </w:tcBorders>
            <w:vAlign w:val="bottom"/>
          </w:tcPr>
          <w:p w14:paraId="5FAFC4EF" w14:textId="77777777" w:rsidR="00B5618D" w:rsidRPr="00271AFE" w:rsidRDefault="00B5618D" w:rsidP="00B5618D">
            <w:pPr>
              <w:keepNext/>
              <w:autoSpaceDE w:val="0"/>
              <w:autoSpaceDN w:val="0"/>
              <w:snapToGrid w:val="0"/>
              <w:spacing w:after="0" w:line="240" w:lineRule="auto"/>
              <w:jc w:val="center"/>
              <w:rPr>
                <w:spacing w:val="0"/>
                <w:sz w:val="20"/>
              </w:rPr>
            </w:pPr>
          </w:p>
        </w:tc>
        <w:tc>
          <w:tcPr>
            <w:tcW w:w="890" w:type="dxa"/>
            <w:tcBorders>
              <w:top w:val="nil"/>
              <w:left w:val="nil"/>
              <w:bottom w:val="nil"/>
              <w:right w:val="nil"/>
            </w:tcBorders>
            <w:vAlign w:val="bottom"/>
          </w:tcPr>
          <w:p w14:paraId="7522FF54" w14:textId="77777777" w:rsidR="00B5618D" w:rsidRPr="00271AFE" w:rsidRDefault="00B5618D" w:rsidP="00B5618D">
            <w:pPr>
              <w:keepNext/>
              <w:autoSpaceDE w:val="0"/>
              <w:autoSpaceDN w:val="0"/>
              <w:snapToGrid w:val="0"/>
              <w:spacing w:after="0" w:line="240" w:lineRule="auto"/>
              <w:jc w:val="center"/>
              <w:rPr>
                <w:spacing w:val="0"/>
                <w:sz w:val="20"/>
              </w:rPr>
            </w:pPr>
          </w:p>
        </w:tc>
      </w:tr>
      <w:tr w:rsidR="00B5618D" w:rsidRPr="00271AFE" w14:paraId="2AFA97AA" w14:textId="77777777" w:rsidTr="00D16A6E">
        <w:tc>
          <w:tcPr>
            <w:tcW w:w="1452" w:type="dxa"/>
            <w:tcBorders>
              <w:top w:val="nil"/>
              <w:left w:val="nil"/>
              <w:bottom w:val="nil"/>
              <w:right w:val="nil"/>
            </w:tcBorders>
            <w:vAlign w:val="bottom"/>
          </w:tcPr>
          <w:p w14:paraId="4F5B3AD4" w14:textId="77777777" w:rsidR="00B5618D" w:rsidRPr="00271AFE" w:rsidRDefault="00B5618D" w:rsidP="00B5618D">
            <w:pPr>
              <w:keepNext/>
              <w:tabs>
                <w:tab w:val="clear" w:pos="936"/>
              </w:tabs>
              <w:autoSpaceDE w:val="0"/>
              <w:autoSpaceDN w:val="0"/>
              <w:snapToGrid w:val="0"/>
              <w:spacing w:after="0" w:line="240" w:lineRule="auto"/>
              <w:rPr>
                <w:spacing w:val="0"/>
                <w:sz w:val="20"/>
              </w:rPr>
            </w:pPr>
          </w:p>
        </w:tc>
        <w:tc>
          <w:tcPr>
            <w:tcW w:w="823" w:type="dxa"/>
            <w:tcBorders>
              <w:top w:val="nil"/>
              <w:left w:val="nil"/>
              <w:bottom w:val="nil"/>
              <w:right w:val="nil"/>
            </w:tcBorders>
            <w:vAlign w:val="bottom"/>
          </w:tcPr>
          <w:p w14:paraId="79ECBD11" w14:textId="77777777" w:rsidR="00B5618D" w:rsidRPr="00271AFE" w:rsidRDefault="00B5618D" w:rsidP="00B5618D">
            <w:pPr>
              <w:keepNext/>
              <w:tabs>
                <w:tab w:val="clear" w:pos="936"/>
              </w:tabs>
              <w:autoSpaceDE w:val="0"/>
              <w:autoSpaceDN w:val="0"/>
              <w:snapToGrid w:val="0"/>
              <w:spacing w:after="0" w:line="240" w:lineRule="auto"/>
              <w:rPr>
                <w:spacing w:val="0"/>
                <w:sz w:val="20"/>
              </w:rPr>
            </w:pPr>
          </w:p>
        </w:tc>
        <w:tc>
          <w:tcPr>
            <w:tcW w:w="830" w:type="dxa"/>
            <w:gridSpan w:val="2"/>
            <w:tcBorders>
              <w:top w:val="nil"/>
              <w:left w:val="nil"/>
              <w:bottom w:val="nil"/>
              <w:right w:val="nil"/>
            </w:tcBorders>
            <w:vAlign w:val="bottom"/>
          </w:tcPr>
          <w:p w14:paraId="0A1E1E27" w14:textId="77777777" w:rsidR="00B5618D" w:rsidRPr="00271AFE" w:rsidRDefault="00B5618D" w:rsidP="00B5618D">
            <w:pPr>
              <w:keepNext/>
              <w:tabs>
                <w:tab w:val="clear" w:pos="936"/>
              </w:tabs>
              <w:autoSpaceDE w:val="0"/>
              <w:autoSpaceDN w:val="0"/>
              <w:snapToGrid w:val="0"/>
              <w:spacing w:after="0" w:line="240" w:lineRule="auto"/>
              <w:jc w:val="center"/>
              <w:rPr>
                <w:spacing w:val="0"/>
                <w:sz w:val="20"/>
              </w:rPr>
            </w:pPr>
          </w:p>
        </w:tc>
        <w:tc>
          <w:tcPr>
            <w:tcW w:w="757" w:type="dxa"/>
            <w:tcBorders>
              <w:top w:val="single" w:sz="4" w:space="0" w:color="auto"/>
              <w:left w:val="nil"/>
              <w:bottom w:val="nil"/>
              <w:right w:val="nil"/>
            </w:tcBorders>
            <w:vAlign w:val="bottom"/>
          </w:tcPr>
          <w:p w14:paraId="40778414" w14:textId="77777777" w:rsidR="00B5618D" w:rsidRPr="00271AFE" w:rsidRDefault="00B5618D" w:rsidP="00B5618D">
            <w:pPr>
              <w:keepNext/>
              <w:tabs>
                <w:tab w:val="clear" w:pos="936"/>
              </w:tabs>
              <w:autoSpaceDE w:val="0"/>
              <w:autoSpaceDN w:val="0"/>
              <w:snapToGrid w:val="0"/>
              <w:spacing w:after="0" w:line="240" w:lineRule="auto"/>
              <w:jc w:val="center"/>
              <w:rPr>
                <w:spacing w:val="0"/>
                <w:sz w:val="20"/>
              </w:rPr>
            </w:pPr>
          </w:p>
        </w:tc>
        <w:tc>
          <w:tcPr>
            <w:tcW w:w="757" w:type="dxa"/>
            <w:gridSpan w:val="2"/>
            <w:tcBorders>
              <w:top w:val="nil"/>
              <w:left w:val="nil"/>
              <w:bottom w:val="nil"/>
              <w:right w:val="nil"/>
            </w:tcBorders>
            <w:vAlign w:val="bottom"/>
          </w:tcPr>
          <w:p w14:paraId="4412B8CD" w14:textId="77777777" w:rsidR="00B5618D" w:rsidRPr="00271AFE" w:rsidRDefault="00B5618D" w:rsidP="00B5618D">
            <w:pPr>
              <w:keepNext/>
              <w:tabs>
                <w:tab w:val="clear" w:pos="936"/>
              </w:tabs>
              <w:autoSpaceDE w:val="0"/>
              <w:autoSpaceDN w:val="0"/>
              <w:snapToGrid w:val="0"/>
              <w:spacing w:after="0" w:line="240" w:lineRule="auto"/>
              <w:jc w:val="center"/>
              <w:rPr>
                <w:spacing w:val="0"/>
                <w:sz w:val="20"/>
              </w:rPr>
            </w:pPr>
          </w:p>
        </w:tc>
        <w:tc>
          <w:tcPr>
            <w:tcW w:w="1177" w:type="dxa"/>
            <w:gridSpan w:val="2"/>
            <w:tcBorders>
              <w:top w:val="nil"/>
              <w:left w:val="nil"/>
              <w:bottom w:val="nil"/>
              <w:right w:val="nil"/>
            </w:tcBorders>
            <w:vAlign w:val="bottom"/>
          </w:tcPr>
          <w:p w14:paraId="1D485988" w14:textId="77777777" w:rsidR="00B5618D" w:rsidRPr="00271AFE" w:rsidRDefault="00B5618D" w:rsidP="00B5618D">
            <w:pPr>
              <w:keepNext/>
              <w:tabs>
                <w:tab w:val="clear" w:pos="936"/>
              </w:tabs>
              <w:autoSpaceDE w:val="0"/>
              <w:autoSpaceDN w:val="0"/>
              <w:snapToGrid w:val="0"/>
              <w:spacing w:after="0" w:line="240" w:lineRule="auto"/>
              <w:ind w:left="-170"/>
              <w:jc w:val="center"/>
              <w:rPr>
                <w:spacing w:val="0"/>
                <w:sz w:val="20"/>
              </w:rPr>
            </w:pPr>
          </w:p>
        </w:tc>
        <w:tc>
          <w:tcPr>
            <w:tcW w:w="1042" w:type="dxa"/>
            <w:tcBorders>
              <w:top w:val="single" w:sz="4" w:space="0" w:color="auto"/>
              <w:left w:val="nil"/>
              <w:bottom w:val="nil"/>
              <w:right w:val="nil"/>
            </w:tcBorders>
            <w:vAlign w:val="bottom"/>
          </w:tcPr>
          <w:p w14:paraId="7B9F6DB3" w14:textId="77777777" w:rsidR="00B5618D" w:rsidRPr="00271AFE" w:rsidRDefault="00B5618D" w:rsidP="00B5618D">
            <w:pPr>
              <w:keepNext/>
              <w:tabs>
                <w:tab w:val="clear" w:pos="936"/>
              </w:tabs>
              <w:autoSpaceDE w:val="0"/>
              <w:autoSpaceDN w:val="0"/>
              <w:snapToGrid w:val="0"/>
              <w:spacing w:after="0" w:line="240" w:lineRule="auto"/>
              <w:ind w:left="-170"/>
              <w:jc w:val="center"/>
              <w:rPr>
                <w:spacing w:val="0"/>
                <w:sz w:val="20"/>
              </w:rPr>
            </w:pPr>
          </w:p>
        </w:tc>
        <w:tc>
          <w:tcPr>
            <w:tcW w:w="815" w:type="dxa"/>
            <w:tcBorders>
              <w:top w:val="single" w:sz="4" w:space="0" w:color="auto"/>
              <w:left w:val="nil"/>
              <w:bottom w:val="nil"/>
              <w:right w:val="nil"/>
            </w:tcBorders>
            <w:vAlign w:val="bottom"/>
          </w:tcPr>
          <w:p w14:paraId="2E406E2E" w14:textId="77777777" w:rsidR="00B5618D" w:rsidRPr="00271AFE" w:rsidRDefault="00B5618D" w:rsidP="00B5618D">
            <w:pPr>
              <w:keepNext/>
              <w:tabs>
                <w:tab w:val="clear" w:pos="936"/>
              </w:tabs>
              <w:autoSpaceDE w:val="0"/>
              <w:autoSpaceDN w:val="0"/>
              <w:snapToGrid w:val="0"/>
              <w:spacing w:after="0" w:line="240" w:lineRule="auto"/>
              <w:jc w:val="center"/>
              <w:rPr>
                <w:spacing w:val="0"/>
                <w:sz w:val="20"/>
              </w:rPr>
            </w:pPr>
          </w:p>
        </w:tc>
        <w:tc>
          <w:tcPr>
            <w:tcW w:w="935" w:type="dxa"/>
            <w:tcBorders>
              <w:top w:val="single" w:sz="4" w:space="0" w:color="auto"/>
              <w:left w:val="nil"/>
              <w:right w:val="nil"/>
            </w:tcBorders>
            <w:vAlign w:val="bottom"/>
          </w:tcPr>
          <w:p w14:paraId="78CFA1D1" w14:textId="77777777" w:rsidR="00B5618D" w:rsidRPr="00271AFE" w:rsidRDefault="00B5618D" w:rsidP="00B5618D">
            <w:pPr>
              <w:keepNext/>
              <w:tabs>
                <w:tab w:val="clear" w:pos="936"/>
              </w:tabs>
              <w:autoSpaceDE w:val="0"/>
              <w:autoSpaceDN w:val="0"/>
              <w:snapToGrid w:val="0"/>
              <w:spacing w:after="0" w:line="240" w:lineRule="auto"/>
              <w:jc w:val="center"/>
              <w:rPr>
                <w:spacing w:val="0"/>
                <w:sz w:val="20"/>
              </w:rPr>
            </w:pPr>
          </w:p>
        </w:tc>
        <w:tc>
          <w:tcPr>
            <w:tcW w:w="785" w:type="dxa"/>
            <w:gridSpan w:val="2"/>
            <w:tcBorders>
              <w:top w:val="nil"/>
              <w:left w:val="nil"/>
              <w:bottom w:val="nil"/>
              <w:right w:val="nil"/>
            </w:tcBorders>
            <w:vAlign w:val="bottom"/>
          </w:tcPr>
          <w:p w14:paraId="507FB73A" w14:textId="77777777" w:rsidR="00B5618D" w:rsidRPr="00271AFE" w:rsidRDefault="00B5618D" w:rsidP="00B5618D">
            <w:pPr>
              <w:keepNext/>
              <w:tabs>
                <w:tab w:val="clear" w:pos="936"/>
              </w:tabs>
              <w:autoSpaceDE w:val="0"/>
              <w:autoSpaceDN w:val="0"/>
              <w:snapToGrid w:val="0"/>
              <w:spacing w:after="0" w:line="240" w:lineRule="auto"/>
              <w:jc w:val="center"/>
              <w:rPr>
                <w:spacing w:val="0"/>
                <w:sz w:val="20"/>
              </w:rPr>
            </w:pPr>
          </w:p>
        </w:tc>
        <w:tc>
          <w:tcPr>
            <w:tcW w:w="890" w:type="dxa"/>
            <w:tcBorders>
              <w:top w:val="nil"/>
              <w:left w:val="nil"/>
              <w:bottom w:val="nil"/>
              <w:right w:val="nil"/>
            </w:tcBorders>
          </w:tcPr>
          <w:p w14:paraId="4EA4FFEA" w14:textId="77777777" w:rsidR="00B5618D" w:rsidRPr="00271AFE" w:rsidRDefault="00B5618D" w:rsidP="00B5618D">
            <w:pPr>
              <w:keepNext/>
              <w:tabs>
                <w:tab w:val="clear" w:pos="936"/>
              </w:tabs>
              <w:autoSpaceDE w:val="0"/>
              <w:autoSpaceDN w:val="0"/>
              <w:snapToGrid w:val="0"/>
              <w:spacing w:after="0" w:line="240" w:lineRule="auto"/>
              <w:jc w:val="center"/>
              <w:rPr>
                <w:spacing w:val="0"/>
                <w:sz w:val="20"/>
              </w:rPr>
            </w:pPr>
          </w:p>
        </w:tc>
      </w:tr>
      <w:tr w:rsidR="00B5618D" w:rsidRPr="00271AFE" w14:paraId="5C9B4A75" w14:textId="77777777" w:rsidTr="00271AFE">
        <w:tc>
          <w:tcPr>
            <w:tcW w:w="1452" w:type="dxa"/>
            <w:tcBorders>
              <w:top w:val="nil"/>
              <w:left w:val="nil"/>
              <w:bottom w:val="nil"/>
              <w:right w:val="nil"/>
            </w:tcBorders>
            <w:vAlign w:val="bottom"/>
          </w:tcPr>
          <w:p w14:paraId="6A991E8F" w14:textId="77777777" w:rsidR="00B5618D" w:rsidRPr="00271AFE" w:rsidRDefault="00B5618D" w:rsidP="00B5618D">
            <w:pPr>
              <w:keepNext/>
              <w:tabs>
                <w:tab w:val="clear" w:pos="936"/>
              </w:tabs>
              <w:autoSpaceDE w:val="0"/>
              <w:autoSpaceDN w:val="0"/>
              <w:snapToGrid w:val="0"/>
              <w:spacing w:after="0" w:line="240" w:lineRule="auto"/>
              <w:ind w:right="-1"/>
              <w:rPr>
                <w:spacing w:val="0"/>
                <w:sz w:val="20"/>
                <w:u w:val="single"/>
              </w:rPr>
            </w:pPr>
          </w:p>
        </w:tc>
        <w:tc>
          <w:tcPr>
            <w:tcW w:w="823" w:type="dxa"/>
            <w:tcBorders>
              <w:top w:val="nil"/>
              <w:left w:val="nil"/>
              <w:bottom w:val="nil"/>
              <w:right w:val="nil"/>
            </w:tcBorders>
            <w:vAlign w:val="bottom"/>
          </w:tcPr>
          <w:p w14:paraId="0F3650EF" w14:textId="77777777" w:rsidR="00B5618D" w:rsidRPr="00271AFE" w:rsidRDefault="00B5618D" w:rsidP="00B5618D">
            <w:pPr>
              <w:keepNext/>
              <w:tabs>
                <w:tab w:val="clear" w:pos="936"/>
              </w:tabs>
              <w:autoSpaceDE w:val="0"/>
              <w:autoSpaceDN w:val="0"/>
              <w:snapToGrid w:val="0"/>
              <w:spacing w:after="0" w:line="240" w:lineRule="auto"/>
              <w:rPr>
                <w:spacing w:val="0"/>
                <w:sz w:val="20"/>
              </w:rPr>
            </w:pPr>
          </w:p>
        </w:tc>
        <w:tc>
          <w:tcPr>
            <w:tcW w:w="830" w:type="dxa"/>
            <w:gridSpan w:val="2"/>
            <w:tcBorders>
              <w:top w:val="nil"/>
              <w:left w:val="nil"/>
              <w:bottom w:val="nil"/>
              <w:right w:val="nil"/>
            </w:tcBorders>
            <w:vAlign w:val="bottom"/>
          </w:tcPr>
          <w:p w14:paraId="31CB9367" w14:textId="77777777" w:rsidR="00B5618D" w:rsidRPr="00271AFE" w:rsidRDefault="00B5618D" w:rsidP="00271AFE">
            <w:pPr>
              <w:keepNext/>
              <w:tabs>
                <w:tab w:val="clear" w:pos="936"/>
              </w:tabs>
              <w:autoSpaceDE w:val="0"/>
              <w:autoSpaceDN w:val="0"/>
              <w:snapToGrid w:val="0"/>
              <w:spacing w:after="0" w:line="240" w:lineRule="auto"/>
              <w:ind w:right="-8"/>
              <w:jc w:val="center"/>
              <w:rPr>
                <w:spacing w:val="-10"/>
                <w:sz w:val="20"/>
                <w:u w:val="single"/>
              </w:rPr>
            </w:pPr>
            <w:r w:rsidRPr="00271AFE">
              <w:rPr>
                <w:spacing w:val="-10"/>
                <w:sz w:val="20"/>
              </w:rPr>
              <w:t>保費</w:t>
            </w:r>
            <w:r w:rsidRPr="00271AFE">
              <w:rPr>
                <w:spacing w:val="-10"/>
                <w:sz w:val="20"/>
                <w:u w:val="single"/>
              </w:rPr>
              <w:br/>
            </w:r>
            <w:r w:rsidRPr="00271AFE">
              <w:rPr>
                <w:spacing w:val="-10"/>
                <w:sz w:val="20"/>
                <w:u w:val="single"/>
              </w:rPr>
              <w:t>總額</w:t>
            </w:r>
          </w:p>
        </w:tc>
        <w:tc>
          <w:tcPr>
            <w:tcW w:w="757" w:type="dxa"/>
            <w:tcBorders>
              <w:top w:val="nil"/>
              <w:left w:val="nil"/>
              <w:bottom w:val="nil"/>
              <w:right w:val="nil"/>
            </w:tcBorders>
            <w:vAlign w:val="bottom"/>
          </w:tcPr>
          <w:p w14:paraId="69E2A132" w14:textId="77777777" w:rsidR="00B5618D" w:rsidRPr="00271AFE" w:rsidRDefault="00B5618D" w:rsidP="00271AFE">
            <w:pPr>
              <w:keepNext/>
              <w:tabs>
                <w:tab w:val="clear" w:pos="936"/>
              </w:tabs>
              <w:autoSpaceDE w:val="0"/>
              <w:autoSpaceDN w:val="0"/>
              <w:snapToGrid w:val="0"/>
              <w:spacing w:after="0" w:line="240" w:lineRule="auto"/>
              <w:jc w:val="center"/>
              <w:rPr>
                <w:spacing w:val="0"/>
                <w:sz w:val="20"/>
                <w:u w:val="single"/>
              </w:rPr>
            </w:pPr>
            <w:r w:rsidRPr="00271AFE">
              <w:rPr>
                <w:spacing w:val="0"/>
                <w:sz w:val="20"/>
              </w:rPr>
              <w:br/>
            </w:r>
            <w:r w:rsidRPr="00271AFE">
              <w:rPr>
                <w:spacing w:val="0"/>
                <w:sz w:val="20"/>
              </w:rPr>
              <w:t>保費</w:t>
            </w:r>
            <w:r w:rsidRPr="00271AFE">
              <w:rPr>
                <w:spacing w:val="0"/>
                <w:sz w:val="20"/>
                <w:u w:val="single"/>
              </w:rPr>
              <w:br/>
            </w:r>
            <w:r w:rsidRPr="00271AFE">
              <w:rPr>
                <w:spacing w:val="0"/>
                <w:sz w:val="20"/>
                <w:u w:val="single"/>
              </w:rPr>
              <w:t>淨額</w:t>
            </w:r>
          </w:p>
        </w:tc>
        <w:tc>
          <w:tcPr>
            <w:tcW w:w="757" w:type="dxa"/>
            <w:gridSpan w:val="2"/>
            <w:tcBorders>
              <w:top w:val="nil"/>
              <w:left w:val="nil"/>
              <w:bottom w:val="nil"/>
              <w:right w:val="nil"/>
            </w:tcBorders>
            <w:vAlign w:val="bottom"/>
          </w:tcPr>
          <w:p w14:paraId="364EDFA5" w14:textId="77777777" w:rsidR="00B5618D" w:rsidRPr="00271AFE" w:rsidRDefault="00B5618D" w:rsidP="00271AFE">
            <w:pPr>
              <w:keepNext/>
              <w:tabs>
                <w:tab w:val="clear" w:pos="936"/>
              </w:tabs>
              <w:autoSpaceDE w:val="0"/>
              <w:autoSpaceDN w:val="0"/>
              <w:snapToGrid w:val="0"/>
              <w:spacing w:after="0" w:line="240" w:lineRule="auto"/>
              <w:jc w:val="center"/>
              <w:rPr>
                <w:spacing w:val="0"/>
                <w:sz w:val="20"/>
              </w:rPr>
            </w:pPr>
            <w:r w:rsidRPr="00271AFE">
              <w:rPr>
                <w:spacing w:val="0"/>
                <w:sz w:val="20"/>
              </w:rPr>
              <w:br/>
            </w:r>
            <w:r w:rsidRPr="00271AFE">
              <w:rPr>
                <w:spacing w:val="0"/>
                <w:sz w:val="20"/>
              </w:rPr>
              <w:t>承保</w:t>
            </w:r>
            <w:r w:rsidRPr="00271AFE">
              <w:rPr>
                <w:spacing w:val="0"/>
                <w:sz w:val="20"/>
              </w:rPr>
              <w:br/>
            </w:r>
            <w:r w:rsidRPr="00271AFE">
              <w:rPr>
                <w:spacing w:val="0"/>
                <w:sz w:val="20"/>
                <w:u w:val="single"/>
              </w:rPr>
              <w:t>利潤</w:t>
            </w:r>
          </w:p>
        </w:tc>
        <w:tc>
          <w:tcPr>
            <w:tcW w:w="1177" w:type="dxa"/>
            <w:gridSpan w:val="2"/>
            <w:tcBorders>
              <w:top w:val="nil"/>
              <w:left w:val="nil"/>
              <w:bottom w:val="nil"/>
              <w:right w:val="nil"/>
            </w:tcBorders>
            <w:vAlign w:val="bottom"/>
          </w:tcPr>
          <w:p w14:paraId="0AE686AD" w14:textId="77777777" w:rsidR="00B5618D" w:rsidRPr="00271AFE" w:rsidRDefault="00B5618D" w:rsidP="00271AFE">
            <w:pPr>
              <w:keepNext/>
              <w:tabs>
                <w:tab w:val="clear" w:pos="936"/>
              </w:tabs>
              <w:autoSpaceDE w:val="0"/>
              <w:autoSpaceDN w:val="0"/>
              <w:snapToGrid w:val="0"/>
              <w:spacing w:after="0" w:line="240" w:lineRule="auto"/>
              <w:ind w:left="-170" w:right="-170"/>
              <w:jc w:val="center"/>
              <w:rPr>
                <w:spacing w:val="0"/>
                <w:sz w:val="20"/>
              </w:rPr>
            </w:pPr>
            <w:r w:rsidRPr="00271AFE">
              <w:rPr>
                <w:spacing w:val="0"/>
                <w:sz w:val="20"/>
              </w:rPr>
              <w:t>個人人壽　　　　及年金</w:t>
            </w:r>
            <w:r w:rsidRPr="00271AFE">
              <w:rPr>
                <w:spacing w:val="0"/>
                <w:sz w:val="20"/>
              </w:rPr>
              <w:br/>
            </w:r>
            <w:r w:rsidRPr="00271AFE">
              <w:rPr>
                <w:spacing w:val="0"/>
                <w:sz w:val="20"/>
                <w:u w:val="single"/>
              </w:rPr>
              <w:t>(</w:t>
            </w:r>
            <w:r w:rsidRPr="00271AFE">
              <w:rPr>
                <w:spacing w:val="0"/>
                <w:sz w:val="20"/>
                <w:u w:val="single"/>
              </w:rPr>
              <w:t>非投資相連</w:t>
            </w:r>
            <w:r w:rsidRPr="00271AFE">
              <w:rPr>
                <w:spacing w:val="0"/>
                <w:sz w:val="20"/>
                <w:u w:val="single"/>
              </w:rPr>
              <w:t>)</w:t>
            </w:r>
          </w:p>
        </w:tc>
        <w:tc>
          <w:tcPr>
            <w:tcW w:w="1042" w:type="dxa"/>
            <w:tcBorders>
              <w:top w:val="nil"/>
              <w:left w:val="nil"/>
              <w:bottom w:val="nil"/>
              <w:right w:val="nil"/>
            </w:tcBorders>
            <w:vAlign w:val="bottom"/>
          </w:tcPr>
          <w:p w14:paraId="48C94422" w14:textId="77777777" w:rsidR="00B5618D" w:rsidRPr="00271AFE" w:rsidRDefault="00B5618D" w:rsidP="00271AFE">
            <w:pPr>
              <w:keepNext/>
              <w:tabs>
                <w:tab w:val="clear" w:pos="936"/>
              </w:tabs>
              <w:autoSpaceDE w:val="0"/>
              <w:autoSpaceDN w:val="0"/>
              <w:snapToGrid w:val="0"/>
              <w:spacing w:after="0" w:line="240" w:lineRule="auto"/>
              <w:ind w:left="-170" w:right="-170"/>
              <w:jc w:val="center"/>
              <w:rPr>
                <w:spacing w:val="0"/>
                <w:sz w:val="20"/>
              </w:rPr>
            </w:pPr>
            <w:r w:rsidRPr="00271AFE">
              <w:rPr>
                <w:spacing w:val="0"/>
                <w:sz w:val="20"/>
              </w:rPr>
              <w:t>個人人壽　　　　及年金</w:t>
            </w:r>
            <w:r w:rsidRPr="00271AFE">
              <w:rPr>
                <w:spacing w:val="0"/>
                <w:sz w:val="20"/>
              </w:rPr>
              <w:br/>
            </w:r>
            <w:r w:rsidRPr="00271AFE">
              <w:rPr>
                <w:spacing w:val="0"/>
                <w:sz w:val="20"/>
                <w:u w:val="single"/>
              </w:rPr>
              <w:t>(</w:t>
            </w:r>
            <w:r w:rsidRPr="00271AFE">
              <w:rPr>
                <w:spacing w:val="0"/>
                <w:sz w:val="20"/>
                <w:u w:val="single"/>
              </w:rPr>
              <w:t>投資相連</w:t>
            </w:r>
            <w:r w:rsidRPr="00271AFE">
              <w:rPr>
                <w:spacing w:val="0"/>
                <w:sz w:val="20"/>
                <w:u w:val="single"/>
              </w:rPr>
              <w:t>)</w:t>
            </w:r>
          </w:p>
        </w:tc>
        <w:tc>
          <w:tcPr>
            <w:tcW w:w="815" w:type="dxa"/>
            <w:tcBorders>
              <w:top w:val="nil"/>
              <w:left w:val="nil"/>
              <w:bottom w:val="nil"/>
            </w:tcBorders>
            <w:vAlign w:val="bottom"/>
          </w:tcPr>
          <w:p w14:paraId="6C47A969" w14:textId="77777777" w:rsidR="00B5618D" w:rsidRPr="00271AFE" w:rsidRDefault="00B5618D" w:rsidP="00271AFE">
            <w:pPr>
              <w:keepNext/>
              <w:tabs>
                <w:tab w:val="clear" w:pos="936"/>
              </w:tabs>
              <w:autoSpaceDE w:val="0"/>
              <w:autoSpaceDN w:val="0"/>
              <w:snapToGrid w:val="0"/>
              <w:spacing w:after="0" w:line="240" w:lineRule="auto"/>
              <w:jc w:val="center"/>
              <w:rPr>
                <w:spacing w:val="0"/>
                <w:sz w:val="20"/>
                <w:u w:val="single"/>
              </w:rPr>
            </w:pPr>
            <w:r w:rsidRPr="00271AFE">
              <w:rPr>
                <w:spacing w:val="0"/>
                <w:sz w:val="20"/>
              </w:rPr>
              <w:t>其他</w:t>
            </w:r>
            <w:r w:rsidRPr="00271AFE">
              <w:rPr>
                <w:spacing w:val="0"/>
                <w:sz w:val="20"/>
                <w:u w:val="single"/>
              </w:rPr>
              <w:br/>
            </w:r>
            <w:r w:rsidRPr="00271AFE">
              <w:rPr>
                <w:spacing w:val="-10"/>
                <w:sz w:val="20"/>
                <w:u w:val="single"/>
              </w:rPr>
              <w:t>個人業務</w:t>
            </w:r>
          </w:p>
        </w:tc>
        <w:tc>
          <w:tcPr>
            <w:tcW w:w="935" w:type="dxa"/>
            <w:tcBorders>
              <w:top w:val="nil"/>
              <w:bottom w:val="nil"/>
            </w:tcBorders>
            <w:vAlign w:val="bottom"/>
          </w:tcPr>
          <w:p w14:paraId="143B11EA" w14:textId="77777777" w:rsidR="00B5618D" w:rsidRPr="00271AFE" w:rsidRDefault="00B5618D" w:rsidP="00271AFE">
            <w:pPr>
              <w:keepNext/>
              <w:tabs>
                <w:tab w:val="clear" w:pos="936"/>
              </w:tabs>
              <w:autoSpaceDE w:val="0"/>
              <w:autoSpaceDN w:val="0"/>
              <w:snapToGrid w:val="0"/>
              <w:spacing w:after="0" w:line="240" w:lineRule="auto"/>
              <w:ind w:left="-32"/>
              <w:jc w:val="center"/>
              <w:rPr>
                <w:spacing w:val="0"/>
                <w:sz w:val="20"/>
                <w:u w:val="single"/>
              </w:rPr>
            </w:pPr>
            <w:r w:rsidRPr="00271AFE">
              <w:rPr>
                <w:spacing w:val="0"/>
                <w:sz w:val="20"/>
              </w:rPr>
              <w:t>非退休</w:t>
            </w:r>
            <w:r w:rsidRPr="00271AFE">
              <w:rPr>
                <w:spacing w:val="0"/>
                <w:sz w:val="20"/>
              </w:rPr>
              <w:br/>
            </w:r>
            <w:r w:rsidRPr="00271AFE">
              <w:rPr>
                <w:spacing w:val="0"/>
                <w:sz w:val="20"/>
              </w:rPr>
              <w:t>計劃</w:t>
            </w:r>
            <w:r w:rsidRPr="00271AFE">
              <w:rPr>
                <w:spacing w:val="0"/>
                <w:sz w:val="20"/>
              </w:rPr>
              <w:br/>
            </w:r>
            <w:r w:rsidRPr="00271AFE">
              <w:rPr>
                <w:spacing w:val="0"/>
                <w:sz w:val="20"/>
                <w:u w:val="single"/>
              </w:rPr>
              <w:t>組別業務</w:t>
            </w:r>
          </w:p>
        </w:tc>
        <w:tc>
          <w:tcPr>
            <w:tcW w:w="785" w:type="dxa"/>
            <w:gridSpan w:val="2"/>
            <w:tcBorders>
              <w:top w:val="nil"/>
              <w:left w:val="nil"/>
              <w:bottom w:val="nil"/>
              <w:right w:val="nil"/>
            </w:tcBorders>
            <w:vAlign w:val="bottom"/>
          </w:tcPr>
          <w:p w14:paraId="392AFFB8" w14:textId="77777777" w:rsidR="00B5618D" w:rsidRPr="00271AFE" w:rsidRDefault="00B5618D" w:rsidP="00271AFE">
            <w:pPr>
              <w:keepNext/>
              <w:tabs>
                <w:tab w:val="clear" w:pos="936"/>
              </w:tabs>
              <w:autoSpaceDE w:val="0"/>
              <w:autoSpaceDN w:val="0"/>
              <w:snapToGrid w:val="0"/>
              <w:spacing w:after="0" w:line="240" w:lineRule="auto"/>
              <w:jc w:val="center"/>
              <w:rPr>
                <w:spacing w:val="0"/>
                <w:sz w:val="20"/>
                <w:u w:val="single"/>
              </w:rPr>
            </w:pPr>
            <w:r w:rsidRPr="00271AFE">
              <w:rPr>
                <w:spacing w:val="0"/>
                <w:sz w:val="20"/>
              </w:rPr>
              <w:t>所有</w:t>
            </w:r>
            <w:r w:rsidRPr="00271AFE">
              <w:rPr>
                <w:spacing w:val="0"/>
                <w:sz w:val="20"/>
              </w:rPr>
              <w:br/>
            </w:r>
            <w:r w:rsidRPr="00271AFE">
              <w:rPr>
                <w:spacing w:val="0"/>
                <w:sz w:val="20"/>
              </w:rPr>
              <w:t>長期</w:t>
            </w:r>
            <w:r w:rsidRPr="00271AFE">
              <w:rPr>
                <w:spacing w:val="0"/>
                <w:sz w:val="20"/>
              </w:rPr>
              <w:br/>
            </w:r>
            <w:r w:rsidRPr="00271AFE">
              <w:rPr>
                <w:spacing w:val="0"/>
                <w:sz w:val="20"/>
                <w:u w:val="single"/>
              </w:rPr>
              <w:t>業務</w:t>
            </w:r>
          </w:p>
        </w:tc>
        <w:tc>
          <w:tcPr>
            <w:tcW w:w="890" w:type="dxa"/>
            <w:tcBorders>
              <w:top w:val="nil"/>
              <w:left w:val="nil"/>
              <w:bottom w:val="nil"/>
              <w:right w:val="nil"/>
            </w:tcBorders>
            <w:vAlign w:val="bottom"/>
          </w:tcPr>
          <w:p w14:paraId="41A11B26" w14:textId="77777777" w:rsidR="00B5618D" w:rsidRPr="00271AFE" w:rsidRDefault="00B5618D" w:rsidP="00271AFE">
            <w:pPr>
              <w:keepNext/>
              <w:tabs>
                <w:tab w:val="clear" w:pos="936"/>
              </w:tabs>
              <w:autoSpaceDE w:val="0"/>
              <w:autoSpaceDN w:val="0"/>
              <w:snapToGrid w:val="0"/>
              <w:spacing w:after="0" w:line="240" w:lineRule="auto"/>
              <w:jc w:val="center"/>
              <w:rPr>
                <w:spacing w:val="0"/>
                <w:sz w:val="20"/>
              </w:rPr>
            </w:pPr>
            <w:r w:rsidRPr="00271AFE">
              <w:rPr>
                <w:spacing w:val="0"/>
                <w:sz w:val="20"/>
              </w:rPr>
              <w:t>長期業務及一般業務的保費</w:t>
            </w:r>
            <w:r w:rsidRPr="00271AFE">
              <w:rPr>
                <w:spacing w:val="0"/>
                <w:sz w:val="20"/>
                <w:u w:val="single"/>
              </w:rPr>
              <w:t>總額</w:t>
            </w:r>
          </w:p>
        </w:tc>
      </w:tr>
      <w:tr w:rsidR="00B5618D" w:rsidRPr="00271AFE" w14:paraId="59856F3A" w14:textId="77777777" w:rsidTr="00D16A6E">
        <w:tc>
          <w:tcPr>
            <w:tcW w:w="1452" w:type="dxa"/>
            <w:tcBorders>
              <w:top w:val="nil"/>
              <w:left w:val="nil"/>
              <w:bottom w:val="nil"/>
              <w:right w:val="nil"/>
            </w:tcBorders>
          </w:tcPr>
          <w:p w14:paraId="4C84598C" w14:textId="77777777" w:rsidR="00B5618D" w:rsidRPr="00271AFE" w:rsidRDefault="00B5618D" w:rsidP="00B5618D">
            <w:pPr>
              <w:keepNext/>
              <w:tabs>
                <w:tab w:val="clear" w:pos="936"/>
              </w:tabs>
              <w:autoSpaceDE w:val="0"/>
              <w:autoSpaceDN w:val="0"/>
              <w:snapToGrid w:val="0"/>
              <w:spacing w:after="0" w:line="240" w:lineRule="auto"/>
              <w:rPr>
                <w:spacing w:val="0"/>
                <w:sz w:val="20"/>
              </w:rPr>
            </w:pPr>
          </w:p>
        </w:tc>
        <w:tc>
          <w:tcPr>
            <w:tcW w:w="823" w:type="dxa"/>
            <w:tcBorders>
              <w:top w:val="nil"/>
              <w:left w:val="nil"/>
              <w:bottom w:val="nil"/>
              <w:right w:val="nil"/>
            </w:tcBorders>
          </w:tcPr>
          <w:p w14:paraId="0C6C310B" w14:textId="77777777" w:rsidR="00B5618D" w:rsidRPr="00271AFE" w:rsidRDefault="00B5618D" w:rsidP="00B5618D">
            <w:pPr>
              <w:keepNext/>
              <w:tabs>
                <w:tab w:val="clear" w:pos="936"/>
              </w:tabs>
              <w:autoSpaceDE w:val="0"/>
              <w:autoSpaceDN w:val="0"/>
              <w:snapToGrid w:val="0"/>
              <w:spacing w:after="0" w:line="240" w:lineRule="auto"/>
              <w:rPr>
                <w:spacing w:val="0"/>
                <w:sz w:val="20"/>
              </w:rPr>
            </w:pPr>
          </w:p>
        </w:tc>
        <w:tc>
          <w:tcPr>
            <w:tcW w:w="830" w:type="dxa"/>
            <w:gridSpan w:val="2"/>
            <w:tcBorders>
              <w:top w:val="nil"/>
              <w:left w:val="nil"/>
              <w:bottom w:val="nil"/>
              <w:right w:val="nil"/>
            </w:tcBorders>
          </w:tcPr>
          <w:p w14:paraId="2DA23D07" w14:textId="77777777" w:rsidR="00B5618D" w:rsidRPr="00271AFE" w:rsidRDefault="00B5618D" w:rsidP="00B5618D">
            <w:pPr>
              <w:keepNext/>
              <w:tabs>
                <w:tab w:val="clear" w:pos="936"/>
              </w:tabs>
              <w:autoSpaceDE w:val="0"/>
              <w:autoSpaceDN w:val="0"/>
              <w:snapToGrid w:val="0"/>
              <w:spacing w:after="0" w:line="240" w:lineRule="auto"/>
              <w:rPr>
                <w:spacing w:val="0"/>
                <w:sz w:val="20"/>
              </w:rPr>
            </w:pPr>
          </w:p>
        </w:tc>
        <w:tc>
          <w:tcPr>
            <w:tcW w:w="757" w:type="dxa"/>
            <w:tcBorders>
              <w:top w:val="nil"/>
              <w:left w:val="nil"/>
              <w:bottom w:val="nil"/>
              <w:right w:val="nil"/>
            </w:tcBorders>
          </w:tcPr>
          <w:p w14:paraId="440BFAB4" w14:textId="77777777" w:rsidR="00B5618D" w:rsidRPr="00271AFE" w:rsidRDefault="00B5618D" w:rsidP="00B5618D">
            <w:pPr>
              <w:keepNext/>
              <w:tabs>
                <w:tab w:val="clear" w:pos="936"/>
              </w:tabs>
              <w:autoSpaceDE w:val="0"/>
              <w:autoSpaceDN w:val="0"/>
              <w:snapToGrid w:val="0"/>
              <w:spacing w:after="0" w:line="240" w:lineRule="auto"/>
              <w:rPr>
                <w:spacing w:val="0"/>
                <w:sz w:val="20"/>
              </w:rPr>
            </w:pPr>
          </w:p>
        </w:tc>
        <w:tc>
          <w:tcPr>
            <w:tcW w:w="757" w:type="dxa"/>
            <w:gridSpan w:val="2"/>
            <w:tcBorders>
              <w:top w:val="nil"/>
              <w:left w:val="nil"/>
              <w:bottom w:val="nil"/>
              <w:right w:val="nil"/>
            </w:tcBorders>
          </w:tcPr>
          <w:p w14:paraId="1A9D97F8" w14:textId="77777777" w:rsidR="00B5618D" w:rsidRPr="00271AFE" w:rsidRDefault="00B5618D" w:rsidP="00B5618D">
            <w:pPr>
              <w:keepNext/>
              <w:tabs>
                <w:tab w:val="clear" w:pos="936"/>
              </w:tabs>
              <w:autoSpaceDE w:val="0"/>
              <w:autoSpaceDN w:val="0"/>
              <w:snapToGrid w:val="0"/>
              <w:spacing w:after="0" w:line="240" w:lineRule="auto"/>
              <w:rPr>
                <w:spacing w:val="0"/>
                <w:sz w:val="20"/>
              </w:rPr>
            </w:pPr>
          </w:p>
        </w:tc>
        <w:tc>
          <w:tcPr>
            <w:tcW w:w="1177" w:type="dxa"/>
            <w:gridSpan w:val="2"/>
            <w:tcBorders>
              <w:top w:val="nil"/>
              <w:left w:val="nil"/>
              <w:bottom w:val="nil"/>
              <w:right w:val="nil"/>
            </w:tcBorders>
          </w:tcPr>
          <w:p w14:paraId="2ADBD0FF" w14:textId="77777777" w:rsidR="00B5618D" w:rsidRPr="00271AFE" w:rsidRDefault="00B5618D" w:rsidP="00B5618D">
            <w:pPr>
              <w:keepNext/>
              <w:tabs>
                <w:tab w:val="clear" w:pos="936"/>
              </w:tabs>
              <w:autoSpaceDE w:val="0"/>
              <w:autoSpaceDN w:val="0"/>
              <w:snapToGrid w:val="0"/>
              <w:spacing w:after="0" w:line="240" w:lineRule="auto"/>
              <w:rPr>
                <w:spacing w:val="0"/>
                <w:sz w:val="20"/>
              </w:rPr>
            </w:pPr>
          </w:p>
        </w:tc>
        <w:tc>
          <w:tcPr>
            <w:tcW w:w="1042" w:type="dxa"/>
            <w:tcBorders>
              <w:top w:val="nil"/>
              <w:left w:val="nil"/>
              <w:bottom w:val="nil"/>
              <w:right w:val="nil"/>
            </w:tcBorders>
          </w:tcPr>
          <w:p w14:paraId="4DEDA08D" w14:textId="77777777" w:rsidR="00B5618D" w:rsidRPr="00271AFE" w:rsidRDefault="00B5618D" w:rsidP="00B5618D">
            <w:pPr>
              <w:keepNext/>
              <w:tabs>
                <w:tab w:val="clear" w:pos="936"/>
              </w:tabs>
              <w:autoSpaceDE w:val="0"/>
              <w:autoSpaceDN w:val="0"/>
              <w:snapToGrid w:val="0"/>
              <w:spacing w:after="0" w:line="240" w:lineRule="auto"/>
              <w:rPr>
                <w:spacing w:val="0"/>
                <w:sz w:val="20"/>
              </w:rPr>
            </w:pPr>
          </w:p>
        </w:tc>
        <w:tc>
          <w:tcPr>
            <w:tcW w:w="815" w:type="dxa"/>
            <w:tcBorders>
              <w:top w:val="nil"/>
              <w:left w:val="nil"/>
              <w:bottom w:val="nil"/>
              <w:right w:val="nil"/>
            </w:tcBorders>
          </w:tcPr>
          <w:p w14:paraId="303519DD" w14:textId="77777777" w:rsidR="00B5618D" w:rsidRPr="00271AFE" w:rsidRDefault="00B5618D" w:rsidP="00B5618D">
            <w:pPr>
              <w:keepNext/>
              <w:tabs>
                <w:tab w:val="clear" w:pos="936"/>
              </w:tabs>
              <w:autoSpaceDE w:val="0"/>
              <w:autoSpaceDN w:val="0"/>
              <w:snapToGrid w:val="0"/>
              <w:spacing w:after="0" w:line="240" w:lineRule="auto"/>
              <w:rPr>
                <w:spacing w:val="0"/>
                <w:sz w:val="20"/>
              </w:rPr>
            </w:pPr>
          </w:p>
        </w:tc>
        <w:tc>
          <w:tcPr>
            <w:tcW w:w="935" w:type="dxa"/>
            <w:tcBorders>
              <w:top w:val="nil"/>
              <w:left w:val="nil"/>
              <w:bottom w:val="nil"/>
              <w:right w:val="nil"/>
            </w:tcBorders>
          </w:tcPr>
          <w:p w14:paraId="002E088F" w14:textId="77777777" w:rsidR="00B5618D" w:rsidRPr="00271AFE" w:rsidRDefault="00B5618D" w:rsidP="00B5618D">
            <w:pPr>
              <w:keepNext/>
              <w:tabs>
                <w:tab w:val="clear" w:pos="936"/>
              </w:tabs>
              <w:autoSpaceDE w:val="0"/>
              <w:autoSpaceDN w:val="0"/>
              <w:snapToGrid w:val="0"/>
              <w:spacing w:after="0" w:line="240" w:lineRule="auto"/>
              <w:rPr>
                <w:spacing w:val="0"/>
                <w:sz w:val="20"/>
              </w:rPr>
            </w:pPr>
          </w:p>
        </w:tc>
        <w:tc>
          <w:tcPr>
            <w:tcW w:w="785" w:type="dxa"/>
            <w:gridSpan w:val="2"/>
            <w:tcBorders>
              <w:top w:val="nil"/>
              <w:left w:val="nil"/>
              <w:bottom w:val="nil"/>
              <w:right w:val="nil"/>
            </w:tcBorders>
          </w:tcPr>
          <w:p w14:paraId="010AFE31" w14:textId="77777777" w:rsidR="00B5618D" w:rsidRPr="00271AFE" w:rsidRDefault="00B5618D" w:rsidP="00B5618D">
            <w:pPr>
              <w:keepNext/>
              <w:tabs>
                <w:tab w:val="clear" w:pos="936"/>
              </w:tabs>
              <w:autoSpaceDE w:val="0"/>
              <w:autoSpaceDN w:val="0"/>
              <w:snapToGrid w:val="0"/>
              <w:spacing w:after="0" w:line="240" w:lineRule="auto"/>
              <w:rPr>
                <w:spacing w:val="0"/>
                <w:sz w:val="20"/>
              </w:rPr>
            </w:pPr>
          </w:p>
        </w:tc>
        <w:tc>
          <w:tcPr>
            <w:tcW w:w="890" w:type="dxa"/>
            <w:tcBorders>
              <w:top w:val="nil"/>
              <w:left w:val="nil"/>
              <w:bottom w:val="nil"/>
              <w:right w:val="nil"/>
            </w:tcBorders>
          </w:tcPr>
          <w:p w14:paraId="1DC63FAC" w14:textId="77777777" w:rsidR="00B5618D" w:rsidRPr="00271AFE" w:rsidRDefault="00B5618D" w:rsidP="00B5618D">
            <w:pPr>
              <w:keepNext/>
              <w:tabs>
                <w:tab w:val="clear" w:pos="936"/>
              </w:tabs>
              <w:autoSpaceDE w:val="0"/>
              <w:autoSpaceDN w:val="0"/>
              <w:snapToGrid w:val="0"/>
              <w:spacing w:after="0" w:line="240" w:lineRule="auto"/>
              <w:rPr>
                <w:spacing w:val="0"/>
                <w:sz w:val="20"/>
              </w:rPr>
            </w:pPr>
          </w:p>
        </w:tc>
      </w:tr>
      <w:tr w:rsidR="00B5618D" w:rsidRPr="00271AFE" w14:paraId="65AF6A35" w14:textId="77777777" w:rsidTr="00271AFE">
        <w:tc>
          <w:tcPr>
            <w:tcW w:w="1452" w:type="dxa"/>
            <w:tcBorders>
              <w:top w:val="nil"/>
              <w:left w:val="nil"/>
              <w:bottom w:val="nil"/>
              <w:right w:val="nil"/>
            </w:tcBorders>
          </w:tcPr>
          <w:p w14:paraId="6F08FD01" w14:textId="77777777" w:rsidR="00B5618D" w:rsidRPr="00271AFE" w:rsidRDefault="00B5618D" w:rsidP="00271AFE">
            <w:pPr>
              <w:keepNext/>
              <w:tabs>
                <w:tab w:val="clear" w:pos="936"/>
              </w:tabs>
              <w:autoSpaceDE w:val="0"/>
              <w:autoSpaceDN w:val="0"/>
              <w:snapToGrid w:val="0"/>
              <w:spacing w:after="0" w:line="240" w:lineRule="auto"/>
              <w:rPr>
                <w:spacing w:val="0"/>
                <w:sz w:val="20"/>
              </w:rPr>
            </w:pPr>
            <w:r w:rsidRPr="00271AFE">
              <w:rPr>
                <w:spacing w:val="0"/>
                <w:sz w:val="20"/>
              </w:rPr>
              <w:t>二零二</w:t>
            </w:r>
            <w:r w:rsidRPr="00271AFE">
              <w:rPr>
                <w:rFonts w:hint="eastAsia"/>
                <w:spacing w:val="0"/>
                <w:sz w:val="20"/>
                <w:lang w:eastAsia="zh-HK"/>
              </w:rPr>
              <w:t>三</w:t>
            </w:r>
            <w:r w:rsidRPr="00271AFE">
              <w:rPr>
                <w:spacing w:val="0"/>
                <w:sz w:val="20"/>
              </w:rPr>
              <w:t>年</w:t>
            </w:r>
          </w:p>
        </w:tc>
        <w:tc>
          <w:tcPr>
            <w:tcW w:w="823" w:type="dxa"/>
            <w:tcBorders>
              <w:top w:val="nil"/>
              <w:left w:val="nil"/>
              <w:bottom w:val="nil"/>
              <w:right w:val="nil"/>
            </w:tcBorders>
          </w:tcPr>
          <w:p w14:paraId="46DEEFA5" w14:textId="77777777" w:rsidR="00B5618D" w:rsidRPr="00271AFE" w:rsidRDefault="00B5618D" w:rsidP="00271AFE">
            <w:pPr>
              <w:keepNext/>
              <w:tabs>
                <w:tab w:val="clear" w:pos="936"/>
              </w:tabs>
              <w:autoSpaceDE w:val="0"/>
              <w:autoSpaceDN w:val="0"/>
              <w:snapToGrid w:val="0"/>
              <w:spacing w:after="0" w:line="240" w:lineRule="auto"/>
              <w:rPr>
                <w:spacing w:val="0"/>
                <w:sz w:val="20"/>
              </w:rPr>
            </w:pPr>
            <w:r w:rsidRPr="00271AFE">
              <w:rPr>
                <w:spacing w:val="0"/>
                <w:sz w:val="20"/>
              </w:rPr>
              <w:t>全年</w:t>
            </w:r>
          </w:p>
        </w:tc>
        <w:tc>
          <w:tcPr>
            <w:tcW w:w="830" w:type="dxa"/>
            <w:gridSpan w:val="2"/>
            <w:shd w:val="clear" w:color="auto" w:fill="auto"/>
            <w:vAlign w:val="center"/>
          </w:tcPr>
          <w:p w14:paraId="719C7683" w14:textId="77777777" w:rsidR="00B5618D" w:rsidRPr="00271AFE" w:rsidRDefault="00B5618D" w:rsidP="00271AF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271AFE">
              <w:rPr>
                <w:rFonts w:hint="eastAsia"/>
                <w:snapToGrid w:val="0"/>
                <w:spacing w:val="0"/>
                <w:sz w:val="20"/>
              </w:rPr>
              <w:t>67,302</w:t>
            </w:r>
          </w:p>
        </w:tc>
        <w:tc>
          <w:tcPr>
            <w:tcW w:w="757" w:type="dxa"/>
            <w:shd w:val="clear" w:color="auto" w:fill="auto"/>
            <w:vAlign w:val="center"/>
          </w:tcPr>
          <w:p w14:paraId="1A7B7D2C" w14:textId="77777777" w:rsidR="00B5618D" w:rsidRPr="00271AFE" w:rsidRDefault="00B5618D" w:rsidP="00271AF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271AFE">
              <w:rPr>
                <w:rFonts w:hint="eastAsia"/>
                <w:snapToGrid w:val="0"/>
                <w:spacing w:val="0"/>
                <w:sz w:val="20"/>
              </w:rPr>
              <w:t>43,280</w:t>
            </w:r>
          </w:p>
        </w:tc>
        <w:tc>
          <w:tcPr>
            <w:tcW w:w="757" w:type="dxa"/>
            <w:gridSpan w:val="2"/>
            <w:shd w:val="clear" w:color="auto" w:fill="auto"/>
            <w:vAlign w:val="center"/>
          </w:tcPr>
          <w:p w14:paraId="0E7DC4F3" w14:textId="77777777" w:rsidR="00B5618D" w:rsidRPr="00271AFE" w:rsidRDefault="00B5618D" w:rsidP="00271AF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271AFE">
              <w:rPr>
                <w:rFonts w:hint="eastAsia"/>
                <w:snapToGrid w:val="0"/>
                <w:spacing w:val="0"/>
                <w:sz w:val="20"/>
              </w:rPr>
              <w:t>846</w:t>
            </w:r>
          </w:p>
        </w:tc>
        <w:tc>
          <w:tcPr>
            <w:tcW w:w="1177" w:type="dxa"/>
            <w:gridSpan w:val="2"/>
            <w:shd w:val="clear" w:color="auto" w:fill="auto"/>
            <w:vAlign w:val="center"/>
          </w:tcPr>
          <w:p w14:paraId="09F94817"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271AFE">
              <w:rPr>
                <w:rFonts w:hint="eastAsia"/>
                <w:snapToGrid w:val="0"/>
                <w:spacing w:val="0"/>
                <w:sz w:val="20"/>
              </w:rPr>
              <w:t>169,438</w:t>
            </w:r>
          </w:p>
        </w:tc>
        <w:tc>
          <w:tcPr>
            <w:tcW w:w="1042" w:type="dxa"/>
            <w:shd w:val="clear" w:color="auto" w:fill="auto"/>
            <w:vAlign w:val="center"/>
          </w:tcPr>
          <w:p w14:paraId="3B4F5B78"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271AFE">
              <w:rPr>
                <w:rFonts w:hint="eastAsia"/>
                <w:snapToGrid w:val="0"/>
                <w:spacing w:val="0"/>
                <w:sz w:val="20"/>
              </w:rPr>
              <w:t>11,165</w:t>
            </w:r>
          </w:p>
        </w:tc>
        <w:tc>
          <w:tcPr>
            <w:tcW w:w="815" w:type="dxa"/>
            <w:shd w:val="clear" w:color="auto" w:fill="auto"/>
            <w:vAlign w:val="center"/>
          </w:tcPr>
          <w:p w14:paraId="6E74DE83"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271AFE">
              <w:rPr>
                <w:rFonts w:hint="eastAsia"/>
                <w:snapToGrid w:val="0"/>
                <w:spacing w:val="0"/>
                <w:sz w:val="20"/>
              </w:rPr>
              <w:t>50</w:t>
            </w:r>
          </w:p>
        </w:tc>
        <w:tc>
          <w:tcPr>
            <w:tcW w:w="935" w:type="dxa"/>
            <w:shd w:val="clear" w:color="auto" w:fill="auto"/>
            <w:vAlign w:val="center"/>
          </w:tcPr>
          <w:p w14:paraId="14893237" w14:textId="77777777" w:rsidR="00B5618D" w:rsidRPr="00271AFE" w:rsidRDefault="00B5618D" w:rsidP="00271AFE">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r w:rsidRPr="00271AFE">
              <w:rPr>
                <w:rFonts w:hint="eastAsia"/>
                <w:snapToGrid w:val="0"/>
                <w:spacing w:val="0"/>
                <w:sz w:val="20"/>
              </w:rPr>
              <w:t>310</w:t>
            </w:r>
          </w:p>
        </w:tc>
        <w:tc>
          <w:tcPr>
            <w:tcW w:w="785" w:type="dxa"/>
            <w:gridSpan w:val="2"/>
            <w:shd w:val="clear" w:color="auto" w:fill="auto"/>
            <w:vAlign w:val="center"/>
          </w:tcPr>
          <w:p w14:paraId="6E582DBC" w14:textId="77777777" w:rsidR="00B5618D" w:rsidRPr="00271AFE" w:rsidRDefault="00B5618D" w:rsidP="00271AF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271AFE">
              <w:rPr>
                <w:rFonts w:hint="eastAsia"/>
                <w:snapToGrid w:val="0"/>
                <w:spacing w:val="0"/>
                <w:sz w:val="20"/>
              </w:rPr>
              <w:t>180,963</w:t>
            </w:r>
          </w:p>
        </w:tc>
        <w:tc>
          <w:tcPr>
            <w:tcW w:w="890" w:type="dxa"/>
            <w:shd w:val="clear" w:color="auto" w:fill="auto"/>
            <w:vAlign w:val="center"/>
          </w:tcPr>
          <w:p w14:paraId="47DF899F" w14:textId="77777777" w:rsidR="00B5618D" w:rsidRPr="00271AFE" w:rsidRDefault="00B5618D" w:rsidP="00271AFE">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sz w:val="20"/>
              </w:rPr>
            </w:pPr>
            <w:r w:rsidRPr="00271AFE">
              <w:rPr>
                <w:rFonts w:hint="eastAsia"/>
                <w:snapToGrid w:val="0"/>
                <w:spacing w:val="0"/>
                <w:sz w:val="20"/>
              </w:rPr>
              <w:t>248,265</w:t>
            </w:r>
          </w:p>
        </w:tc>
      </w:tr>
      <w:tr w:rsidR="00B5618D" w:rsidRPr="00271AFE" w14:paraId="41D92AC9" w14:textId="77777777" w:rsidTr="00271AFE">
        <w:tc>
          <w:tcPr>
            <w:tcW w:w="1452" w:type="dxa"/>
            <w:tcBorders>
              <w:top w:val="nil"/>
              <w:left w:val="nil"/>
              <w:bottom w:val="nil"/>
              <w:right w:val="nil"/>
            </w:tcBorders>
          </w:tcPr>
          <w:p w14:paraId="158A5E1B" w14:textId="77777777" w:rsidR="00B5618D" w:rsidRPr="00271AFE" w:rsidRDefault="00B5618D" w:rsidP="00271AFE">
            <w:pPr>
              <w:keepNext/>
              <w:tabs>
                <w:tab w:val="clear" w:pos="936"/>
              </w:tabs>
              <w:autoSpaceDE w:val="0"/>
              <w:autoSpaceDN w:val="0"/>
              <w:snapToGrid w:val="0"/>
              <w:spacing w:after="0" w:line="240" w:lineRule="auto"/>
              <w:rPr>
                <w:spacing w:val="0"/>
                <w:sz w:val="20"/>
              </w:rPr>
            </w:pPr>
          </w:p>
        </w:tc>
        <w:tc>
          <w:tcPr>
            <w:tcW w:w="823" w:type="dxa"/>
            <w:tcBorders>
              <w:top w:val="nil"/>
              <w:left w:val="nil"/>
              <w:bottom w:val="nil"/>
              <w:right w:val="nil"/>
            </w:tcBorders>
          </w:tcPr>
          <w:p w14:paraId="7848E608" w14:textId="77777777" w:rsidR="00B5618D" w:rsidRPr="00271AFE" w:rsidRDefault="00B5618D" w:rsidP="00271AFE">
            <w:pPr>
              <w:keepNext/>
              <w:tabs>
                <w:tab w:val="clear" w:pos="936"/>
              </w:tabs>
              <w:autoSpaceDE w:val="0"/>
              <w:autoSpaceDN w:val="0"/>
              <w:snapToGrid w:val="0"/>
              <w:spacing w:after="0" w:line="240" w:lineRule="auto"/>
              <w:rPr>
                <w:spacing w:val="0"/>
                <w:sz w:val="20"/>
              </w:rPr>
            </w:pPr>
          </w:p>
        </w:tc>
        <w:tc>
          <w:tcPr>
            <w:tcW w:w="830" w:type="dxa"/>
            <w:gridSpan w:val="2"/>
            <w:vAlign w:val="center"/>
          </w:tcPr>
          <w:p w14:paraId="1FADB1E7" w14:textId="77777777" w:rsidR="00B5618D" w:rsidRPr="00271AFE" w:rsidRDefault="00B5618D" w:rsidP="00271AF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p>
        </w:tc>
        <w:tc>
          <w:tcPr>
            <w:tcW w:w="757" w:type="dxa"/>
            <w:vAlign w:val="center"/>
          </w:tcPr>
          <w:p w14:paraId="658E9B18" w14:textId="77777777" w:rsidR="00B5618D" w:rsidRPr="00271AFE" w:rsidRDefault="00B5618D" w:rsidP="00271AF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p>
        </w:tc>
        <w:tc>
          <w:tcPr>
            <w:tcW w:w="757" w:type="dxa"/>
            <w:gridSpan w:val="2"/>
            <w:vAlign w:val="center"/>
          </w:tcPr>
          <w:p w14:paraId="2AE0E00E" w14:textId="77777777" w:rsidR="00B5618D" w:rsidRPr="00271AFE" w:rsidRDefault="00B5618D" w:rsidP="00271AF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p>
        </w:tc>
        <w:tc>
          <w:tcPr>
            <w:tcW w:w="1177" w:type="dxa"/>
            <w:gridSpan w:val="2"/>
            <w:vAlign w:val="center"/>
          </w:tcPr>
          <w:p w14:paraId="100047FD"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p>
        </w:tc>
        <w:tc>
          <w:tcPr>
            <w:tcW w:w="1042" w:type="dxa"/>
            <w:vAlign w:val="center"/>
          </w:tcPr>
          <w:p w14:paraId="75D672A6"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p>
        </w:tc>
        <w:tc>
          <w:tcPr>
            <w:tcW w:w="815" w:type="dxa"/>
            <w:vAlign w:val="center"/>
          </w:tcPr>
          <w:p w14:paraId="3EF93DEB"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p>
        </w:tc>
        <w:tc>
          <w:tcPr>
            <w:tcW w:w="935" w:type="dxa"/>
            <w:vAlign w:val="center"/>
          </w:tcPr>
          <w:p w14:paraId="7AC944B2" w14:textId="77777777" w:rsidR="00B5618D" w:rsidRPr="00271AFE" w:rsidRDefault="00B5618D" w:rsidP="00271AFE">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p>
        </w:tc>
        <w:tc>
          <w:tcPr>
            <w:tcW w:w="785" w:type="dxa"/>
            <w:gridSpan w:val="2"/>
            <w:vAlign w:val="center"/>
          </w:tcPr>
          <w:p w14:paraId="165D6930" w14:textId="77777777" w:rsidR="00B5618D" w:rsidRPr="00271AFE" w:rsidRDefault="00B5618D" w:rsidP="00271AF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p>
        </w:tc>
        <w:tc>
          <w:tcPr>
            <w:tcW w:w="890" w:type="dxa"/>
            <w:vAlign w:val="center"/>
          </w:tcPr>
          <w:p w14:paraId="1899081E" w14:textId="77777777" w:rsidR="00B5618D" w:rsidRPr="00271AFE" w:rsidRDefault="00B5618D" w:rsidP="00271AFE">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sz w:val="20"/>
              </w:rPr>
            </w:pPr>
          </w:p>
        </w:tc>
      </w:tr>
      <w:tr w:rsidR="00B5618D" w:rsidRPr="00271AFE" w14:paraId="2E7FBC16" w14:textId="77777777" w:rsidTr="00271AFE">
        <w:tc>
          <w:tcPr>
            <w:tcW w:w="1452" w:type="dxa"/>
            <w:tcBorders>
              <w:top w:val="nil"/>
              <w:left w:val="nil"/>
              <w:bottom w:val="nil"/>
              <w:right w:val="nil"/>
            </w:tcBorders>
          </w:tcPr>
          <w:p w14:paraId="434B2A39" w14:textId="77777777" w:rsidR="00B5618D" w:rsidRPr="00271AFE" w:rsidRDefault="00B5618D" w:rsidP="00271AFE">
            <w:pPr>
              <w:keepNext/>
              <w:tabs>
                <w:tab w:val="clear" w:pos="936"/>
              </w:tabs>
              <w:autoSpaceDE w:val="0"/>
              <w:autoSpaceDN w:val="0"/>
              <w:snapToGrid w:val="0"/>
              <w:spacing w:after="0" w:line="240" w:lineRule="auto"/>
              <w:rPr>
                <w:spacing w:val="0"/>
                <w:sz w:val="20"/>
              </w:rPr>
            </w:pPr>
          </w:p>
        </w:tc>
        <w:tc>
          <w:tcPr>
            <w:tcW w:w="823" w:type="dxa"/>
            <w:tcBorders>
              <w:top w:val="nil"/>
              <w:left w:val="nil"/>
              <w:bottom w:val="nil"/>
              <w:right w:val="nil"/>
            </w:tcBorders>
          </w:tcPr>
          <w:p w14:paraId="359FB84E" w14:textId="77777777" w:rsidR="00B5618D" w:rsidRPr="00271AFE" w:rsidRDefault="00B5618D" w:rsidP="00271AFE">
            <w:pPr>
              <w:keepNext/>
              <w:tabs>
                <w:tab w:val="clear" w:pos="936"/>
              </w:tabs>
              <w:autoSpaceDE w:val="0"/>
              <w:autoSpaceDN w:val="0"/>
              <w:snapToGrid w:val="0"/>
              <w:spacing w:after="0" w:line="240" w:lineRule="auto"/>
              <w:rPr>
                <w:spacing w:val="0"/>
                <w:sz w:val="20"/>
              </w:rPr>
            </w:pPr>
            <w:r w:rsidRPr="00271AFE">
              <w:rPr>
                <w:spacing w:val="0"/>
                <w:sz w:val="20"/>
              </w:rPr>
              <w:t>第一季</w:t>
            </w:r>
          </w:p>
        </w:tc>
        <w:tc>
          <w:tcPr>
            <w:tcW w:w="830" w:type="dxa"/>
            <w:gridSpan w:val="2"/>
            <w:vAlign w:val="center"/>
          </w:tcPr>
          <w:p w14:paraId="4B6E5BE1" w14:textId="77777777" w:rsidR="00B5618D" w:rsidRPr="00271AFE" w:rsidRDefault="00B5618D" w:rsidP="00271AF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271AFE">
              <w:rPr>
                <w:snapToGrid w:val="0"/>
                <w:spacing w:val="0"/>
                <w:sz w:val="20"/>
              </w:rPr>
              <w:t>20,660</w:t>
            </w:r>
          </w:p>
        </w:tc>
        <w:tc>
          <w:tcPr>
            <w:tcW w:w="757" w:type="dxa"/>
            <w:vAlign w:val="center"/>
          </w:tcPr>
          <w:p w14:paraId="63C7B4E2" w14:textId="77777777" w:rsidR="00B5618D" w:rsidRPr="00271AFE" w:rsidRDefault="00B5618D" w:rsidP="00271AF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271AFE">
              <w:rPr>
                <w:snapToGrid w:val="0"/>
                <w:spacing w:val="0"/>
                <w:sz w:val="20"/>
              </w:rPr>
              <w:t>12,460</w:t>
            </w:r>
          </w:p>
        </w:tc>
        <w:tc>
          <w:tcPr>
            <w:tcW w:w="757" w:type="dxa"/>
            <w:gridSpan w:val="2"/>
            <w:vAlign w:val="center"/>
          </w:tcPr>
          <w:p w14:paraId="7F731C63" w14:textId="77777777" w:rsidR="00B5618D" w:rsidRPr="00271AFE" w:rsidRDefault="00B5618D" w:rsidP="00271AF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271AFE">
              <w:rPr>
                <w:snapToGrid w:val="0"/>
                <w:spacing w:val="0"/>
                <w:sz w:val="20"/>
              </w:rPr>
              <w:t>513</w:t>
            </w:r>
          </w:p>
        </w:tc>
        <w:tc>
          <w:tcPr>
            <w:tcW w:w="1177" w:type="dxa"/>
            <w:gridSpan w:val="2"/>
            <w:vAlign w:val="center"/>
          </w:tcPr>
          <w:p w14:paraId="7E14FD71"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271AFE">
              <w:rPr>
                <w:snapToGrid w:val="0"/>
                <w:spacing w:val="0"/>
                <w:sz w:val="20"/>
              </w:rPr>
              <w:t>43,476</w:t>
            </w:r>
          </w:p>
        </w:tc>
        <w:tc>
          <w:tcPr>
            <w:tcW w:w="1042" w:type="dxa"/>
            <w:vAlign w:val="center"/>
          </w:tcPr>
          <w:p w14:paraId="064BE572"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271AFE">
              <w:rPr>
                <w:snapToGrid w:val="0"/>
                <w:spacing w:val="0"/>
                <w:sz w:val="20"/>
              </w:rPr>
              <w:t>3,419</w:t>
            </w:r>
          </w:p>
        </w:tc>
        <w:tc>
          <w:tcPr>
            <w:tcW w:w="815" w:type="dxa"/>
            <w:vAlign w:val="center"/>
          </w:tcPr>
          <w:p w14:paraId="28ADF09A"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271AFE">
              <w:rPr>
                <w:snapToGrid w:val="0"/>
                <w:spacing w:val="0"/>
                <w:sz w:val="20"/>
              </w:rPr>
              <w:t>13</w:t>
            </w:r>
          </w:p>
        </w:tc>
        <w:tc>
          <w:tcPr>
            <w:tcW w:w="935" w:type="dxa"/>
            <w:vAlign w:val="center"/>
          </w:tcPr>
          <w:p w14:paraId="33F4018A" w14:textId="77777777" w:rsidR="00B5618D" w:rsidRPr="00271AFE" w:rsidRDefault="00B5618D" w:rsidP="00271AFE">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r w:rsidRPr="00271AFE">
              <w:rPr>
                <w:snapToGrid w:val="0"/>
                <w:spacing w:val="0"/>
                <w:sz w:val="20"/>
              </w:rPr>
              <w:t>71</w:t>
            </w:r>
          </w:p>
        </w:tc>
        <w:tc>
          <w:tcPr>
            <w:tcW w:w="785" w:type="dxa"/>
            <w:gridSpan w:val="2"/>
            <w:vAlign w:val="center"/>
          </w:tcPr>
          <w:p w14:paraId="32EBCA73" w14:textId="77777777" w:rsidR="00B5618D" w:rsidRPr="00271AFE" w:rsidRDefault="00B5618D" w:rsidP="00271AF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271AFE">
              <w:rPr>
                <w:snapToGrid w:val="0"/>
                <w:spacing w:val="0"/>
                <w:sz w:val="20"/>
              </w:rPr>
              <w:t>46,979</w:t>
            </w:r>
          </w:p>
        </w:tc>
        <w:tc>
          <w:tcPr>
            <w:tcW w:w="890" w:type="dxa"/>
            <w:vAlign w:val="center"/>
          </w:tcPr>
          <w:p w14:paraId="1AC263EA" w14:textId="77777777" w:rsidR="00B5618D" w:rsidRPr="00271AFE" w:rsidRDefault="00B5618D" w:rsidP="00271AFE">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sz w:val="20"/>
              </w:rPr>
            </w:pPr>
            <w:r w:rsidRPr="00271AFE">
              <w:rPr>
                <w:snapToGrid w:val="0"/>
                <w:spacing w:val="0"/>
                <w:sz w:val="20"/>
              </w:rPr>
              <w:t>67,639</w:t>
            </w:r>
          </w:p>
        </w:tc>
      </w:tr>
      <w:tr w:rsidR="00B5618D" w:rsidRPr="00271AFE" w14:paraId="1AF8825A" w14:textId="77777777" w:rsidTr="00271AFE">
        <w:tc>
          <w:tcPr>
            <w:tcW w:w="1452" w:type="dxa"/>
            <w:tcBorders>
              <w:top w:val="nil"/>
              <w:left w:val="nil"/>
              <w:bottom w:val="nil"/>
              <w:right w:val="nil"/>
            </w:tcBorders>
          </w:tcPr>
          <w:p w14:paraId="755F54AE" w14:textId="77777777" w:rsidR="00B5618D" w:rsidRPr="00271AFE" w:rsidRDefault="00B5618D" w:rsidP="00271AFE">
            <w:pPr>
              <w:keepNext/>
              <w:tabs>
                <w:tab w:val="clear" w:pos="936"/>
              </w:tabs>
              <w:autoSpaceDE w:val="0"/>
              <w:autoSpaceDN w:val="0"/>
              <w:snapToGrid w:val="0"/>
              <w:spacing w:after="0" w:line="240" w:lineRule="auto"/>
              <w:rPr>
                <w:spacing w:val="0"/>
                <w:sz w:val="20"/>
              </w:rPr>
            </w:pPr>
          </w:p>
        </w:tc>
        <w:tc>
          <w:tcPr>
            <w:tcW w:w="823" w:type="dxa"/>
            <w:tcBorders>
              <w:top w:val="nil"/>
              <w:left w:val="nil"/>
              <w:bottom w:val="nil"/>
              <w:right w:val="nil"/>
            </w:tcBorders>
          </w:tcPr>
          <w:p w14:paraId="65409C5B" w14:textId="77777777" w:rsidR="00B5618D" w:rsidRPr="00271AFE" w:rsidRDefault="00B5618D" w:rsidP="00271AFE">
            <w:pPr>
              <w:keepNext/>
              <w:tabs>
                <w:tab w:val="clear" w:pos="936"/>
              </w:tabs>
              <w:autoSpaceDE w:val="0"/>
              <w:autoSpaceDN w:val="0"/>
              <w:snapToGrid w:val="0"/>
              <w:spacing w:after="0" w:line="240" w:lineRule="auto"/>
              <w:rPr>
                <w:spacing w:val="0"/>
                <w:sz w:val="20"/>
              </w:rPr>
            </w:pPr>
            <w:r w:rsidRPr="00271AFE">
              <w:rPr>
                <w:spacing w:val="0"/>
                <w:sz w:val="20"/>
              </w:rPr>
              <w:t>第二季</w:t>
            </w:r>
          </w:p>
        </w:tc>
        <w:tc>
          <w:tcPr>
            <w:tcW w:w="830" w:type="dxa"/>
            <w:gridSpan w:val="2"/>
            <w:vAlign w:val="center"/>
          </w:tcPr>
          <w:p w14:paraId="7ABB46B7" w14:textId="77777777" w:rsidR="00B5618D" w:rsidRPr="00271AFE" w:rsidRDefault="00B5618D" w:rsidP="00271AF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271AFE">
              <w:rPr>
                <w:snapToGrid w:val="0"/>
                <w:spacing w:val="0"/>
                <w:sz w:val="20"/>
              </w:rPr>
              <w:t>16,324</w:t>
            </w:r>
          </w:p>
        </w:tc>
        <w:tc>
          <w:tcPr>
            <w:tcW w:w="757" w:type="dxa"/>
            <w:vAlign w:val="center"/>
          </w:tcPr>
          <w:p w14:paraId="7D94DDC0" w14:textId="77777777" w:rsidR="00B5618D" w:rsidRPr="00271AFE" w:rsidRDefault="00B5618D" w:rsidP="00271AF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271AFE">
              <w:rPr>
                <w:snapToGrid w:val="0"/>
                <w:spacing w:val="0"/>
                <w:sz w:val="20"/>
              </w:rPr>
              <w:t>10,803</w:t>
            </w:r>
          </w:p>
        </w:tc>
        <w:tc>
          <w:tcPr>
            <w:tcW w:w="757" w:type="dxa"/>
            <w:gridSpan w:val="2"/>
            <w:vAlign w:val="center"/>
          </w:tcPr>
          <w:p w14:paraId="530C17F1" w14:textId="77777777" w:rsidR="00B5618D" w:rsidRPr="00271AFE" w:rsidRDefault="00B5618D" w:rsidP="00271AF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271AFE">
              <w:rPr>
                <w:snapToGrid w:val="0"/>
                <w:spacing w:val="0"/>
                <w:sz w:val="20"/>
              </w:rPr>
              <w:t>940</w:t>
            </w:r>
          </w:p>
        </w:tc>
        <w:tc>
          <w:tcPr>
            <w:tcW w:w="1177" w:type="dxa"/>
            <w:gridSpan w:val="2"/>
            <w:vAlign w:val="center"/>
          </w:tcPr>
          <w:p w14:paraId="11FF68DF"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271AFE">
              <w:rPr>
                <w:snapToGrid w:val="0"/>
                <w:spacing w:val="0"/>
                <w:sz w:val="20"/>
              </w:rPr>
              <w:t>52,890</w:t>
            </w:r>
          </w:p>
        </w:tc>
        <w:tc>
          <w:tcPr>
            <w:tcW w:w="1042" w:type="dxa"/>
            <w:vAlign w:val="center"/>
          </w:tcPr>
          <w:p w14:paraId="0E66F135"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271AFE">
              <w:rPr>
                <w:snapToGrid w:val="0"/>
                <w:spacing w:val="0"/>
                <w:sz w:val="20"/>
              </w:rPr>
              <w:t>3,171</w:t>
            </w:r>
          </w:p>
        </w:tc>
        <w:tc>
          <w:tcPr>
            <w:tcW w:w="815" w:type="dxa"/>
            <w:vAlign w:val="center"/>
          </w:tcPr>
          <w:p w14:paraId="1E402897"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271AFE">
              <w:rPr>
                <w:snapToGrid w:val="0"/>
                <w:spacing w:val="0"/>
                <w:sz w:val="20"/>
              </w:rPr>
              <w:t>11</w:t>
            </w:r>
          </w:p>
        </w:tc>
        <w:tc>
          <w:tcPr>
            <w:tcW w:w="935" w:type="dxa"/>
            <w:vAlign w:val="center"/>
          </w:tcPr>
          <w:p w14:paraId="1E61F463" w14:textId="77777777" w:rsidR="00B5618D" w:rsidRPr="00271AFE" w:rsidRDefault="00B5618D" w:rsidP="00271AFE">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r w:rsidRPr="00271AFE">
              <w:rPr>
                <w:snapToGrid w:val="0"/>
                <w:spacing w:val="0"/>
                <w:sz w:val="20"/>
              </w:rPr>
              <w:t>87</w:t>
            </w:r>
          </w:p>
        </w:tc>
        <w:tc>
          <w:tcPr>
            <w:tcW w:w="785" w:type="dxa"/>
            <w:gridSpan w:val="2"/>
            <w:vAlign w:val="center"/>
          </w:tcPr>
          <w:p w14:paraId="2EE9310A" w14:textId="77777777" w:rsidR="00B5618D" w:rsidRPr="00271AFE" w:rsidRDefault="00B5618D" w:rsidP="00271AF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271AFE">
              <w:rPr>
                <w:snapToGrid w:val="0"/>
                <w:spacing w:val="0"/>
                <w:sz w:val="20"/>
              </w:rPr>
              <w:t>56,159</w:t>
            </w:r>
          </w:p>
        </w:tc>
        <w:tc>
          <w:tcPr>
            <w:tcW w:w="890" w:type="dxa"/>
            <w:vAlign w:val="center"/>
          </w:tcPr>
          <w:p w14:paraId="430B1384" w14:textId="77777777" w:rsidR="00B5618D" w:rsidRPr="00271AFE" w:rsidRDefault="00B5618D" w:rsidP="00271AFE">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sz w:val="20"/>
              </w:rPr>
            </w:pPr>
            <w:r w:rsidRPr="00271AFE">
              <w:rPr>
                <w:snapToGrid w:val="0"/>
                <w:spacing w:val="0"/>
                <w:sz w:val="20"/>
              </w:rPr>
              <w:t>72,483</w:t>
            </w:r>
          </w:p>
        </w:tc>
      </w:tr>
      <w:tr w:rsidR="00B5618D" w:rsidRPr="00271AFE" w14:paraId="1B68F5AE" w14:textId="77777777" w:rsidTr="00271AFE">
        <w:tc>
          <w:tcPr>
            <w:tcW w:w="1452" w:type="dxa"/>
            <w:tcBorders>
              <w:top w:val="nil"/>
              <w:left w:val="nil"/>
              <w:bottom w:val="nil"/>
              <w:right w:val="nil"/>
            </w:tcBorders>
          </w:tcPr>
          <w:p w14:paraId="4AAD708A" w14:textId="77777777" w:rsidR="00B5618D" w:rsidRPr="00271AFE" w:rsidRDefault="00B5618D" w:rsidP="00271AFE">
            <w:pPr>
              <w:keepNext/>
              <w:tabs>
                <w:tab w:val="clear" w:pos="936"/>
              </w:tabs>
              <w:autoSpaceDE w:val="0"/>
              <w:autoSpaceDN w:val="0"/>
              <w:snapToGrid w:val="0"/>
              <w:spacing w:after="0" w:line="240" w:lineRule="auto"/>
              <w:rPr>
                <w:spacing w:val="0"/>
                <w:sz w:val="20"/>
              </w:rPr>
            </w:pPr>
          </w:p>
        </w:tc>
        <w:tc>
          <w:tcPr>
            <w:tcW w:w="823" w:type="dxa"/>
            <w:tcBorders>
              <w:top w:val="nil"/>
              <w:left w:val="nil"/>
              <w:bottom w:val="nil"/>
              <w:right w:val="nil"/>
            </w:tcBorders>
          </w:tcPr>
          <w:p w14:paraId="7AC340A9" w14:textId="77777777" w:rsidR="00B5618D" w:rsidRPr="00271AFE" w:rsidRDefault="00B5618D" w:rsidP="00271AFE">
            <w:pPr>
              <w:keepNext/>
              <w:tabs>
                <w:tab w:val="clear" w:pos="936"/>
              </w:tabs>
              <w:autoSpaceDE w:val="0"/>
              <w:autoSpaceDN w:val="0"/>
              <w:snapToGrid w:val="0"/>
              <w:spacing w:after="0" w:line="240" w:lineRule="auto"/>
              <w:rPr>
                <w:spacing w:val="0"/>
                <w:sz w:val="20"/>
              </w:rPr>
            </w:pPr>
            <w:r w:rsidRPr="00271AFE">
              <w:rPr>
                <w:spacing w:val="0"/>
                <w:sz w:val="20"/>
              </w:rPr>
              <w:t>第三季</w:t>
            </w:r>
          </w:p>
        </w:tc>
        <w:tc>
          <w:tcPr>
            <w:tcW w:w="830" w:type="dxa"/>
            <w:gridSpan w:val="2"/>
            <w:vAlign w:val="center"/>
          </w:tcPr>
          <w:p w14:paraId="2F948E21" w14:textId="77777777" w:rsidR="00B5618D" w:rsidRPr="00271AFE" w:rsidRDefault="00B5618D" w:rsidP="00271AF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271AFE">
              <w:rPr>
                <w:snapToGrid w:val="0"/>
                <w:spacing w:val="0"/>
                <w:sz w:val="20"/>
              </w:rPr>
              <w:t>16,821</w:t>
            </w:r>
          </w:p>
        </w:tc>
        <w:tc>
          <w:tcPr>
            <w:tcW w:w="757" w:type="dxa"/>
            <w:vAlign w:val="center"/>
          </w:tcPr>
          <w:p w14:paraId="711D4FD8" w14:textId="77777777" w:rsidR="00B5618D" w:rsidRPr="00271AFE" w:rsidRDefault="00B5618D" w:rsidP="00271AF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271AFE">
              <w:rPr>
                <w:snapToGrid w:val="0"/>
                <w:spacing w:val="0"/>
                <w:sz w:val="20"/>
              </w:rPr>
              <w:t>11,459</w:t>
            </w:r>
          </w:p>
        </w:tc>
        <w:tc>
          <w:tcPr>
            <w:tcW w:w="757" w:type="dxa"/>
            <w:gridSpan w:val="2"/>
            <w:vAlign w:val="center"/>
          </w:tcPr>
          <w:p w14:paraId="0C8CF2BB" w14:textId="77777777" w:rsidR="00B5618D" w:rsidRPr="00271AFE" w:rsidRDefault="00B5618D" w:rsidP="00271AF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271AFE">
              <w:rPr>
                <w:snapToGrid w:val="0"/>
                <w:spacing w:val="0"/>
                <w:sz w:val="20"/>
              </w:rPr>
              <w:t>66</w:t>
            </w:r>
          </w:p>
        </w:tc>
        <w:tc>
          <w:tcPr>
            <w:tcW w:w="1177" w:type="dxa"/>
            <w:gridSpan w:val="2"/>
            <w:vAlign w:val="center"/>
          </w:tcPr>
          <w:p w14:paraId="16489AB8"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271AFE">
              <w:rPr>
                <w:snapToGrid w:val="0"/>
                <w:spacing w:val="0"/>
                <w:sz w:val="20"/>
              </w:rPr>
              <w:t>40,916</w:t>
            </w:r>
          </w:p>
        </w:tc>
        <w:tc>
          <w:tcPr>
            <w:tcW w:w="1042" w:type="dxa"/>
            <w:vAlign w:val="center"/>
          </w:tcPr>
          <w:p w14:paraId="7A6453D1"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271AFE">
              <w:rPr>
                <w:snapToGrid w:val="0"/>
                <w:spacing w:val="0"/>
                <w:sz w:val="20"/>
              </w:rPr>
              <w:t>2,375</w:t>
            </w:r>
          </w:p>
        </w:tc>
        <w:tc>
          <w:tcPr>
            <w:tcW w:w="815" w:type="dxa"/>
            <w:vAlign w:val="center"/>
          </w:tcPr>
          <w:p w14:paraId="75F063FF"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271AFE">
              <w:rPr>
                <w:snapToGrid w:val="0"/>
                <w:spacing w:val="0"/>
                <w:sz w:val="20"/>
              </w:rPr>
              <w:t>12</w:t>
            </w:r>
          </w:p>
        </w:tc>
        <w:tc>
          <w:tcPr>
            <w:tcW w:w="935" w:type="dxa"/>
            <w:vAlign w:val="center"/>
          </w:tcPr>
          <w:p w14:paraId="22391D35" w14:textId="77777777" w:rsidR="00B5618D" w:rsidRPr="00271AFE" w:rsidRDefault="00B5618D" w:rsidP="00271AFE">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r w:rsidRPr="00271AFE">
              <w:rPr>
                <w:snapToGrid w:val="0"/>
                <w:spacing w:val="0"/>
                <w:sz w:val="20"/>
              </w:rPr>
              <w:t>78</w:t>
            </w:r>
          </w:p>
        </w:tc>
        <w:tc>
          <w:tcPr>
            <w:tcW w:w="785" w:type="dxa"/>
            <w:gridSpan w:val="2"/>
            <w:vAlign w:val="center"/>
          </w:tcPr>
          <w:p w14:paraId="04223F91" w14:textId="77777777" w:rsidR="00B5618D" w:rsidRPr="00271AFE" w:rsidRDefault="00B5618D" w:rsidP="00271AF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271AFE">
              <w:rPr>
                <w:snapToGrid w:val="0"/>
                <w:spacing w:val="0"/>
                <w:sz w:val="20"/>
              </w:rPr>
              <w:t>43,381</w:t>
            </w:r>
          </w:p>
        </w:tc>
        <w:tc>
          <w:tcPr>
            <w:tcW w:w="890" w:type="dxa"/>
            <w:vAlign w:val="center"/>
          </w:tcPr>
          <w:p w14:paraId="30ED51D4" w14:textId="77777777" w:rsidR="00B5618D" w:rsidRPr="00271AFE" w:rsidRDefault="00B5618D" w:rsidP="00271AFE">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sz w:val="20"/>
              </w:rPr>
            </w:pPr>
            <w:r w:rsidRPr="00271AFE">
              <w:rPr>
                <w:snapToGrid w:val="0"/>
                <w:spacing w:val="0"/>
                <w:sz w:val="20"/>
              </w:rPr>
              <w:t>60,202</w:t>
            </w:r>
          </w:p>
        </w:tc>
      </w:tr>
      <w:tr w:rsidR="00B5618D" w:rsidRPr="00271AFE" w14:paraId="32ACFE47" w14:textId="77777777" w:rsidTr="00271AFE">
        <w:tc>
          <w:tcPr>
            <w:tcW w:w="1452" w:type="dxa"/>
            <w:tcBorders>
              <w:top w:val="nil"/>
              <w:left w:val="nil"/>
              <w:bottom w:val="nil"/>
              <w:right w:val="nil"/>
            </w:tcBorders>
          </w:tcPr>
          <w:p w14:paraId="24A5C883" w14:textId="77777777" w:rsidR="00B5618D" w:rsidRPr="00271AFE" w:rsidRDefault="00B5618D" w:rsidP="00271AFE">
            <w:pPr>
              <w:keepNext/>
              <w:tabs>
                <w:tab w:val="clear" w:pos="936"/>
              </w:tabs>
              <w:autoSpaceDE w:val="0"/>
              <w:autoSpaceDN w:val="0"/>
              <w:snapToGrid w:val="0"/>
              <w:spacing w:after="0" w:line="240" w:lineRule="auto"/>
              <w:rPr>
                <w:spacing w:val="0"/>
                <w:sz w:val="20"/>
              </w:rPr>
            </w:pPr>
          </w:p>
        </w:tc>
        <w:tc>
          <w:tcPr>
            <w:tcW w:w="823" w:type="dxa"/>
            <w:tcBorders>
              <w:top w:val="nil"/>
              <w:left w:val="nil"/>
              <w:bottom w:val="nil"/>
              <w:right w:val="nil"/>
            </w:tcBorders>
          </w:tcPr>
          <w:p w14:paraId="070A1B31" w14:textId="77777777" w:rsidR="00B5618D" w:rsidRPr="00271AFE" w:rsidRDefault="00B5618D" w:rsidP="00271AFE">
            <w:pPr>
              <w:keepNext/>
              <w:tabs>
                <w:tab w:val="clear" w:pos="936"/>
              </w:tabs>
              <w:autoSpaceDE w:val="0"/>
              <w:autoSpaceDN w:val="0"/>
              <w:snapToGrid w:val="0"/>
              <w:spacing w:after="0" w:line="240" w:lineRule="auto"/>
              <w:rPr>
                <w:spacing w:val="0"/>
                <w:sz w:val="20"/>
              </w:rPr>
            </w:pPr>
            <w:r w:rsidRPr="00271AFE">
              <w:rPr>
                <w:spacing w:val="0"/>
                <w:sz w:val="20"/>
              </w:rPr>
              <w:t>第四季</w:t>
            </w:r>
          </w:p>
        </w:tc>
        <w:tc>
          <w:tcPr>
            <w:tcW w:w="830" w:type="dxa"/>
            <w:gridSpan w:val="2"/>
            <w:shd w:val="clear" w:color="auto" w:fill="auto"/>
            <w:vAlign w:val="center"/>
          </w:tcPr>
          <w:p w14:paraId="29C1D2DC" w14:textId="77777777" w:rsidR="00B5618D" w:rsidRPr="00271AFE" w:rsidRDefault="00B5618D" w:rsidP="00271AF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271AFE">
              <w:rPr>
                <w:rFonts w:hint="eastAsia"/>
                <w:snapToGrid w:val="0"/>
                <w:spacing w:val="0"/>
                <w:sz w:val="20"/>
              </w:rPr>
              <w:t>13,497</w:t>
            </w:r>
          </w:p>
        </w:tc>
        <w:tc>
          <w:tcPr>
            <w:tcW w:w="757" w:type="dxa"/>
            <w:shd w:val="clear" w:color="auto" w:fill="auto"/>
            <w:vAlign w:val="center"/>
          </w:tcPr>
          <w:p w14:paraId="0BC31446" w14:textId="77777777" w:rsidR="00B5618D" w:rsidRPr="00271AFE" w:rsidRDefault="00B5618D" w:rsidP="00271AF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271AFE">
              <w:rPr>
                <w:rFonts w:hint="eastAsia"/>
                <w:snapToGrid w:val="0"/>
                <w:spacing w:val="0"/>
                <w:sz w:val="20"/>
              </w:rPr>
              <w:t>8,558</w:t>
            </w:r>
          </w:p>
        </w:tc>
        <w:tc>
          <w:tcPr>
            <w:tcW w:w="757" w:type="dxa"/>
            <w:gridSpan w:val="2"/>
            <w:shd w:val="clear" w:color="auto" w:fill="auto"/>
            <w:vAlign w:val="center"/>
          </w:tcPr>
          <w:p w14:paraId="55ED6671" w14:textId="77777777" w:rsidR="00B5618D" w:rsidRPr="00271AFE" w:rsidRDefault="00B5618D" w:rsidP="00271AF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271AFE">
              <w:rPr>
                <w:rFonts w:hint="eastAsia"/>
                <w:snapToGrid w:val="0"/>
                <w:spacing w:val="0"/>
                <w:sz w:val="20"/>
              </w:rPr>
              <w:t>-673</w:t>
            </w:r>
          </w:p>
        </w:tc>
        <w:tc>
          <w:tcPr>
            <w:tcW w:w="1177" w:type="dxa"/>
            <w:gridSpan w:val="2"/>
            <w:shd w:val="clear" w:color="auto" w:fill="auto"/>
            <w:vAlign w:val="center"/>
          </w:tcPr>
          <w:p w14:paraId="0F7FF2EB"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271AFE">
              <w:rPr>
                <w:rFonts w:hint="eastAsia"/>
                <w:snapToGrid w:val="0"/>
                <w:spacing w:val="0"/>
                <w:sz w:val="20"/>
              </w:rPr>
              <w:t>32,156</w:t>
            </w:r>
          </w:p>
        </w:tc>
        <w:tc>
          <w:tcPr>
            <w:tcW w:w="1042" w:type="dxa"/>
            <w:shd w:val="clear" w:color="auto" w:fill="auto"/>
            <w:vAlign w:val="center"/>
          </w:tcPr>
          <w:p w14:paraId="3A96CA22"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271AFE">
              <w:rPr>
                <w:rFonts w:hint="eastAsia"/>
                <w:snapToGrid w:val="0"/>
                <w:spacing w:val="0"/>
                <w:sz w:val="20"/>
              </w:rPr>
              <w:t>2,200</w:t>
            </w:r>
          </w:p>
        </w:tc>
        <w:tc>
          <w:tcPr>
            <w:tcW w:w="815" w:type="dxa"/>
            <w:shd w:val="clear" w:color="auto" w:fill="auto"/>
            <w:vAlign w:val="center"/>
          </w:tcPr>
          <w:p w14:paraId="45D54CFF"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271AFE">
              <w:rPr>
                <w:rFonts w:hint="eastAsia"/>
                <w:snapToGrid w:val="0"/>
                <w:spacing w:val="0"/>
                <w:sz w:val="20"/>
              </w:rPr>
              <w:t>14</w:t>
            </w:r>
          </w:p>
        </w:tc>
        <w:tc>
          <w:tcPr>
            <w:tcW w:w="935" w:type="dxa"/>
            <w:shd w:val="clear" w:color="auto" w:fill="auto"/>
            <w:vAlign w:val="center"/>
          </w:tcPr>
          <w:p w14:paraId="22F7B9E4" w14:textId="77777777" w:rsidR="00B5618D" w:rsidRPr="00271AFE" w:rsidRDefault="00B5618D" w:rsidP="00271AFE">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r w:rsidRPr="00271AFE">
              <w:rPr>
                <w:rFonts w:hint="eastAsia"/>
                <w:snapToGrid w:val="0"/>
                <w:spacing w:val="0"/>
                <w:sz w:val="20"/>
              </w:rPr>
              <w:t>74</w:t>
            </w:r>
          </w:p>
        </w:tc>
        <w:tc>
          <w:tcPr>
            <w:tcW w:w="785" w:type="dxa"/>
            <w:gridSpan w:val="2"/>
            <w:shd w:val="clear" w:color="auto" w:fill="auto"/>
            <w:vAlign w:val="center"/>
          </w:tcPr>
          <w:p w14:paraId="14A31ED9" w14:textId="77777777" w:rsidR="00B5618D" w:rsidRPr="00271AFE" w:rsidRDefault="00B5618D" w:rsidP="00271AF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271AFE">
              <w:rPr>
                <w:rFonts w:hint="eastAsia"/>
                <w:snapToGrid w:val="0"/>
                <w:spacing w:val="0"/>
                <w:sz w:val="20"/>
              </w:rPr>
              <w:t>34,444</w:t>
            </w:r>
          </w:p>
        </w:tc>
        <w:tc>
          <w:tcPr>
            <w:tcW w:w="890" w:type="dxa"/>
            <w:shd w:val="clear" w:color="auto" w:fill="auto"/>
            <w:vAlign w:val="center"/>
          </w:tcPr>
          <w:p w14:paraId="50E31517" w14:textId="77777777" w:rsidR="00B5618D" w:rsidRPr="00271AFE" w:rsidRDefault="00B5618D" w:rsidP="00271AFE">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sz w:val="20"/>
              </w:rPr>
            </w:pPr>
            <w:r w:rsidRPr="00271AFE">
              <w:rPr>
                <w:rFonts w:hint="eastAsia"/>
                <w:snapToGrid w:val="0"/>
                <w:spacing w:val="0"/>
                <w:sz w:val="20"/>
              </w:rPr>
              <w:t>47,941</w:t>
            </w:r>
          </w:p>
        </w:tc>
      </w:tr>
      <w:tr w:rsidR="00B5618D" w:rsidRPr="00271AFE" w14:paraId="63C74B39" w14:textId="77777777" w:rsidTr="00271AFE">
        <w:tc>
          <w:tcPr>
            <w:tcW w:w="1452" w:type="dxa"/>
            <w:tcBorders>
              <w:top w:val="nil"/>
              <w:left w:val="nil"/>
              <w:bottom w:val="nil"/>
              <w:right w:val="nil"/>
            </w:tcBorders>
          </w:tcPr>
          <w:p w14:paraId="31A3CB5A" w14:textId="77777777" w:rsidR="00B5618D" w:rsidRPr="00271AFE" w:rsidRDefault="00B5618D" w:rsidP="00271AFE">
            <w:pPr>
              <w:keepNext/>
              <w:tabs>
                <w:tab w:val="clear" w:pos="936"/>
              </w:tabs>
              <w:autoSpaceDE w:val="0"/>
              <w:autoSpaceDN w:val="0"/>
              <w:snapToGrid w:val="0"/>
              <w:spacing w:after="0" w:line="240" w:lineRule="auto"/>
              <w:rPr>
                <w:spacing w:val="0"/>
                <w:sz w:val="20"/>
              </w:rPr>
            </w:pPr>
          </w:p>
        </w:tc>
        <w:tc>
          <w:tcPr>
            <w:tcW w:w="823" w:type="dxa"/>
            <w:tcBorders>
              <w:top w:val="nil"/>
              <w:left w:val="nil"/>
              <w:bottom w:val="nil"/>
              <w:right w:val="nil"/>
            </w:tcBorders>
          </w:tcPr>
          <w:p w14:paraId="73BD0233" w14:textId="77777777" w:rsidR="00B5618D" w:rsidRPr="00271AFE" w:rsidRDefault="00B5618D" w:rsidP="00271AFE">
            <w:pPr>
              <w:keepNext/>
              <w:tabs>
                <w:tab w:val="clear" w:pos="936"/>
              </w:tabs>
              <w:autoSpaceDE w:val="0"/>
              <w:autoSpaceDN w:val="0"/>
              <w:snapToGrid w:val="0"/>
              <w:spacing w:after="0" w:line="240" w:lineRule="auto"/>
              <w:rPr>
                <w:spacing w:val="0"/>
                <w:sz w:val="20"/>
              </w:rPr>
            </w:pPr>
          </w:p>
        </w:tc>
        <w:tc>
          <w:tcPr>
            <w:tcW w:w="830" w:type="dxa"/>
            <w:gridSpan w:val="2"/>
            <w:shd w:val="clear" w:color="auto" w:fill="auto"/>
            <w:vAlign w:val="center"/>
          </w:tcPr>
          <w:p w14:paraId="350A5BCF" w14:textId="77777777" w:rsidR="00B5618D" w:rsidRPr="00271AFE" w:rsidRDefault="00B5618D" w:rsidP="00271AF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p>
        </w:tc>
        <w:tc>
          <w:tcPr>
            <w:tcW w:w="757" w:type="dxa"/>
            <w:shd w:val="clear" w:color="auto" w:fill="auto"/>
            <w:vAlign w:val="center"/>
          </w:tcPr>
          <w:p w14:paraId="6970E2A6" w14:textId="77777777" w:rsidR="00B5618D" w:rsidRPr="00271AFE" w:rsidRDefault="00B5618D" w:rsidP="00271AF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p>
        </w:tc>
        <w:tc>
          <w:tcPr>
            <w:tcW w:w="757" w:type="dxa"/>
            <w:gridSpan w:val="2"/>
            <w:shd w:val="clear" w:color="auto" w:fill="auto"/>
            <w:vAlign w:val="center"/>
          </w:tcPr>
          <w:p w14:paraId="2AB3DAF7" w14:textId="77777777" w:rsidR="00B5618D" w:rsidRPr="00271AFE" w:rsidRDefault="00B5618D" w:rsidP="00271AF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p>
        </w:tc>
        <w:tc>
          <w:tcPr>
            <w:tcW w:w="1177" w:type="dxa"/>
            <w:gridSpan w:val="2"/>
            <w:shd w:val="clear" w:color="auto" w:fill="auto"/>
            <w:vAlign w:val="center"/>
          </w:tcPr>
          <w:p w14:paraId="50E3F558"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p>
        </w:tc>
        <w:tc>
          <w:tcPr>
            <w:tcW w:w="1042" w:type="dxa"/>
            <w:shd w:val="clear" w:color="auto" w:fill="auto"/>
            <w:vAlign w:val="center"/>
          </w:tcPr>
          <w:p w14:paraId="544812F9"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p>
        </w:tc>
        <w:tc>
          <w:tcPr>
            <w:tcW w:w="815" w:type="dxa"/>
            <w:shd w:val="clear" w:color="auto" w:fill="auto"/>
            <w:vAlign w:val="center"/>
          </w:tcPr>
          <w:p w14:paraId="6C0CCAC6"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p>
        </w:tc>
        <w:tc>
          <w:tcPr>
            <w:tcW w:w="935" w:type="dxa"/>
            <w:shd w:val="clear" w:color="auto" w:fill="auto"/>
            <w:vAlign w:val="center"/>
          </w:tcPr>
          <w:p w14:paraId="41CBF27C" w14:textId="77777777" w:rsidR="00B5618D" w:rsidRPr="00271AFE" w:rsidRDefault="00B5618D" w:rsidP="00271AFE">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p>
        </w:tc>
        <w:tc>
          <w:tcPr>
            <w:tcW w:w="785" w:type="dxa"/>
            <w:gridSpan w:val="2"/>
            <w:shd w:val="clear" w:color="auto" w:fill="auto"/>
            <w:vAlign w:val="center"/>
          </w:tcPr>
          <w:p w14:paraId="48224FE5" w14:textId="77777777" w:rsidR="00B5618D" w:rsidRPr="00271AFE" w:rsidRDefault="00B5618D" w:rsidP="00271AF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p>
        </w:tc>
        <w:tc>
          <w:tcPr>
            <w:tcW w:w="890" w:type="dxa"/>
            <w:shd w:val="clear" w:color="auto" w:fill="auto"/>
            <w:vAlign w:val="center"/>
          </w:tcPr>
          <w:p w14:paraId="675FDDA7" w14:textId="77777777" w:rsidR="00B5618D" w:rsidRPr="00271AFE" w:rsidRDefault="00B5618D" w:rsidP="00271AFE">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sz w:val="20"/>
              </w:rPr>
            </w:pPr>
          </w:p>
        </w:tc>
      </w:tr>
      <w:tr w:rsidR="00B5618D" w:rsidRPr="00271AFE" w14:paraId="4367B368" w14:textId="77777777" w:rsidTr="00271AFE">
        <w:tc>
          <w:tcPr>
            <w:tcW w:w="1452" w:type="dxa"/>
            <w:tcBorders>
              <w:top w:val="nil"/>
              <w:left w:val="nil"/>
              <w:bottom w:val="nil"/>
              <w:right w:val="nil"/>
            </w:tcBorders>
          </w:tcPr>
          <w:p w14:paraId="6F9DB7B3" w14:textId="77777777" w:rsidR="00B5618D" w:rsidRPr="00271AFE" w:rsidRDefault="00B5618D" w:rsidP="00271AFE">
            <w:pPr>
              <w:keepNext/>
              <w:tabs>
                <w:tab w:val="clear" w:pos="936"/>
              </w:tabs>
              <w:autoSpaceDE w:val="0"/>
              <w:autoSpaceDN w:val="0"/>
              <w:snapToGrid w:val="0"/>
              <w:spacing w:after="0" w:line="240" w:lineRule="auto"/>
              <w:rPr>
                <w:spacing w:val="0"/>
                <w:sz w:val="20"/>
              </w:rPr>
            </w:pPr>
            <w:r w:rsidRPr="00271AFE">
              <w:rPr>
                <w:spacing w:val="0"/>
                <w:sz w:val="20"/>
              </w:rPr>
              <w:t>二零二</w:t>
            </w:r>
            <w:r w:rsidRPr="00271AFE">
              <w:rPr>
                <w:rFonts w:hint="eastAsia"/>
                <w:spacing w:val="0"/>
                <w:sz w:val="20"/>
                <w:lang w:eastAsia="zh-HK"/>
              </w:rPr>
              <w:t>四</w:t>
            </w:r>
            <w:r w:rsidRPr="00271AFE">
              <w:rPr>
                <w:spacing w:val="0"/>
                <w:sz w:val="20"/>
              </w:rPr>
              <w:t>年</w:t>
            </w:r>
          </w:p>
        </w:tc>
        <w:tc>
          <w:tcPr>
            <w:tcW w:w="823" w:type="dxa"/>
            <w:tcBorders>
              <w:top w:val="nil"/>
              <w:left w:val="nil"/>
              <w:bottom w:val="nil"/>
              <w:right w:val="nil"/>
            </w:tcBorders>
          </w:tcPr>
          <w:p w14:paraId="109D40BF" w14:textId="77777777" w:rsidR="00B5618D" w:rsidRPr="00271AFE" w:rsidRDefault="00B5618D" w:rsidP="00271AFE">
            <w:pPr>
              <w:keepNext/>
              <w:tabs>
                <w:tab w:val="clear" w:pos="936"/>
              </w:tabs>
              <w:autoSpaceDE w:val="0"/>
              <w:autoSpaceDN w:val="0"/>
              <w:snapToGrid w:val="0"/>
              <w:spacing w:after="0" w:line="240" w:lineRule="auto"/>
              <w:rPr>
                <w:spacing w:val="0"/>
                <w:sz w:val="20"/>
              </w:rPr>
            </w:pPr>
            <w:r w:rsidRPr="00271AFE">
              <w:rPr>
                <w:spacing w:val="0"/>
                <w:sz w:val="20"/>
              </w:rPr>
              <w:t>第一季</w:t>
            </w:r>
          </w:p>
        </w:tc>
        <w:tc>
          <w:tcPr>
            <w:tcW w:w="830" w:type="dxa"/>
            <w:gridSpan w:val="2"/>
            <w:shd w:val="clear" w:color="auto" w:fill="auto"/>
            <w:vAlign w:val="center"/>
          </w:tcPr>
          <w:p w14:paraId="7BC99675" w14:textId="77777777" w:rsidR="00B5618D" w:rsidRPr="00271AFE" w:rsidRDefault="00B5618D" w:rsidP="00271AF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271AFE">
              <w:rPr>
                <w:snapToGrid w:val="0"/>
                <w:spacing w:val="0"/>
                <w:sz w:val="20"/>
              </w:rPr>
              <w:t>20,838</w:t>
            </w:r>
          </w:p>
        </w:tc>
        <w:tc>
          <w:tcPr>
            <w:tcW w:w="757" w:type="dxa"/>
            <w:shd w:val="clear" w:color="auto" w:fill="auto"/>
            <w:vAlign w:val="center"/>
          </w:tcPr>
          <w:p w14:paraId="7F9DF3BF" w14:textId="77777777" w:rsidR="00B5618D" w:rsidRPr="00271AFE" w:rsidRDefault="00B5618D" w:rsidP="00271AF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271AFE">
              <w:rPr>
                <w:snapToGrid w:val="0"/>
                <w:spacing w:val="0"/>
                <w:sz w:val="20"/>
              </w:rPr>
              <w:t>13,124</w:t>
            </w:r>
          </w:p>
        </w:tc>
        <w:tc>
          <w:tcPr>
            <w:tcW w:w="757" w:type="dxa"/>
            <w:gridSpan w:val="2"/>
            <w:shd w:val="clear" w:color="auto" w:fill="auto"/>
            <w:vAlign w:val="center"/>
          </w:tcPr>
          <w:p w14:paraId="699CE04B" w14:textId="77777777" w:rsidR="00B5618D" w:rsidRPr="00271AFE" w:rsidRDefault="00B5618D" w:rsidP="00271AF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271AFE">
              <w:rPr>
                <w:snapToGrid w:val="0"/>
                <w:spacing w:val="0"/>
                <w:sz w:val="20"/>
              </w:rPr>
              <w:t>1,038</w:t>
            </w:r>
          </w:p>
        </w:tc>
        <w:tc>
          <w:tcPr>
            <w:tcW w:w="1177" w:type="dxa"/>
            <w:gridSpan w:val="2"/>
            <w:shd w:val="clear" w:color="auto" w:fill="auto"/>
            <w:vAlign w:val="center"/>
          </w:tcPr>
          <w:p w14:paraId="42558B77"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271AFE">
              <w:rPr>
                <w:snapToGrid w:val="0"/>
                <w:spacing w:val="0"/>
                <w:sz w:val="20"/>
              </w:rPr>
              <w:t>63,279</w:t>
            </w:r>
          </w:p>
        </w:tc>
        <w:tc>
          <w:tcPr>
            <w:tcW w:w="1042" w:type="dxa"/>
            <w:shd w:val="clear" w:color="auto" w:fill="auto"/>
            <w:vAlign w:val="center"/>
          </w:tcPr>
          <w:p w14:paraId="66D4357C"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271AFE">
              <w:rPr>
                <w:snapToGrid w:val="0"/>
                <w:spacing w:val="0"/>
                <w:sz w:val="20"/>
              </w:rPr>
              <w:t>1,846</w:t>
            </w:r>
          </w:p>
        </w:tc>
        <w:tc>
          <w:tcPr>
            <w:tcW w:w="815" w:type="dxa"/>
            <w:shd w:val="clear" w:color="auto" w:fill="auto"/>
            <w:vAlign w:val="center"/>
          </w:tcPr>
          <w:p w14:paraId="7614CD68"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271AFE">
              <w:rPr>
                <w:snapToGrid w:val="0"/>
                <w:spacing w:val="0"/>
                <w:sz w:val="20"/>
              </w:rPr>
              <w:t>13</w:t>
            </w:r>
          </w:p>
        </w:tc>
        <w:tc>
          <w:tcPr>
            <w:tcW w:w="935" w:type="dxa"/>
            <w:shd w:val="clear" w:color="auto" w:fill="auto"/>
            <w:vAlign w:val="center"/>
          </w:tcPr>
          <w:p w14:paraId="1718F62F" w14:textId="77777777" w:rsidR="00B5618D" w:rsidRPr="00271AFE" w:rsidRDefault="00B5618D" w:rsidP="00271AFE">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r w:rsidRPr="00271AFE">
              <w:rPr>
                <w:snapToGrid w:val="0"/>
                <w:spacing w:val="0"/>
                <w:sz w:val="20"/>
              </w:rPr>
              <w:t>141</w:t>
            </w:r>
          </w:p>
        </w:tc>
        <w:tc>
          <w:tcPr>
            <w:tcW w:w="785" w:type="dxa"/>
            <w:gridSpan w:val="2"/>
            <w:shd w:val="clear" w:color="auto" w:fill="auto"/>
            <w:vAlign w:val="center"/>
          </w:tcPr>
          <w:p w14:paraId="33A93607" w14:textId="77777777" w:rsidR="00B5618D" w:rsidRPr="00271AFE" w:rsidRDefault="00B5618D" w:rsidP="00271AF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271AFE">
              <w:rPr>
                <w:snapToGrid w:val="0"/>
                <w:spacing w:val="0"/>
                <w:sz w:val="20"/>
              </w:rPr>
              <w:t>65,279</w:t>
            </w:r>
          </w:p>
        </w:tc>
        <w:tc>
          <w:tcPr>
            <w:tcW w:w="890" w:type="dxa"/>
            <w:shd w:val="clear" w:color="auto" w:fill="auto"/>
            <w:vAlign w:val="center"/>
          </w:tcPr>
          <w:p w14:paraId="7D8A72EC" w14:textId="77777777" w:rsidR="00B5618D" w:rsidRPr="00271AFE" w:rsidRDefault="00B5618D" w:rsidP="00271AFE">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sz w:val="20"/>
              </w:rPr>
            </w:pPr>
            <w:r w:rsidRPr="00271AFE">
              <w:rPr>
                <w:snapToGrid w:val="0"/>
                <w:spacing w:val="0"/>
                <w:sz w:val="20"/>
              </w:rPr>
              <w:t>86,117</w:t>
            </w:r>
          </w:p>
        </w:tc>
      </w:tr>
      <w:tr w:rsidR="00B5618D" w:rsidRPr="00271AFE" w14:paraId="03C022FD" w14:textId="77777777" w:rsidTr="00271AFE">
        <w:tc>
          <w:tcPr>
            <w:tcW w:w="1452" w:type="dxa"/>
            <w:tcBorders>
              <w:top w:val="nil"/>
              <w:left w:val="nil"/>
              <w:bottom w:val="nil"/>
              <w:right w:val="nil"/>
            </w:tcBorders>
          </w:tcPr>
          <w:p w14:paraId="7C5A775E" w14:textId="77777777" w:rsidR="00B5618D" w:rsidRPr="00271AFE" w:rsidRDefault="00B5618D" w:rsidP="00271AFE">
            <w:pPr>
              <w:keepNext/>
              <w:tabs>
                <w:tab w:val="clear" w:pos="936"/>
              </w:tabs>
              <w:autoSpaceDE w:val="0"/>
              <w:autoSpaceDN w:val="0"/>
              <w:snapToGrid w:val="0"/>
              <w:spacing w:after="0" w:line="240" w:lineRule="auto"/>
              <w:rPr>
                <w:spacing w:val="0"/>
                <w:sz w:val="20"/>
              </w:rPr>
            </w:pPr>
          </w:p>
        </w:tc>
        <w:tc>
          <w:tcPr>
            <w:tcW w:w="823" w:type="dxa"/>
            <w:tcBorders>
              <w:top w:val="nil"/>
              <w:left w:val="nil"/>
              <w:bottom w:val="nil"/>
              <w:right w:val="nil"/>
            </w:tcBorders>
          </w:tcPr>
          <w:p w14:paraId="35A24224" w14:textId="77777777" w:rsidR="00B5618D" w:rsidRPr="00271AFE" w:rsidRDefault="00B5618D" w:rsidP="00271AFE">
            <w:pPr>
              <w:keepNext/>
              <w:tabs>
                <w:tab w:val="clear" w:pos="936"/>
              </w:tabs>
              <w:autoSpaceDE w:val="0"/>
              <w:autoSpaceDN w:val="0"/>
              <w:snapToGrid w:val="0"/>
              <w:spacing w:after="0" w:line="240" w:lineRule="auto"/>
              <w:rPr>
                <w:spacing w:val="0"/>
                <w:sz w:val="20"/>
              </w:rPr>
            </w:pPr>
          </w:p>
        </w:tc>
        <w:tc>
          <w:tcPr>
            <w:tcW w:w="830" w:type="dxa"/>
            <w:gridSpan w:val="2"/>
            <w:shd w:val="clear" w:color="auto" w:fill="auto"/>
            <w:vAlign w:val="center"/>
          </w:tcPr>
          <w:p w14:paraId="2CD0359F" w14:textId="77777777" w:rsidR="00B5618D" w:rsidRPr="00271AFE" w:rsidRDefault="00B5618D" w:rsidP="00271AF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lang w:val="en-GB"/>
              </w:rPr>
            </w:pPr>
          </w:p>
        </w:tc>
        <w:tc>
          <w:tcPr>
            <w:tcW w:w="757" w:type="dxa"/>
            <w:shd w:val="clear" w:color="auto" w:fill="auto"/>
            <w:vAlign w:val="center"/>
          </w:tcPr>
          <w:p w14:paraId="4AA5E6BC" w14:textId="77777777" w:rsidR="00B5618D" w:rsidRPr="00271AFE" w:rsidRDefault="00B5618D" w:rsidP="00271AF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lang w:val="en-GB"/>
              </w:rPr>
            </w:pPr>
          </w:p>
        </w:tc>
        <w:tc>
          <w:tcPr>
            <w:tcW w:w="757" w:type="dxa"/>
            <w:gridSpan w:val="2"/>
            <w:shd w:val="clear" w:color="auto" w:fill="auto"/>
            <w:vAlign w:val="center"/>
          </w:tcPr>
          <w:p w14:paraId="59918932" w14:textId="77777777" w:rsidR="00B5618D" w:rsidRPr="00271AFE" w:rsidRDefault="00B5618D" w:rsidP="00271AF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lang w:val="en-GB"/>
              </w:rPr>
            </w:pPr>
          </w:p>
        </w:tc>
        <w:tc>
          <w:tcPr>
            <w:tcW w:w="1177" w:type="dxa"/>
            <w:gridSpan w:val="2"/>
            <w:shd w:val="clear" w:color="auto" w:fill="auto"/>
            <w:vAlign w:val="center"/>
          </w:tcPr>
          <w:p w14:paraId="3F492745"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lang w:val="en-GB"/>
              </w:rPr>
            </w:pPr>
          </w:p>
        </w:tc>
        <w:tc>
          <w:tcPr>
            <w:tcW w:w="1042" w:type="dxa"/>
            <w:shd w:val="clear" w:color="auto" w:fill="auto"/>
            <w:vAlign w:val="center"/>
          </w:tcPr>
          <w:p w14:paraId="74744F51" w14:textId="77777777" w:rsidR="00B5618D" w:rsidRPr="00271AFE" w:rsidRDefault="00B5618D" w:rsidP="00271AFE">
            <w:pPr>
              <w:keepNext/>
              <w:widowControl w:val="0"/>
              <w:tabs>
                <w:tab w:val="clear" w:pos="936"/>
                <w:tab w:val="clear" w:pos="1560"/>
                <w:tab w:val="clear" w:pos="2184"/>
                <w:tab w:val="clear" w:pos="2808"/>
              </w:tabs>
              <w:adjustRightInd/>
              <w:snapToGrid w:val="0"/>
              <w:spacing w:after="0" w:line="240" w:lineRule="auto"/>
              <w:ind w:rightChars="85" w:right="255"/>
              <w:jc w:val="right"/>
              <w:textAlignment w:val="auto"/>
              <w:rPr>
                <w:snapToGrid w:val="0"/>
                <w:spacing w:val="0"/>
                <w:kern w:val="2"/>
                <w:sz w:val="20"/>
                <w:lang w:val="en-GB"/>
              </w:rPr>
            </w:pPr>
          </w:p>
        </w:tc>
        <w:tc>
          <w:tcPr>
            <w:tcW w:w="815" w:type="dxa"/>
            <w:shd w:val="clear" w:color="auto" w:fill="auto"/>
            <w:vAlign w:val="center"/>
          </w:tcPr>
          <w:p w14:paraId="2D13BAAE"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lang w:val="en-GB"/>
              </w:rPr>
            </w:pPr>
          </w:p>
        </w:tc>
        <w:tc>
          <w:tcPr>
            <w:tcW w:w="935" w:type="dxa"/>
            <w:shd w:val="clear" w:color="auto" w:fill="auto"/>
            <w:vAlign w:val="center"/>
          </w:tcPr>
          <w:p w14:paraId="68ED808C"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lang w:val="en-GB"/>
              </w:rPr>
            </w:pPr>
          </w:p>
        </w:tc>
        <w:tc>
          <w:tcPr>
            <w:tcW w:w="785" w:type="dxa"/>
            <w:gridSpan w:val="2"/>
            <w:shd w:val="clear" w:color="auto" w:fill="auto"/>
            <w:vAlign w:val="center"/>
          </w:tcPr>
          <w:p w14:paraId="7A6964CE"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kern w:val="2"/>
                <w:sz w:val="20"/>
                <w:lang w:val="en-GB"/>
              </w:rPr>
            </w:pPr>
          </w:p>
        </w:tc>
        <w:tc>
          <w:tcPr>
            <w:tcW w:w="890" w:type="dxa"/>
            <w:shd w:val="clear" w:color="auto" w:fill="auto"/>
            <w:vAlign w:val="center"/>
          </w:tcPr>
          <w:p w14:paraId="384D2CE5"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kern w:val="2"/>
                <w:sz w:val="20"/>
                <w:lang w:val="en-GB"/>
              </w:rPr>
            </w:pPr>
          </w:p>
        </w:tc>
      </w:tr>
      <w:tr w:rsidR="00B5618D" w:rsidRPr="00271AFE" w14:paraId="54BBEC0D" w14:textId="77777777" w:rsidTr="00271AFE">
        <w:tc>
          <w:tcPr>
            <w:tcW w:w="2275" w:type="dxa"/>
            <w:gridSpan w:val="2"/>
            <w:tcBorders>
              <w:top w:val="nil"/>
              <w:left w:val="nil"/>
              <w:right w:val="nil"/>
            </w:tcBorders>
          </w:tcPr>
          <w:p w14:paraId="7D0AF68F" w14:textId="77777777" w:rsidR="00B5618D" w:rsidRPr="00271AFE" w:rsidRDefault="00B5618D" w:rsidP="00271AFE">
            <w:pPr>
              <w:keepNext/>
              <w:tabs>
                <w:tab w:val="clear" w:pos="936"/>
                <w:tab w:val="clear" w:pos="1560"/>
                <w:tab w:val="clear" w:pos="2184"/>
                <w:tab w:val="clear" w:pos="2808"/>
                <w:tab w:val="left" w:pos="1128"/>
              </w:tabs>
              <w:autoSpaceDE w:val="0"/>
              <w:autoSpaceDN w:val="0"/>
              <w:snapToGrid w:val="0"/>
              <w:spacing w:after="0" w:line="240" w:lineRule="auto"/>
              <w:rPr>
                <w:spacing w:val="0"/>
                <w:sz w:val="20"/>
                <w:lang w:eastAsia="zh-HK"/>
              </w:rPr>
            </w:pPr>
            <w:r w:rsidRPr="00271AFE">
              <w:rPr>
                <w:spacing w:val="0"/>
                <w:sz w:val="20"/>
                <w:lang w:eastAsia="zh-HK"/>
              </w:rPr>
              <w:t>二零二</w:t>
            </w:r>
            <w:r w:rsidRPr="00271AFE">
              <w:rPr>
                <w:rFonts w:hint="eastAsia"/>
                <w:spacing w:val="0"/>
                <w:sz w:val="20"/>
                <w:lang w:eastAsia="zh-HK"/>
              </w:rPr>
              <w:t>四</w:t>
            </w:r>
            <w:r w:rsidRPr="00271AFE">
              <w:rPr>
                <w:spacing w:val="0"/>
                <w:sz w:val="20"/>
                <w:lang w:eastAsia="zh-HK"/>
              </w:rPr>
              <w:t>年第</w:t>
            </w:r>
            <w:r w:rsidRPr="00271AFE">
              <w:rPr>
                <w:rFonts w:hint="eastAsia"/>
                <w:spacing w:val="0"/>
                <w:sz w:val="20"/>
                <w:lang w:eastAsia="zh-HK"/>
              </w:rPr>
              <w:t>一</w:t>
            </w:r>
            <w:r w:rsidRPr="00271AFE">
              <w:rPr>
                <w:spacing w:val="0"/>
                <w:sz w:val="20"/>
                <w:lang w:eastAsia="zh-HK"/>
              </w:rPr>
              <w:t>季與</w:t>
            </w:r>
            <w:r w:rsidRPr="00271AFE">
              <w:rPr>
                <w:spacing w:val="0"/>
                <w:sz w:val="20"/>
                <w:lang w:eastAsia="zh-HK"/>
              </w:rPr>
              <w:br/>
            </w:r>
            <w:r w:rsidRPr="00271AFE">
              <w:rPr>
                <w:spacing w:val="0"/>
                <w:sz w:val="20"/>
                <w:lang w:eastAsia="zh-HK"/>
              </w:rPr>
              <w:t>二零二</w:t>
            </w:r>
            <w:r w:rsidRPr="00271AFE">
              <w:rPr>
                <w:rFonts w:hint="eastAsia"/>
                <w:spacing w:val="0"/>
                <w:sz w:val="20"/>
                <w:lang w:eastAsia="zh-HK"/>
              </w:rPr>
              <w:t>三</w:t>
            </w:r>
            <w:r w:rsidRPr="00271AFE">
              <w:rPr>
                <w:spacing w:val="0"/>
                <w:sz w:val="20"/>
                <w:lang w:eastAsia="zh-HK"/>
              </w:rPr>
              <w:t>年第</w:t>
            </w:r>
            <w:r w:rsidRPr="00271AFE">
              <w:rPr>
                <w:rFonts w:hint="eastAsia"/>
                <w:spacing w:val="0"/>
                <w:sz w:val="20"/>
                <w:lang w:eastAsia="zh-HK"/>
              </w:rPr>
              <w:t>一</w:t>
            </w:r>
            <w:r w:rsidRPr="00271AFE">
              <w:rPr>
                <w:spacing w:val="0"/>
                <w:sz w:val="20"/>
                <w:lang w:eastAsia="zh-HK"/>
              </w:rPr>
              <w:t>季</w:t>
            </w:r>
          </w:p>
          <w:p w14:paraId="28A1C410" w14:textId="77777777" w:rsidR="00B5618D" w:rsidRPr="00271AFE" w:rsidRDefault="00B5618D" w:rsidP="00271AFE">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271AFE">
              <w:rPr>
                <w:spacing w:val="0"/>
                <w:sz w:val="20"/>
                <w:lang w:eastAsia="zh-HK"/>
              </w:rPr>
              <w:t>比較的增減百分率</w:t>
            </w:r>
          </w:p>
        </w:tc>
        <w:tc>
          <w:tcPr>
            <w:tcW w:w="830" w:type="dxa"/>
            <w:gridSpan w:val="2"/>
            <w:shd w:val="clear" w:color="auto" w:fill="auto"/>
            <w:vAlign w:val="center"/>
          </w:tcPr>
          <w:p w14:paraId="60EB53E1" w14:textId="77777777" w:rsidR="00B5618D" w:rsidRPr="00271AFE" w:rsidRDefault="00B5618D" w:rsidP="00271AF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271AFE">
              <w:rPr>
                <w:snapToGrid w:val="0"/>
                <w:spacing w:val="0"/>
                <w:sz w:val="20"/>
              </w:rPr>
              <w:t>0.9</w:t>
            </w:r>
          </w:p>
        </w:tc>
        <w:tc>
          <w:tcPr>
            <w:tcW w:w="757" w:type="dxa"/>
            <w:shd w:val="clear" w:color="auto" w:fill="auto"/>
            <w:vAlign w:val="center"/>
          </w:tcPr>
          <w:p w14:paraId="3EFDD62D" w14:textId="77777777" w:rsidR="00B5618D" w:rsidRPr="00271AFE" w:rsidRDefault="00B5618D" w:rsidP="00271AF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271AFE">
              <w:rPr>
                <w:snapToGrid w:val="0"/>
                <w:spacing w:val="0"/>
                <w:sz w:val="20"/>
              </w:rPr>
              <w:t>5.3</w:t>
            </w:r>
          </w:p>
        </w:tc>
        <w:tc>
          <w:tcPr>
            <w:tcW w:w="757" w:type="dxa"/>
            <w:gridSpan w:val="2"/>
            <w:shd w:val="clear" w:color="auto" w:fill="auto"/>
            <w:vAlign w:val="center"/>
          </w:tcPr>
          <w:p w14:paraId="2B0E445B" w14:textId="77777777" w:rsidR="00B5618D" w:rsidRPr="00271AFE" w:rsidRDefault="00B5618D" w:rsidP="00271AFE">
            <w:pPr>
              <w:keepNext/>
              <w:widowControl w:val="0"/>
              <w:tabs>
                <w:tab w:val="clear" w:pos="936"/>
                <w:tab w:val="clear" w:pos="1560"/>
                <w:tab w:val="clear" w:pos="2184"/>
                <w:tab w:val="clear" w:pos="2808"/>
              </w:tabs>
              <w:adjustRightInd/>
              <w:snapToGrid w:val="0"/>
              <w:spacing w:after="0" w:line="240" w:lineRule="auto"/>
              <w:ind w:leftChars="-40" w:rightChars="25" w:right="75" w:hangingChars="60" w:hanging="120"/>
              <w:jc w:val="right"/>
              <w:textAlignment w:val="auto"/>
              <w:rPr>
                <w:snapToGrid w:val="0"/>
                <w:spacing w:val="0"/>
                <w:sz w:val="20"/>
              </w:rPr>
            </w:pPr>
            <w:r w:rsidRPr="00271AFE">
              <w:rPr>
                <w:snapToGrid w:val="0"/>
                <w:spacing w:val="0"/>
                <w:sz w:val="20"/>
              </w:rPr>
              <w:t>102.3</w:t>
            </w:r>
          </w:p>
        </w:tc>
        <w:tc>
          <w:tcPr>
            <w:tcW w:w="1177" w:type="dxa"/>
            <w:gridSpan w:val="2"/>
            <w:shd w:val="clear" w:color="auto" w:fill="auto"/>
            <w:vAlign w:val="center"/>
          </w:tcPr>
          <w:p w14:paraId="5D611FE3"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271AFE">
              <w:rPr>
                <w:snapToGrid w:val="0"/>
                <w:spacing w:val="0"/>
                <w:sz w:val="20"/>
              </w:rPr>
              <w:t>45.5</w:t>
            </w:r>
          </w:p>
        </w:tc>
        <w:tc>
          <w:tcPr>
            <w:tcW w:w="1042" w:type="dxa"/>
            <w:shd w:val="clear" w:color="auto" w:fill="auto"/>
            <w:vAlign w:val="center"/>
          </w:tcPr>
          <w:p w14:paraId="72113695"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271AFE">
              <w:rPr>
                <w:snapToGrid w:val="0"/>
                <w:spacing w:val="0"/>
                <w:sz w:val="20"/>
              </w:rPr>
              <w:t>-46.0</w:t>
            </w:r>
          </w:p>
        </w:tc>
        <w:tc>
          <w:tcPr>
            <w:tcW w:w="815" w:type="dxa"/>
            <w:shd w:val="clear" w:color="auto" w:fill="auto"/>
            <w:vAlign w:val="center"/>
          </w:tcPr>
          <w:p w14:paraId="1967DA48" w14:textId="77777777" w:rsidR="00B5618D" w:rsidRPr="00271AFE" w:rsidRDefault="00B5618D" w:rsidP="00271AF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271AFE">
              <w:rPr>
                <w:snapToGrid w:val="0"/>
                <w:spacing w:val="0"/>
                <w:sz w:val="20"/>
              </w:rPr>
              <w:t>*</w:t>
            </w:r>
          </w:p>
        </w:tc>
        <w:tc>
          <w:tcPr>
            <w:tcW w:w="935" w:type="dxa"/>
            <w:shd w:val="clear" w:color="auto" w:fill="auto"/>
            <w:vAlign w:val="center"/>
          </w:tcPr>
          <w:p w14:paraId="402DC237" w14:textId="77777777" w:rsidR="00B5618D" w:rsidRPr="00271AFE" w:rsidRDefault="00B5618D" w:rsidP="00271AFE">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r w:rsidRPr="00271AFE">
              <w:rPr>
                <w:snapToGrid w:val="0"/>
                <w:spacing w:val="0"/>
                <w:sz w:val="20"/>
              </w:rPr>
              <w:t>98.6</w:t>
            </w:r>
          </w:p>
        </w:tc>
        <w:tc>
          <w:tcPr>
            <w:tcW w:w="785" w:type="dxa"/>
            <w:gridSpan w:val="2"/>
            <w:shd w:val="clear" w:color="auto" w:fill="auto"/>
            <w:vAlign w:val="center"/>
          </w:tcPr>
          <w:p w14:paraId="36808B74" w14:textId="77777777" w:rsidR="00B5618D" w:rsidRPr="00271AFE" w:rsidRDefault="00B5618D" w:rsidP="00271AF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271AFE">
              <w:rPr>
                <w:snapToGrid w:val="0"/>
                <w:spacing w:val="0"/>
                <w:sz w:val="20"/>
              </w:rPr>
              <w:t>39.0</w:t>
            </w:r>
          </w:p>
        </w:tc>
        <w:tc>
          <w:tcPr>
            <w:tcW w:w="890" w:type="dxa"/>
            <w:shd w:val="clear" w:color="auto" w:fill="auto"/>
            <w:vAlign w:val="center"/>
          </w:tcPr>
          <w:p w14:paraId="7C72A1F3" w14:textId="77777777" w:rsidR="00B5618D" w:rsidRPr="00271AFE" w:rsidRDefault="00B5618D" w:rsidP="00271AFE">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sz w:val="20"/>
              </w:rPr>
            </w:pPr>
            <w:r w:rsidRPr="00271AFE">
              <w:rPr>
                <w:snapToGrid w:val="0"/>
                <w:spacing w:val="0"/>
                <w:sz w:val="20"/>
              </w:rPr>
              <w:t>27.3</w:t>
            </w:r>
          </w:p>
        </w:tc>
      </w:tr>
      <w:tr w:rsidR="00B5618D" w:rsidRPr="00271AFE" w14:paraId="48F18C63" w14:textId="77777777" w:rsidTr="00D16A6E">
        <w:tc>
          <w:tcPr>
            <w:tcW w:w="1452" w:type="dxa"/>
          </w:tcPr>
          <w:p w14:paraId="485B8377" w14:textId="77777777" w:rsidR="00B5618D" w:rsidRPr="00271AFE" w:rsidRDefault="00B5618D" w:rsidP="00B5618D">
            <w:pPr>
              <w:keepNext/>
              <w:tabs>
                <w:tab w:val="clear" w:pos="936"/>
              </w:tabs>
              <w:autoSpaceDE w:val="0"/>
              <w:autoSpaceDN w:val="0"/>
              <w:snapToGrid w:val="0"/>
              <w:spacing w:after="0" w:line="240" w:lineRule="auto"/>
              <w:rPr>
                <w:spacing w:val="0"/>
                <w:sz w:val="20"/>
              </w:rPr>
            </w:pPr>
          </w:p>
        </w:tc>
        <w:tc>
          <w:tcPr>
            <w:tcW w:w="823" w:type="dxa"/>
            <w:vAlign w:val="center"/>
          </w:tcPr>
          <w:p w14:paraId="79CF56C6" w14:textId="77777777" w:rsidR="00B5618D" w:rsidRPr="00271AFE" w:rsidRDefault="00B5618D" w:rsidP="00B5618D">
            <w:pPr>
              <w:keepNext/>
              <w:tabs>
                <w:tab w:val="clear" w:pos="936"/>
              </w:tabs>
              <w:autoSpaceDE w:val="0"/>
              <w:autoSpaceDN w:val="0"/>
              <w:snapToGrid w:val="0"/>
              <w:spacing w:after="0" w:line="240" w:lineRule="auto"/>
              <w:rPr>
                <w:spacing w:val="0"/>
                <w:sz w:val="20"/>
              </w:rPr>
            </w:pPr>
          </w:p>
        </w:tc>
        <w:tc>
          <w:tcPr>
            <w:tcW w:w="830" w:type="dxa"/>
            <w:gridSpan w:val="2"/>
            <w:vAlign w:val="center"/>
          </w:tcPr>
          <w:p w14:paraId="2240F560" w14:textId="77777777" w:rsidR="00B5618D" w:rsidRPr="00271AFE" w:rsidRDefault="00B5618D" w:rsidP="00B5618D">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p>
        </w:tc>
        <w:tc>
          <w:tcPr>
            <w:tcW w:w="757" w:type="dxa"/>
            <w:vAlign w:val="center"/>
          </w:tcPr>
          <w:p w14:paraId="311218B3" w14:textId="77777777" w:rsidR="00B5618D" w:rsidRPr="00271AFE" w:rsidRDefault="00B5618D" w:rsidP="00B5618D">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p>
        </w:tc>
        <w:tc>
          <w:tcPr>
            <w:tcW w:w="757" w:type="dxa"/>
            <w:gridSpan w:val="2"/>
            <w:vAlign w:val="center"/>
          </w:tcPr>
          <w:p w14:paraId="1E4A670B" w14:textId="77777777" w:rsidR="00B5618D" w:rsidRPr="00271AFE" w:rsidRDefault="00B5618D" w:rsidP="00B5618D">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p>
        </w:tc>
        <w:tc>
          <w:tcPr>
            <w:tcW w:w="1177" w:type="dxa"/>
            <w:gridSpan w:val="2"/>
            <w:vAlign w:val="center"/>
          </w:tcPr>
          <w:p w14:paraId="275FC692" w14:textId="77777777" w:rsidR="00B5618D" w:rsidRPr="00271AFE" w:rsidRDefault="00B5618D" w:rsidP="00B5618D">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pacing w:val="0"/>
                <w:sz w:val="20"/>
              </w:rPr>
            </w:pPr>
          </w:p>
        </w:tc>
        <w:tc>
          <w:tcPr>
            <w:tcW w:w="1042" w:type="dxa"/>
            <w:vAlign w:val="center"/>
          </w:tcPr>
          <w:p w14:paraId="2051A403" w14:textId="77777777" w:rsidR="00B5618D" w:rsidRPr="00271AFE" w:rsidRDefault="00B5618D" w:rsidP="00B5618D">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pacing w:val="0"/>
                <w:sz w:val="20"/>
              </w:rPr>
            </w:pPr>
          </w:p>
        </w:tc>
        <w:tc>
          <w:tcPr>
            <w:tcW w:w="815" w:type="dxa"/>
            <w:vAlign w:val="center"/>
          </w:tcPr>
          <w:p w14:paraId="770DB9D0" w14:textId="77777777" w:rsidR="00B5618D" w:rsidRPr="00271AFE" w:rsidRDefault="00B5618D" w:rsidP="00B5618D">
            <w:pPr>
              <w:keepNext/>
              <w:widowControl w:val="0"/>
              <w:tabs>
                <w:tab w:val="clear" w:pos="936"/>
                <w:tab w:val="clear" w:pos="1560"/>
                <w:tab w:val="clear" w:pos="2184"/>
                <w:tab w:val="clear" w:pos="2808"/>
                <w:tab w:val="decimal" w:pos="250"/>
              </w:tabs>
              <w:adjustRightInd/>
              <w:snapToGrid w:val="0"/>
              <w:spacing w:after="0" w:line="240" w:lineRule="auto"/>
              <w:jc w:val="center"/>
              <w:textAlignment w:val="auto"/>
              <w:rPr>
                <w:spacing w:val="0"/>
                <w:sz w:val="20"/>
              </w:rPr>
            </w:pPr>
          </w:p>
        </w:tc>
        <w:tc>
          <w:tcPr>
            <w:tcW w:w="935" w:type="dxa"/>
            <w:vAlign w:val="center"/>
          </w:tcPr>
          <w:p w14:paraId="649E5FA4" w14:textId="77777777" w:rsidR="00B5618D" w:rsidRPr="00271AFE" w:rsidRDefault="00B5618D" w:rsidP="00B5618D">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pacing w:val="0"/>
                <w:sz w:val="20"/>
              </w:rPr>
            </w:pPr>
          </w:p>
        </w:tc>
        <w:tc>
          <w:tcPr>
            <w:tcW w:w="785" w:type="dxa"/>
            <w:gridSpan w:val="2"/>
            <w:vAlign w:val="center"/>
          </w:tcPr>
          <w:p w14:paraId="2AC7F2D1" w14:textId="77777777" w:rsidR="00B5618D" w:rsidRPr="00271AFE" w:rsidRDefault="00B5618D" w:rsidP="00B5618D">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pacing w:val="0"/>
                <w:sz w:val="20"/>
              </w:rPr>
            </w:pPr>
          </w:p>
        </w:tc>
        <w:tc>
          <w:tcPr>
            <w:tcW w:w="890" w:type="dxa"/>
            <w:vAlign w:val="center"/>
          </w:tcPr>
          <w:p w14:paraId="53BB0667" w14:textId="77777777" w:rsidR="00B5618D" w:rsidRPr="00271AFE" w:rsidRDefault="00B5618D" w:rsidP="00B5618D">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pacing w:val="0"/>
                <w:sz w:val="20"/>
              </w:rPr>
            </w:pPr>
          </w:p>
        </w:tc>
      </w:tr>
    </w:tbl>
    <w:p w14:paraId="75A38C2D" w14:textId="77777777" w:rsidR="00B5618D" w:rsidRPr="00B5618D" w:rsidRDefault="00B5618D" w:rsidP="00271AFE">
      <w:pPr>
        <w:pStyle w:val="aff9"/>
        <w:keepNext/>
        <w:overflowPunct w:val="0"/>
        <w:spacing w:beforeLines="0"/>
      </w:pPr>
    </w:p>
    <w:p w14:paraId="1E458EDD" w14:textId="77777777" w:rsidR="00B5618D" w:rsidRPr="00B5618D" w:rsidRDefault="00B5618D" w:rsidP="00271AFE">
      <w:pPr>
        <w:pStyle w:val="aff9"/>
        <w:keepNext/>
        <w:overflowPunct w:val="0"/>
        <w:spacing w:beforeLines="0" w:afterLines="25" w:after="90"/>
      </w:pPr>
      <w:r w:rsidRPr="00B5618D">
        <w:t>註：</w:t>
      </w:r>
      <w:r w:rsidRPr="00B5618D">
        <w:tab/>
        <w:t>(@)</w:t>
      </w:r>
      <w:r w:rsidRPr="00B5618D">
        <w:tab/>
      </w:r>
      <w:r w:rsidRPr="00B5618D">
        <w:t>來自香港保險業的臨時統計數字。</w:t>
      </w:r>
    </w:p>
    <w:p w14:paraId="6D867924" w14:textId="77777777" w:rsidR="00B5618D" w:rsidRPr="00B5618D" w:rsidRDefault="00B5618D" w:rsidP="00271AFE">
      <w:pPr>
        <w:pStyle w:val="aff9"/>
        <w:keepNext/>
        <w:overflowPunct w:val="0"/>
        <w:spacing w:beforeLines="0" w:afterLines="25" w:after="90"/>
      </w:pPr>
      <w:r w:rsidRPr="00B5618D">
        <w:tab/>
        <w:t>(^)</w:t>
      </w:r>
      <w:r w:rsidRPr="00B5618D">
        <w:tab/>
      </w:r>
      <w:r w:rsidRPr="00B5618D">
        <w:t>不包括退休計劃業務。</w:t>
      </w:r>
    </w:p>
    <w:p w14:paraId="5AE25782" w14:textId="77777777" w:rsidR="00B5618D" w:rsidRPr="00B5618D" w:rsidRDefault="00B5618D" w:rsidP="00271AFE">
      <w:pPr>
        <w:pStyle w:val="aff9"/>
        <w:keepNext/>
        <w:overflowPunct w:val="0"/>
        <w:spacing w:beforeLines="0" w:afterLines="25" w:after="90"/>
      </w:pPr>
      <w:r w:rsidRPr="00B5618D">
        <w:rPr>
          <w:rFonts w:hint="eastAsia"/>
        </w:rPr>
        <w:tab/>
        <w:t>(</w:t>
      </w:r>
      <w:r w:rsidRPr="00B5618D">
        <w:t>*</w:t>
      </w:r>
      <w:r w:rsidRPr="00B5618D">
        <w:rPr>
          <w:rFonts w:hint="eastAsia"/>
        </w:rPr>
        <w:t>)</w:t>
      </w:r>
      <w:r w:rsidRPr="00B5618D">
        <w:rPr>
          <w:rFonts w:hint="eastAsia"/>
        </w:rPr>
        <w:tab/>
      </w:r>
      <w:r w:rsidRPr="00B5618D">
        <w:rPr>
          <w:rFonts w:hint="eastAsia"/>
        </w:rPr>
        <w:t>增減小於</w:t>
      </w:r>
      <w:r w:rsidRPr="00B5618D">
        <w:rPr>
          <w:rFonts w:hint="eastAsia"/>
        </w:rPr>
        <w:t>0.05%</w:t>
      </w:r>
      <w:r w:rsidRPr="00B5618D">
        <w:rPr>
          <w:rFonts w:hint="eastAsia"/>
        </w:rPr>
        <w:t>。</w:t>
      </w:r>
    </w:p>
    <w:p w14:paraId="3843F2C4" w14:textId="77777777" w:rsidR="00B5618D" w:rsidRPr="00B5618D" w:rsidRDefault="00B5618D" w:rsidP="00271AFE">
      <w:pPr>
        <w:pStyle w:val="aff9"/>
        <w:keepNext/>
        <w:overflowPunct w:val="0"/>
        <w:spacing w:beforeLines="0" w:afterLines="25" w:after="90"/>
      </w:pPr>
    </w:p>
    <w:p w14:paraId="21C50932" w14:textId="77777777" w:rsidR="00B5618D" w:rsidRPr="00B5618D" w:rsidRDefault="00B5618D" w:rsidP="00B5618D">
      <w:pPr>
        <w:keepNext/>
        <w:rPr>
          <w:rFonts w:eastAsia="華康中黑體"/>
          <w:lang w:val="en-GB"/>
        </w:rPr>
      </w:pPr>
      <w:r w:rsidRPr="00B5618D">
        <w:rPr>
          <w:rFonts w:eastAsia="華康中黑體"/>
          <w:lang w:val="en-GB"/>
        </w:rPr>
        <w:br w:type="page"/>
      </w:r>
    </w:p>
    <w:p w14:paraId="11C2B72D" w14:textId="77777777" w:rsidR="00B5618D" w:rsidRPr="00D17FD4" w:rsidRDefault="00B5618D" w:rsidP="00B5618D">
      <w:pPr>
        <w:pStyle w:val="12"/>
        <w:rPr>
          <w:b/>
        </w:rPr>
      </w:pPr>
      <w:r w:rsidRPr="00EF75A5">
        <w:rPr>
          <w:rFonts w:hint="eastAsia"/>
        </w:rPr>
        <w:lastRenderedPageBreak/>
        <w:t>政策及市場發展重點</w:t>
      </w:r>
    </w:p>
    <w:p w14:paraId="75F9FBCE" w14:textId="2BB4C193" w:rsidR="00B5618D" w:rsidRDefault="00B5618D" w:rsidP="007D1E4C">
      <w:pPr>
        <w:rPr>
          <w:lang w:eastAsia="zh-HK"/>
        </w:rPr>
      </w:pPr>
      <w:r w:rsidRPr="00D17FD4">
        <w:rPr>
          <w:rFonts w:eastAsiaTheme="minorEastAsia"/>
          <w:b/>
          <w:bCs/>
          <w:lang w:val="en-GB"/>
        </w:rPr>
        <w:t>4.1</w:t>
      </w:r>
      <w:r>
        <w:rPr>
          <w:rFonts w:eastAsiaTheme="minorEastAsia" w:hint="eastAsia"/>
          <w:b/>
          <w:bCs/>
          <w:lang w:val="en-GB"/>
        </w:rPr>
        <w:t>9</w:t>
      </w:r>
      <w:r w:rsidRPr="00D17FD4">
        <w:rPr>
          <w:rFonts w:eastAsiaTheme="minorEastAsia"/>
          <w:b/>
          <w:bCs/>
          <w:lang w:val="en-GB"/>
        </w:rPr>
        <w:tab/>
      </w:r>
      <w:r w:rsidR="002836CD" w:rsidRPr="009F0005">
        <w:rPr>
          <w:rFonts w:hint="eastAsia"/>
          <w:lang w:eastAsia="zh-HK"/>
        </w:rPr>
        <w:t>中國證券監督管理委員會</w:t>
      </w:r>
      <w:r w:rsidR="002836CD">
        <w:rPr>
          <w:rFonts w:hint="eastAsia"/>
          <w:lang w:eastAsia="zh-HK"/>
        </w:rPr>
        <w:t>在四</w:t>
      </w:r>
      <w:r w:rsidR="002836CD" w:rsidRPr="00573419">
        <w:rPr>
          <w:rFonts w:hint="eastAsia"/>
          <w:lang w:eastAsia="zh-HK"/>
        </w:rPr>
        <w:t>月</w:t>
      </w:r>
      <w:r w:rsidR="002836CD">
        <w:rPr>
          <w:rFonts w:hint="eastAsia"/>
          <w:lang w:eastAsia="zh-HK"/>
        </w:rPr>
        <w:t>十九</w:t>
      </w:r>
      <w:r w:rsidR="002836CD" w:rsidRPr="00573419">
        <w:rPr>
          <w:rFonts w:hint="eastAsia"/>
          <w:lang w:eastAsia="zh-HK"/>
        </w:rPr>
        <w:t>日公</w:t>
      </w:r>
      <w:r w:rsidR="002836CD">
        <w:rPr>
          <w:rFonts w:hint="eastAsia"/>
          <w:lang w:eastAsia="zh-HK"/>
        </w:rPr>
        <w:t>布</w:t>
      </w:r>
      <w:r w:rsidR="002836CD" w:rsidRPr="00573419">
        <w:rPr>
          <w:rFonts w:hint="eastAsia"/>
          <w:lang w:eastAsia="zh-HK"/>
        </w:rPr>
        <w:t>五項</w:t>
      </w:r>
      <w:r w:rsidR="00A5095A" w:rsidRPr="00A5095A">
        <w:rPr>
          <w:rFonts w:hint="eastAsia"/>
          <w:lang w:eastAsia="zh-HK"/>
        </w:rPr>
        <w:t>進一步</w:t>
      </w:r>
      <w:r w:rsidR="002836CD" w:rsidRPr="00573419">
        <w:rPr>
          <w:rFonts w:hint="eastAsia"/>
          <w:lang w:eastAsia="zh-HK"/>
        </w:rPr>
        <w:t>拓展內地與香港資本市場互聯互通</w:t>
      </w:r>
      <w:r w:rsidR="002836CD">
        <w:rPr>
          <w:rFonts w:hint="eastAsia"/>
          <w:lang w:eastAsia="zh-HK"/>
        </w:rPr>
        <w:t>的</w:t>
      </w:r>
      <w:r w:rsidR="002836CD" w:rsidRPr="00573419">
        <w:rPr>
          <w:rFonts w:hint="eastAsia"/>
          <w:lang w:eastAsia="zh-HK"/>
        </w:rPr>
        <w:t>措施</w:t>
      </w:r>
      <w:r w:rsidR="002836CD">
        <w:rPr>
          <w:rFonts w:hint="eastAsia"/>
          <w:lang w:eastAsia="zh-HK"/>
        </w:rPr>
        <w:t>，包括：</w:t>
      </w:r>
      <w:r w:rsidR="002836CD" w:rsidRPr="00573419">
        <w:rPr>
          <w:rFonts w:hint="eastAsia"/>
          <w:lang w:eastAsia="zh-HK"/>
        </w:rPr>
        <w:t>(</w:t>
      </w:r>
      <w:proofErr w:type="spellStart"/>
      <w:r w:rsidR="002836CD" w:rsidRPr="00573419">
        <w:rPr>
          <w:rFonts w:hint="eastAsia"/>
          <w:lang w:eastAsia="zh-HK"/>
        </w:rPr>
        <w:t>i</w:t>
      </w:r>
      <w:proofErr w:type="spellEnd"/>
      <w:r w:rsidR="002836CD" w:rsidRPr="00573419">
        <w:rPr>
          <w:rFonts w:hint="eastAsia"/>
          <w:lang w:eastAsia="zh-HK"/>
        </w:rPr>
        <w:t>)</w:t>
      </w:r>
      <w:r w:rsidR="002836CD" w:rsidRPr="009F0005">
        <w:rPr>
          <w:rFonts w:hint="eastAsia"/>
          <w:lang w:eastAsia="zh-HK"/>
        </w:rPr>
        <w:t>放寬滬深港通下</w:t>
      </w:r>
      <w:r w:rsidR="002836CD" w:rsidRPr="00573419">
        <w:rPr>
          <w:rFonts w:hint="eastAsia"/>
          <w:lang w:eastAsia="zh-HK"/>
        </w:rPr>
        <w:t>ETF</w:t>
      </w:r>
      <w:r w:rsidR="002836CD">
        <w:rPr>
          <w:lang w:eastAsia="zh-HK"/>
        </w:rPr>
        <w:t> </w:t>
      </w:r>
      <w:r w:rsidR="002836CD" w:rsidRPr="009F0005">
        <w:rPr>
          <w:rFonts w:hint="eastAsia"/>
          <w:lang w:eastAsia="zh-HK"/>
        </w:rPr>
        <w:t>合資格產品的範圍</w:t>
      </w:r>
      <w:r w:rsidR="002836CD" w:rsidRPr="00573419">
        <w:rPr>
          <w:rFonts w:hint="eastAsia"/>
          <w:lang w:eastAsia="zh-HK"/>
        </w:rPr>
        <w:t>；</w:t>
      </w:r>
      <w:r w:rsidR="002836CD" w:rsidRPr="00573419">
        <w:rPr>
          <w:rFonts w:hint="eastAsia"/>
          <w:lang w:eastAsia="zh-HK"/>
        </w:rPr>
        <w:t>(ii)</w:t>
      </w:r>
      <w:r w:rsidR="00A5095A" w:rsidRPr="00A5095A">
        <w:rPr>
          <w:rFonts w:hint="eastAsia"/>
          <w:lang w:eastAsia="zh-HK"/>
        </w:rPr>
        <w:t>將</w:t>
      </w:r>
      <w:r w:rsidR="002836CD" w:rsidRPr="009F0005">
        <w:rPr>
          <w:rFonts w:hint="eastAsia"/>
          <w:lang w:eastAsia="zh-HK"/>
        </w:rPr>
        <w:t>房地產投資信託基金</w:t>
      </w:r>
      <w:r w:rsidR="002836CD">
        <w:rPr>
          <w:rFonts w:hint="eastAsia"/>
        </w:rPr>
        <w:t>(</w:t>
      </w:r>
      <w:r w:rsidR="002836CD" w:rsidRPr="00573419">
        <w:rPr>
          <w:rFonts w:hint="eastAsia"/>
          <w:lang w:eastAsia="zh-HK"/>
        </w:rPr>
        <w:t>REITs</w:t>
      </w:r>
      <w:r w:rsidR="002836CD">
        <w:rPr>
          <w:rFonts w:hint="eastAsia"/>
        </w:rPr>
        <w:t>)</w:t>
      </w:r>
      <w:r w:rsidR="002836CD" w:rsidRPr="009F0005">
        <w:rPr>
          <w:rFonts w:hint="eastAsia"/>
          <w:lang w:eastAsia="zh-HK"/>
        </w:rPr>
        <w:t>納入滬深港通</w:t>
      </w:r>
      <w:r w:rsidR="002836CD">
        <w:rPr>
          <w:rFonts w:hint="eastAsia"/>
          <w:lang w:eastAsia="zh-HK"/>
        </w:rPr>
        <w:t>；</w:t>
      </w:r>
      <w:r w:rsidR="002836CD">
        <w:rPr>
          <w:rFonts w:hint="eastAsia"/>
        </w:rPr>
        <w:t>(</w:t>
      </w:r>
      <w:r w:rsidR="002836CD" w:rsidRPr="009F0005">
        <w:t>iii)</w:t>
      </w:r>
      <w:r w:rsidR="002836CD" w:rsidRPr="009F0005">
        <w:rPr>
          <w:rFonts w:hint="eastAsia"/>
          <w:lang w:eastAsia="zh-HK"/>
        </w:rPr>
        <w:t>支持人民幣股票交易櫃台納入港股通</w:t>
      </w:r>
      <w:r w:rsidR="002836CD" w:rsidRPr="00D31B78">
        <w:rPr>
          <w:rFonts w:hint="eastAsia"/>
          <w:lang w:eastAsia="zh-HK"/>
        </w:rPr>
        <w:t>；</w:t>
      </w:r>
      <w:r w:rsidR="002836CD" w:rsidRPr="00573419">
        <w:rPr>
          <w:rFonts w:hint="eastAsia"/>
          <w:lang w:eastAsia="zh-HK"/>
        </w:rPr>
        <w:t>(iv)</w:t>
      </w:r>
      <w:r w:rsidR="002836CD" w:rsidRPr="009F0005">
        <w:rPr>
          <w:rFonts w:hint="eastAsia"/>
          <w:lang w:eastAsia="zh-HK"/>
        </w:rPr>
        <w:t>優化基金互認安排</w:t>
      </w:r>
      <w:r w:rsidR="002836CD" w:rsidRPr="00573419">
        <w:rPr>
          <w:rFonts w:hint="eastAsia"/>
          <w:lang w:eastAsia="zh-HK"/>
        </w:rPr>
        <w:t>；</w:t>
      </w:r>
      <w:r w:rsidR="002836CD">
        <w:rPr>
          <w:rFonts w:hint="eastAsia"/>
          <w:lang w:eastAsia="zh-HK"/>
        </w:rPr>
        <w:t>以</w:t>
      </w:r>
      <w:r w:rsidR="002836CD" w:rsidRPr="009F0005">
        <w:rPr>
          <w:rFonts w:hint="eastAsia"/>
          <w:lang w:eastAsia="zh-HK"/>
        </w:rPr>
        <w:t>及</w:t>
      </w:r>
      <w:r w:rsidR="002836CD" w:rsidRPr="009F0005">
        <w:rPr>
          <w:lang w:eastAsia="zh-HK"/>
        </w:rPr>
        <w:t>(v)</w:t>
      </w:r>
      <w:r w:rsidR="002836CD" w:rsidRPr="009F0005">
        <w:rPr>
          <w:rFonts w:hint="eastAsia"/>
          <w:lang w:eastAsia="zh-HK"/>
        </w:rPr>
        <w:t>支持內地行業龍頭企業</w:t>
      </w:r>
      <w:r w:rsidR="002836CD">
        <w:rPr>
          <w:rFonts w:hint="eastAsia"/>
          <w:lang w:eastAsia="zh-HK"/>
        </w:rPr>
        <w:t>來</w:t>
      </w:r>
      <w:r w:rsidR="002836CD" w:rsidRPr="009F0005">
        <w:rPr>
          <w:rFonts w:hint="eastAsia"/>
          <w:lang w:eastAsia="zh-HK"/>
        </w:rPr>
        <w:t>港上市。</w:t>
      </w:r>
      <w:r w:rsidR="002836CD">
        <w:rPr>
          <w:rFonts w:hint="eastAsia"/>
          <w:lang w:eastAsia="zh-HK"/>
        </w:rPr>
        <w:t>這些</w:t>
      </w:r>
      <w:r w:rsidR="002836CD" w:rsidRPr="00573419">
        <w:rPr>
          <w:rFonts w:hint="eastAsia"/>
          <w:lang w:eastAsia="zh-HK"/>
        </w:rPr>
        <w:t>新措施將</w:t>
      </w:r>
      <w:r w:rsidR="002836CD" w:rsidRPr="008963AC">
        <w:rPr>
          <w:rFonts w:hint="eastAsia"/>
          <w:lang w:eastAsia="zh-HK"/>
        </w:rPr>
        <w:t>增強香港連通中外資本市場的重要角色，鞏固香港</w:t>
      </w:r>
      <w:r w:rsidR="002836CD">
        <w:rPr>
          <w:rFonts w:hint="eastAsia"/>
          <w:lang w:eastAsia="zh-HK"/>
        </w:rPr>
        <w:t>作為</w:t>
      </w:r>
      <w:r w:rsidR="002836CD" w:rsidRPr="008963AC">
        <w:rPr>
          <w:rFonts w:hint="eastAsia"/>
          <w:lang w:eastAsia="zh-HK"/>
        </w:rPr>
        <w:t>離岸人民幣業務中心的地位</w:t>
      </w:r>
      <w:r w:rsidR="002836CD" w:rsidRPr="00573419">
        <w:rPr>
          <w:rFonts w:hint="eastAsia"/>
          <w:lang w:eastAsia="zh-HK"/>
        </w:rPr>
        <w:t>，</w:t>
      </w:r>
      <w:r w:rsidR="002836CD">
        <w:rPr>
          <w:rFonts w:hint="eastAsia"/>
          <w:lang w:eastAsia="zh-HK"/>
        </w:rPr>
        <w:t>為</w:t>
      </w:r>
      <w:r w:rsidR="002836CD" w:rsidRPr="00FE7D86">
        <w:rPr>
          <w:rFonts w:hint="eastAsia"/>
          <w:lang w:eastAsia="zh-HK"/>
        </w:rPr>
        <w:t>香港金融市場</w:t>
      </w:r>
      <w:r w:rsidR="002836CD">
        <w:rPr>
          <w:rFonts w:hint="eastAsia"/>
          <w:lang w:eastAsia="zh-HK"/>
        </w:rPr>
        <w:t>的</w:t>
      </w:r>
      <w:r w:rsidR="002836CD" w:rsidRPr="00FE7D86">
        <w:rPr>
          <w:rFonts w:hint="eastAsia"/>
          <w:lang w:eastAsia="zh-HK"/>
        </w:rPr>
        <w:t>進一步發展</w:t>
      </w:r>
      <w:r w:rsidR="002836CD">
        <w:rPr>
          <w:rFonts w:hint="eastAsia"/>
          <w:lang w:eastAsia="zh-HK"/>
        </w:rPr>
        <w:t>和</w:t>
      </w:r>
      <w:r w:rsidR="002836CD" w:rsidRPr="00FE7D86">
        <w:rPr>
          <w:rFonts w:hint="eastAsia"/>
          <w:lang w:eastAsia="zh-HK"/>
        </w:rPr>
        <w:t>人民幣國際化</w:t>
      </w:r>
      <w:r w:rsidR="002836CD">
        <w:rPr>
          <w:rFonts w:hint="eastAsia"/>
          <w:lang w:eastAsia="zh-HK"/>
        </w:rPr>
        <w:t>的</w:t>
      </w:r>
      <w:r w:rsidR="002836CD" w:rsidRPr="00FE7D86">
        <w:rPr>
          <w:rFonts w:hint="eastAsia"/>
          <w:lang w:eastAsia="zh-HK"/>
        </w:rPr>
        <w:t>穩慎推進</w:t>
      </w:r>
      <w:r w:rsidR="002836CD">
        <w:rPr>
          <w:rFonts w:hint="eastAsia"/>
          <w:lang w:eastAsia="zh-HK"/>
        </w:rPr>
        <w:t>作出</w:t>
      </w:r>
      <w:r w:rsidR="002836CD" w:rsidRPr="00FE7D86">
        <w:rPr>
          <w:rFonts w:hint="eastAsia"/>
          <w:lang w:eastAsia="zh-HK"/>
        </w:rPr>
        <w:t>貢獻。</w:t>
      </w:r>
      <w:r w:rsidR="00A5095A" w:rsidRPr="00F26215">
        <w:rPr>
          <w:rFonts w:hint="eastAsia"/>
          <w:lang w:eastAsia="zh-HK"/>
        </w:rPr>
        <w:t>其中，擴大滬深港通</w:t>
      </w:r>
      <w:r w:rsidR="00A5095A" w:rsidRPr="009F0005">
        <w:rPr>
          <w:rFonts w:hint="eastAsia"/>
          <w:lang w:eastAsia="zh-HK"/>
        </w:rPr>
        <w:t>下</w:t>
      </w:r>
      <w:r w:rsidR="00A5095A" w:rsidRPr="00F26215">
        <w:rPr>
          <w:rFonts w:hint="eastAsia"/>
          <w:lang w:eastAsia="zh-HK"/>
        </w:rPr>
        <w:t>ETF</w:t>
      </w:r>
      <w:r w:rsidR="00A5095A">
        <w:rPr>
          <w:lang w:eastAsia="zh-HK"/>
        </w:rPr>
        <w:t> </w:t>
      </w:r>
      <w:r w:rsidR="00A5095A" w:rsidRPr="009F0005">
        <w:rPr>
          <w:rFonts w:hint="eastAsia"/>
          <w:lang w:eastAsia="zh-HK"/>
        </w:rPr>
        <w:t>合資格產品的範圍</w:t>
      </w:r>
      <w:r w:rsidR="00A5095A" w:rsidRPr="00F26215">
        <w:rPr>
          <w:rFonts w:hint="eastAsia"/>
          <w:lang w:eastAsia="zh-HK"/>
        </w:rPr>
        <w:t>自七月二十二</w:t>
      </w:r>
      <w:r w:rsidR="00A5095A">
        <w:rPr>
          <w:rFonts w:hint="eastAsia"/>
          <w:lang w:eastAsia="zh-HK"/>
        </w:rPr>
        <w:t>日起生效，</w:t>
      </w:r>
      <w:r w:rsidR="00627E8B">
        <w:rPr>
          <w:rFonts w:hint="eastAsia"/>
          <w:lang w:eastAsia="zh-HK"/>
        </w:rPr>
        <w:t>豐富</w:t>
      </w:r>
      <w:r w:rsidR="00A5095A">
        <w:rPr>
          <w:rFonts w:hint="eastAsia"/>
        </w:rPr>
        <w:t>本地、內地和海</w:t>
      </w:r>
      <w:r w:rsidR="00A5095A">
        <w:rPr>
          <w:rFonts w:hint="eastAsia"/>
          <w:lang w:eastAsia="zh-HK"/>
        </w:rPr>
        <w:t>外</w:t>
      </w:r>
      <w:r w:rsidR="00A5095A" w:rsidRPr="00F26215">
        <w:rPr>
          <w:rFonts w:hint="eastAsia"/>
          <w:lang w:eastAsia="zh-HK"/>
        </w:rPr>
        <w:t>投資者的資產配置選擇。</w:t>
      </w:r>
    </w:p>
    <w:p w14:paraId="377941F4" w14:textId="112D5A4E" w:rsidR="00B5618D" w:rsidRDefault="00B5618D" w:rsidP="00B5618D">
      <w:pPr>
        <w:rPr>
          <w:lang w:val="en-GB" w:eastAsia="zh-HK"/>
        </w:rPr>
      </w:pPr>
      <w:r w:rsidRPr="00B5618D">
        <w:rPr>
          <w:rFonts w:hint="eastAsia"/>
          <w:b/>
          <w:lang w:val="en-GB" w:eastAsia="zh-HK"/>
        </w:rPr>
        <w:t>4.</w:t>
      </w:r>
      <w:r w:rsidRPr="00B5618D">
        <w:rPr>
          <w:b/>
          <w:lang w:val="en-GB" w:eastAsia="zh-HK"/>
        </w:rPr>
        <w:t>20</w:t>
      </w:r>
      <w:r w:rsidRPr="00B5618D">
        <w:rPr>
          <w:lang w:val="en-GB" w:eastAsia="zh-HK"/>
        </w:rPr>
        <w:tab/>
      </w:r>
      <w:r w:rsidR="00A5095A" w:rsidRPr="00A5095A">
        <w:rPr>
          <w:rFonts w:hint="eastAsia"/>
          <w:lang w:val="en-GB" w:eastAsia="zh-HK"/>
        </w:rPr>
        <w:t>中國人民銀行、證券及期貨事務監察委員會</w:t>
      </w:r>
      <w:r w:rsidR="00A5095A" w:rsidRPr="00A5095A">
        <w:rPr>
          <w:rFonts w:hint="eastAsia"/>
          <w:lang w:val="en-GB" w:eastAsia="zh-HK"/>
        </w:rPr>
        <w:t>(</w:t>
      </w:r>
      <w:r w:rsidR="00A5095A" w:rsidRPr="00A5095A">
        <w:rPr>
          <w:rFonts w:hint="eastAsia"/>
          <w:lang w:val="en-GB" w:eastAsia="zh-HK"/>
        </w:rPr>
        <w:t>證監會</w:t>
      </w:r>
      <w:r w:rsidR="00A5095A" w:rsidRPr="00A5095A">
        <w:rPr>
          <w:rFonts w:hint="eastAsia"/>
          <w:lang w:val="en-GB" w:eastAsia="zh-HK"/>
        </w:rPr>
        <w:t>)</w:t>
      </w:r>
      <w:r w:rsidR="00A5095A" w:rsidRPr="00A5095A">
        <w:rPr>
          <w:rFonts w:hint="eastAsia"/>
          <w:lang w:val="en-GB" w:eastAsia="zh-HK"/>
        </w:rPr>
        <w:t>和金管局在二零二四年五月聯合宣布措施，優化內地與香港利率互換市場的互聯互通安排</w:t>
      </w:r>
      <w:r w:rsidR="00A5095A" w:rsidRPr="00A5095A">
        <w:rPr>
          <w:rFonts w:hint="eastAsia"/>
          <w:lang w:val="en-GB" w:eastAsia="zh-HK"/>
        </w:rPr>
        <w:t>(</w:t>
      </w:r>
      <w:r w:rsidR="00A5095A" w:rsidRPr="00A5095A">
        <w:rPr>
          <w:rFonts w:hint="eastAsia"/>
          <w:lang w:val="en-GB" w:eastAsia="zh-HK"/>
        </w:rPr>
        <w:t>互換通</w:t>
      </w:r>
      <w:r w:rsidR="00A5095A" w:rsidRPr="00A5095A">
        <w:rPr>
          <w:rFonts w:hint="eastAsia"/>
          <w:lang w:val="en-GB" w:eastAsia="zh-HK"/>
        </w:rPr>
        <w:t>)</w:t>
      </w:r>
      <w:r w:rsidR="00A5095A" w:rsidRPr="00A5095A">
        <w:rPr>
          <w:rFonts w:hint="eastAsia"/>
          <w:lang w:val="en-GB" w:eastAsia="zh-HK"/>
        </w:rPr>
        <w:t>，包括：</w:t>
      </w:r>
      <w:r w:rsidR="00A5095A" w:rsidRPr="00A5095A">
        <w:rPr>
          <w:rFonts w:hint="eastAsia"/>
          <w:lang w:val="en-GB" w:eastAsia="zh-HK"/>
        </w:rPr>
        <w:t>(</w:t>
      </w:r>
      <w:proofErr w:type="spellStart"/>
      <w:r w:rsidR="00A5095A" w:rsidRPr="00A5095A">
        <w:rPr>
          <w:rFonts w:hint="eastAsia"/>
          <w:lang w:val="en-GB" w:eastAsia="zh-HK"/>
        </w:rPr>
        <w:t>i</w:t>
      </w:r>
      <w:proofErr w:type="spellEnd"/>
      <w:r w:rsidR="00A5095A" w:rsidRPr="00A5095A">
        <w:rPr>
          <w:rFonts w:hint="eastAsia"/>
          <w:lang w:val="en-GB" w:eastAsia="zh-HK"/>
        </w:rPr>
        <w:t>)</w:t>
      </w:r>
      <w:r w:rsidR="00A5095A" w:rsidRPr="00A5095A">
        <w:rPr>
          <w:rFonts w:hint="eastAsia"/>
          <w:lang w:val="en-GB" w:eastAsia="zh-HK"/>
        </w:rPr>
        <w:t>接受以國際貨幣市場結算日為支付週期的利率互換合約；</w:t>
      </w:r>
      <w:r w:rsidR="00A5095A" w:rsidRPr="00A5095A">
        <w:rPr>
          <w:rFonts w:hint="eastAsia"/>
          <w:lang w:val="en-GB" w:eastAsia="zh-HK"/>
        </w:rPr>
        <w:t>(ii)</w:t>
      </w:r>
      <w:r w:rsidR="00A5095A" w:rsidRPr="00A5095A">
        <w:rPr>
          <w:rFonts w:hint="eastAsia"/>
          <w:lang w:val="en-GB" w:eastAsia="zh-HK"/>
        </w:rPr>
        <w:t>引入合約壓縮服務及配套支持的歷史起息合約；以及</w:t>
      </w:r>
      <w:r w:rsidR="00A5095A" w:rsidRPr="00A5095A">
        <w:rPr>
          <w:rFonts w:hint="eastAsia"/>
          <w:lang w:val="en-GB" w:eastAsia="zh-HK"/>
        </w:rPr>
        <w:t>(iii)</w:t>
      </w:r>
      <w:r w:rsidR="00A5095A" w:rsidRPr="00A5095A">
        <w:rPr>
          <w:rFonts w:hint="eastAsia"/>
          <w:lang w:val="en-GB" w:eastAsia="zh-HK"/>
        </w:rPr>
        <w:t>推出其他系統優化和優惠措施，以降低境內外投資者的業務參與成本。這些優化措施有助更好地與國際慣例接軌，並提高投資者的資本效率，從而進一步滿足他們</w:t>
      </w:r>
      <w:r w:rsidR="008539B3" w:rsidRPr="00A5095A">
        <w:rPr>
          <w:rFonts w:hint="eastAsia"/>
          <w:lang w:val="en-GB" w:eastAsia="zh-HK"/>
        </w:rPr>
        <w:t>的</w:t>
      </w:r>
      <w:r w:rsidR="00A5095A" w:rsidRPr="00A5095A">
        <w:rPr>
          <w:rFonts w:hint="eastAsia"/>
          <w:lang w:val="en-GB" w:eastAsia="zh-HK"/>
        </w:rPr>
        <w:t>多元風險管理需求。</w:t>
      </w:r>
    </w:p>
    <w:p w14:paraId="2CCC4DF1" w14:textId="4ECA325B" w:rsidR="00ED7614" w:rsidRDefault="00B5618D" w:rsidP="00B5618D">
      <w:pPr>
        <w:rPr>
          <w:lang w:val="en-GB" w:eastAsia="zh-HK"/>
        </w:rPr>
      </w:pPr>
      <w:r w:rsidRPr="00B5618D">
        <w:rPr>
          <w:b/>
          <w:bCs/>
          <w:lang w:val="en-GB" w:eastAsia="zh-HK"/>
        </w:rPr>
        <w:t>4.21</w:t>
      </w:r>
      <w:r w:rsidRPr="00B5618D">
        <w:rPr>
          <w:b/>
          <w:bCs/>
          <w:lang w:val="en-GB" w:eastAsia="zh-HK"/>
        </w:rPr>
        <w:tab/>
      </w:r>
      <w:r w:rsidRPr="00B5618D">
        <w:rPr>
          <w:rFonts w:hint="eastAsia"/>
          <w:lang w:val="en-GB" w:eastAsia="zh-HK"/>
        </w:rPr>
        <w:t>亞洲首批虛擬資產</w:t>
      </w:r>
      <w:r w:rsidR="00CE1669">
        <w:rPr>
          <w:rFonts w:hint="eastAsia"/>
          <w:lang w:val="en-GB"/>
        </w:rPr>
        <w:t>(</w:t>
      </w:r>
      <w:r w:rsidR="00CE1669">
        <w:rPr>
          <w:rFonts w:hint="eastAsia"/>
          <w:lang w:val="en-GB" w:eastAsia="zh-HK"/>
        </w:rPr>
        <w:t>包括</w:t>
      </w:r>
      <w:r w:rsidR="00CE1669" w:rsidRPr="00B5618D">
        <w:rPr>
          <w:rFonts w:hint="eastAsia"/>
          <w:lang w:val="en-GB" w:eastAsia="zh-HK"/>
        </w:rPr>
        <w:t>六隻比特幣和以太幣</w:t>
      </w:r>
      <w:r w:rsidR="00CE1669">
        <w:rPr>
          <w:rFonts w:hint="eastAsia"/>
          <w:lang w:val="en-GB"/>
        </w:rPr>
        <w:t>)</w:t>
      </w:r>
      <w:r w:rsidRPr="00B5618D">
        <w:rPr>
          <w:rFonts w:hint="eastAsia"/>
          <w:lang w:val="en-GB" w:eastAsia="zh-HK"/>
        </w:rPr>
        <w:t>現貨</w:t>
      </w:r>
      <w:r w:rsidRPr="00B5618D">
        <w:rPr>
          <w:rFonts w:hint="eastAsia"/>
          <w:lang w:val="en-GB" w:eastAsia="zh-HK"/>
        </w:rPr>
        <w:t>ETF</w:t>
      </w:r>
      <w:r w:rsidRPr="00B5618D">
        <w:rPr>
          <w:rFonts w:hint="eastAsia"/>
          <w:lang w:val="en-GB" w:eastAsia="zh-HK"/>
        </w:rPr>
        <w:t>於四月三十日在香港上市，</w:t>
      </w:r>
      <w:r w:rsidR="00CE1669">
        <w:rPr>
          <w:rFonts w:hint="eastAsia"/>
          <w:lang w:val="en-GB" w:eastAsia="zh-HK"/>
        </w:rPr>
        <w:t>標誌着</w:t>
      </w:r>
      <w:r w:rsidRPr="00B5618D">
        <w:rPr>
          <w:rFonts w:hint="eastAsia"/>
          <w:lang w:val="en-GB" w:eastAsia="zh-HK"/>
        </w:rPr>
        <w:t>香港</w:t>
      </w:r>
      <w:r w:rsidRPr="00B5618D">
        <w:rPr>
          <w:rFonts w:hint="eastAsia"/>
          <w:lang w:val="en-GB" w:eastAsia="zh-HK"/>
        </w:rPr>
        <w:t>ETF</w:t>
      </w:r>
      <w:r w:rsidRPr="00B5618D">
        <w:rPr>
          <w:rFonts w:hint="eastAsia"/>
          <w:lang w:val="en-GB" w:eastAsia="zh-HK"/>
        </w:rPr>
        <w:t>市場發展</w:t>
      </w:r>
      <w:r w:rsidR="00CE1669">
        <w:rPr>
          <w:rFonts w:hint="eastAsia"/>
          <w:lang w:val="en-GB" w:eastAsia="zh-HK"/>
        </w:rPr>
        <w:t>迎來</w:t>
      </w:r>
      <w:r w:rsidRPr="00B5618D">
        <w:rPr>
          <w:rFonts w:hint="eastAsia"/>
          <w:lang w:val="en-GB" w:eastAsia="zh-HK"/>
        </w:rPr>
        <w:t>重要里程碑，不但增加產品種類和市場流動性，還進一步鞏固香港作為區內領先</w:t>
      </w:r>
      <w:r w:rsidRPr="00B5618D">
        <w:rPr>
          <w:rFonts w:hint="eastAsia"/>
          <w:lang w:val="en-GB" w:eastAsia="zh-HK"/>
        </w:rPr>
        <w:t>ETF</w:t>
      </w:r>
      <w:r w:rsidRPr="00B5618D">
        <w:rPr>
          <w:rFonts w:hint="eastAsia"/>
          <w:lang w:val="en-GB" w:eastAsia="zh-HK"/>
        </w:rPr>
        <w:t>市場的地位。</w:t>
      </w:r>
    </w:p>
    <w:p w14:paraId="6A09E816" w14:textId="77777777" w:rsidR="00D607D1" w:rsidRDefault="00D607D1">
      <w:pPr>
        <w:tabs>
          <w:tab w:val="clear" w:pos="936"/>
          <w:tab w:val="clear" w:pos="1560"/>
          <w:tab w:val="clear" w:pos="2184"/>
          <w:tab w:val="clear" w:pos="2808"/>
        </w:tabs>
        <w:overflowPunct/>
        <w:adjustRightInd/>
        <w:spacing w:after="0" w:line="240" w:lineRule="auto"/>
        <w:jc w:val="left"/>
        <w:textAlignment w:val="auto"/>
        <w:rPr>
          <w:b/>
          <w:lang w:val="en-GB" w:eastAsia="zh-HK"/>
        </w:rPr>
      </w:pPr>
      <w:r>
        <w:rPr>
          <w:b/>
          <w:lang w:val="en-GB" w:eastAsia="zh-HK"/>
        </w:rPr>
        <w:br w:type="page"/>
      </w:r>
    </w:p>
    <w:p w14:paraId="0114C9A1" w14:textId="6A2FC8E6" w:rsidR="002836CD" w:rsidRDefault="00050EBC" w:rsidP="007D1E4C">
      <w:pPr>
        <w:rPr>
          <w:lang w:val="en-GB" w:eastAsia="zh-HK"/>
        </w:rPr>
      </w:pPr>
      <w:r w:rsidRPr="00050EBC">
        <w:rPr>
          <w:rFonts w:hint="eastAsia"/>
          <w:b/>
          <w:lang w:val="en-GB" w:eastAsia="zh-HK"/>
        </w:rPr>
        <w:lastRenderedPageBreak/>
        <w:t>4.</w:t>
      </w:r>
      <w:r w:rsidRPr="00050EBC">
        <w:rPr>
          <w:b/>
          <w:lang w:val="en-GB" w:eastAsia="zh-HK"/>
        </w:rPr>
        <w:t>2</w:t>
      </w:r>
      <w:r w:rsidRPr="00050EBC">
        <w:rPr>
          <w:rFonts w:hint="eastAsia"/>
          <w:b/>
          <w:lang w:val="en-GB" w:eastAsia="zh-HK"/>
        </w:rPr>
        <w:t>2</w:t>
      </w:r>
      <w:r w:rsidRPr="00050EBC">
        <w:rPr>
          <w:lang w:val="en-GB" w:eastAsia="zh-HK"/>
        </w:rPr>
        <w:tab/>
      </w:r>
      <w:r w:rsidR="0023723B" w:rsidRPr="00050EBC">
        <w:rPr>
          <w:rFonts w:hint="eastAsia"/>
          <w:lang w:val="en-GB" w:eastAsia="zh-HK"/>
        </w:rPr>
        <w:t>香港交易及結算所有限公司在六月十八日宣布落實香港證券及衍生產品市場在惡劣天氣下</w:t>
      </w:r>
      <w:r w:rsidR="0023723B">
        <w:rPr>
          <w:rFonts w:hint="eastAsia"/>
          <w:lang w:val="en-GB" w:eastAsia="zh-HK"/>
        </w:rPr>
        <w:t>不停市</w:t>
      </w:r>
      <w:r w:rsidR="0023723B" w:rsidRPr="00050EBC">
        <w:rPr>
          <w:rFonts w:hint="eastAsia"/>
          <w:lang w:val="en-GB" w:eastAsia="zh-HK"/>
        </w:rPr>
        <w:t>的營運模式及安排，並</w:t>
      </w:r>
      <w:r w:rsidR="0023723B" w:rsidRPr="0007051A">
        <w:rPr>
          <w:rFonts w:hint="eastAsia"/>
          <w:lang w:val="en-GB" w:eastAsia="zh-HK"/>
        </w:rPr>
        <w:t>將</w:t>
      </w:r>
      <w:r w:rsidR="0023723B" w:rsidRPr="009A69B7">
        <w:rPr>
          <w:rFonts w:hint="eastAsia"/>
          <w:lang w:val="en-GB" w:eastAsia="zh-HK"/>
        </w:rPr>
        <w:t>於</w:t>
      </w:r>
      <w:r w:rsidR="0023723B" w:rsidRPr="00050EBC">
        <w:rPr>
          <w:rFonts w:hint="eastAsia"/>
          <w:lang w:val="en-GB" w:eastAsia="zh-HK"/>
        </w:rPr>
        <w:t>九月二十三日起實施。根據</w:t>
      </w:r>
      <w:r w:rsidR="0023723B">
        <w:rPr>
          <w:rFonts w:hint="eastAsia"/>
          <w:lang w:val="en-GB" w:eastAsia="zh-HK"/>
        </w:rPr>
        <w:t>安排</w:t>
      </w:r>
      <w:r w:rsidR="0023723B" w:rsidRPr="00050EBC">
        <w:rPr>
          <w:rFonts w:hint="eastAsia"/>
          <w:lang w:val="en-GB" w:eastAsia="zh-HK"/>
        </w:rPr>
        <w:t>，證券及衍生產品市場</w:t>
      </w:r>
      <w:r w:rsidR="0023723B">
        <w:rPr>
          <w:rFonts w:hint="eastAsia"/>
          <w:lang w:val="en-GB" w:eastAsia="zh-HK"/>
        </w:rPr>
        <w:t>的</w:t>
      </w:r>
      <w:r w:rsidR="0023723B" w:rsidRPr="00050EBC">
        <w:rPr>
          <w:rFonts w:hint="eastAsia"/>
          <w:lang w:val="en-GB" w:eastAsia="zh-HK"/>
        </w:rPr>
        <w:t>交易、交易後及上市安排等運作，</w:t>
      </w:r>
      <w:r w:rsidR="0023723B">
        <w:rPr>
          <w:rFonts w:hint="eastAsia"/>
          <w:lang w:val="en-GB" w:eastAsia="zh-HK"/>
        </w:rPr>
        <w:t>包括</w:t>
      </w:r>
      <w:r w:rsidR="0023723B" w:rsidRPr="00050EBC">
        <w:rPr>
          <w:rFonts w:hint="eastAsia"/>
          <w:lang w:val="en-GB" w:eastAsia="zh-HK"/>
        </w:rPr>
        <w:t>滬深港通、衍生產品假期交易和收市後交易時段</w:t>
      </w:r>
      <w:r w:rsidR="0023723B">
        <w:rPr>
          <w:rFonts w:hint="eastAsia"/>
          <w:lang w:val="en-GB"/>
        </w:rPr>
        <w:t>，</w:t>
      </w:r>
      <w:r w:rsidR="0023723B" w:rsidRPr="00050EBC">
        <w:rPr>
          <w:rFonts w:hint="eastAsia"/>
          <w:lang w:val="en-GB" w:eastAsia="zh-HK"/>
        </w:rPr>
        <w:t>在惡劣天氣情況下將</w:t>
      </w:r>
      <w:r w:rsidR="003673FE">
        <w:rPr>
          <w:rFonts w:hint="eastAsia"/>
          <w:lang w:val="en-GB" w:eastAsia="zh-HK"/>
        </w:rPr>
        <w:t>維持</w:t>
      </w:r>
      <w:r w:rsidR="0023723B" w:rsidRPr="00050EBC">
        <w:rPr>
          <w:rFonts w:hint="eastAsia"/>
          <w:lang w:val="en-GB" w:eastAsia="zh-HK"/>
        </w:rPr>
        <w:t>運作。</w:t>
      </w:r>
      <w:r w:rsidR="0023723B">
        <w:rPr>
          <w:rFonts w:hint="eastAsia"/>
          <w:lang w:val="en-GB" w:eastAsia="zh-HK"/>
        </w:rPr>
        <w:t>有關安排將利便</w:t>
      </w:r>
      <w:r w:rsidR="0023723B" w:rsidRPr="0007051A">
        <w:rPr>
          <w:rFonts w:hint="eastAsia"/>
          <w:lang w:val="en-GB" w:eastAsia="zh-HK"/>
        </w:rPr>
        <w:t>投資者不受香港惡劣天氣影響，</w:t>
      </w:r>
      <w:r w:rsidR="0023723B">
        <w:rPr>
          <w:rFonts w:hint="eastAsia"/>
          <w:lang w:val="en-GB" w:eastAsia="zh-HK"/>
        </w:rPr>
        <w:t>可</w:t>
      </w:r>
      <w:r w:rsidR="0023723B" w:rsidRPr="0007051A">
        <w:rPr>
          <w:rFonts w:hint="eastAsia"/>
          <w:lang w:val="en-GB" w:eastAsia="zh-HK"/>
        </w:rPr>
        <w:t>繼續透過</w:t>
      </w:r>
      <w:r w:rsidR="0023723B" w:rsidRPr="009F0005">
        <w:rPr>
          <w:rFonts w:hint="eastAsia"/>
          <w:lang w:eastAsia="zh-HK"/>
        </w:rPr>
        <w:t>滬深港通</w:t>
      </w:r>
      <w:r w:rsidR="0023723B" w:rsidRPr="0007051A">
        <w:rPr>
          <w:rFonts w:hint="eastAsia"/>
          <w:lang w:val="en-GB" w:eastAsia="zh-HK"/>
        </w:rPr>
        <w:t>北向交易買賣香港股票、衍生</w:t>
      </w:r>
      <w:r w:rsidR="0023723B">
        <w:rPr>
          <w:rFonts w:hint="eastAsia"/>
          <w:lang w:val="en-GB" w:eastAsia="zh-HK"/>
        </w:rPr>
        <w:t>產</w:t>
      </w:r>
      <w:r w:rsidR="0023723B" w:rsidRPr="0007051A">
        <w:rPr>
          <w:rFonts w:hint="eastAsia"/>
          <w:lang w:val="en-GB" w:eastAsia="zh-HK"/>
        </w:rPr>
        <w:t>品及內地</w:t>
      </w:r>
      <w:r w:rsidR="0023723B" w:rsidRPr="0007051A">
        <w:rPr>
          <w:rFonts w:hint="eastAsia"/>
          <w:lang w:val="en-GB" w:eastAsia="zh-HK"/>
        </w:rPr>
        <w:t>A</w:t>
      </w:r>
      <w:r w:rsidR="0023723B">
        <w:rPr>
          <w:rFonts w:hint="eastAsia"/>
          <w:lang w:val="en-GB" w:eastAsia="zh-HK"/>
        </w:rPr>
        <w:t>股</w:t>
      </w:r>
      <w:r w:rsidR="0023723B" w:rsidRPr="0007051A">
        <w:rPr>
          <w:rFonts w:hint="eastAsia"/>
          <w:lang w:val="en-GB" w:eastAsia="zh-HK"/>
        </w:rPr>
        <w:t>，進一步鞏固香港作為</w:t>
      </w:r>
      <w:r w:rsidR="0023723B">
        <w:rPr>
          <w:rFonts w:hint="eastAsia"/>
          <w:lang w:val="en-GB" w:eastAsia="zh-HK"/>
        </w:rPr>
        <w:t>國際和內地</w:t>
      </w:r>
      <w:r w:rsidR="0023723B" w:rsidRPr="0007051A">
        <w:rPr>
          <w:rFonts w:hint="eastAsia"/>
          <w:lang w:val="en-GB" w:eastAsia="zh-HK"/>
        </w:rPr>
        <w:t>投資者及資</w:t>
      </w:r>
      <w:r w:rsidR="0023723B">
        <w:rPr>
          <w:rFonts w:hint="eastAsia"/>
          <w:lang w:val="en-GB" w:eastAsia="zh-HK"/>
        </w:rPr>
        <w:t>金</w:t>
      </w:r>
      <w:r w:rsidR="00F04584" w:rsidRPr="0007051A">
        <w:rPr>
          <w:rFonts w:hint="eastAsia"/>
          <w:lang w:val="en-GB" w:eastAsia="zh-HK"/>
        </w:rPr>
        <w:t>的</w:t>
      </w:r>
      <w:r w:rsidR="0023723B" w:rsidRPr="0007051A">
        <w:rPr>
          <w:rFonts w:hint="eastAsia"/>
          <w:lang w:val="en-GB" w:eastAsia="zh-HK"/>
        </w:rPr>
        <w:t>雙向門戶</w:t>
      </w:r>
      <w:r w:rsidR="0023723B">
        <w:rPr>
          <w:rFonts w:hint="eastAsia"/>
          <w:lang w:val="en-GB" w:eastAsia="zh-HK"/>
        </w:rPr>
        <w:t>和橋</w:t>
      </w:r>
      <w:r w:rsidR="0023723B">
        <w:rPr>
          <w:rFonts w:hint="eastAsia"/>
          <w:lang w:val="en-GB"/>
        </w:rPr>
        <w:t>樑</w:t>
      </w:r>
      <w:r w:rsidR="0023723B">
        <w:rPr>
          <w:rFonts w:hint="eastAsia"/>
          <w:lang w:val="en-GB" w:eastAsia="zh-HK"/>
        </w:rPr>
        <w:t>角色</w:t>
      </w:r>
      <w:r w:rsidR="0023723B" w:rsidRPr="0007051A">
        <w:rPr>
          <w:rFonts w:hint="eastAsia"/>
          <w:lang w:val="en-GB" w:eastAsia="zh-HK"/>
        </w:rPr>
        <w:t>。</w:t>
      </w:r>
    </w:p>
    <w:p w14:paraId="5B7FC2A1" w14:textId="06BD500D" w:rsidR="00050EBC" w:rsidRPr="00050EBC" w:rsidRDefault="00050EBC" w:rsidP="00050EBC">
      <w:pPr>
        <w:rPr>
          <w:lang w:eastAsia="zh-HK"/>
        </w:rPr>
      </w:pPr>
      <w:r w:rsidRPr="00050EBC">
        <w:rPr>
          <w:b/>
          <w:bCs/>
          <w:lang w:val="en-GB" w:eastAsia="zh-HK"/>
        </w:rPr>
        <w:t>4.23</w:t>
      </w:r>
      <w:r w:rsidRPr="00050EBC">
        <w:rPr>
          <w:b/>
          <w:bCs/>
          <w:lang w:val="en-GB" w:eastAsia="zh-HK"/>
        </w:rPr>
        <w:tab/>
      </w:r>
      <w:r w:rsidR="0055678A" w:rsidRPr="00050EBC">
        <w:rPr>
          <w:rFonts w:hint="eastAsia"/>
          <w:lang w:val="en-GB" w:eastAsia="zh-HK"/>
        </w:rPr>
        <w:t>「積金易」平台在六月二十六日投入服務，標誌着強積金制度踏入數碼化新世代。「積金易」平台有助提高運作效率、降低行政成本，並改善用戶體驗。僱主和計劃成員</w:t>
      </w:r>
      <w:r w:rsidR="0055678A">
        <w:rPr>
          <w:rFonts w:hint="eastAsia"/>
          <w:lang w:val="en-GB" w:eastAsia="zh-HK"/>
        </w:rPr>
        <w:t>均</w:t>
      </w:r>
      <w:r w:rsidR="0055678A" w:rsidRPr="00050EBC">
        <w:rPr>
          <w:rFonts w:hint="eastAsia"/>
          <w:lang w:val="en-GB" w:eastAsia="zh-HK"/>
        </w:rPr>
        <w:t>可利用這個中央電子平台</w:t>
      </w:r>
      <w:r w:rsidR="0055678A" w:rsidRPr="00DB09CC">
        <w:rPr>
          <w:rFonts w:hint="eastAsia"/>
          <w:lang w:val="en-GB" w:eastAsia="zh-HK"/>
        </w:rPr>
        <w:t>以電子方式</w:t>
      </w:r>
      <w:r w:rsidR="0055678A" w:rsidRPr="004975EC">
        <w:rPr>
          <w:rFonts w:hint="eastAsia"/>
          <w:lang w:val="en-GB" w:eastAsia="zh-HK"/>
        </w:rPr>
        <w:t>處理行政事務及</w:t>
      </w:r>
      <w:r w:rsidR="0055678A" w:rsidRPr="00050EBC">
        <w:rPr>
          <w:rFonts w:hint="eastAsia"/>
          <w:lang w:val="en-GB" w:eastAsia="zh-HK"/>
        </w:rPr>
        <w:t>管理強積金資產，</w:t>
      </w:r>
      <w:r w:rsidR="0055678A">
        <w:rPr>
          <w:rFonts w:hint="eastAsia"/>
          <w:lang w:val="en-GB" w:eastAsia="zh-HK"/>
        </w:rPr>
        <w:t>包括</w:t>
      </w:r>
      <w:r w:rsidR="0055678A" w:rsidRPr="004975EC">
        <w:rPr>
          <w:rFonts w:hint="eastAsia"/>
          <w:lang w:val="en-GB" w:eastAsia="zh-HK"/>
        </w:rPr>
        <w:t>登記</w:t>
      </w:r>
      <w:r w:rsidR="0055678A" w:rsidRPr="00050EBC">
        <w:rPr>
          <w:rFonts w:hint="eastAsia"/>
          <w:lang w:val="en-GB" w:eastAsia="zh-HK"/>
        </w:rPr>
        <w:t>戶口、供款、更改投資選項、</w:t>
      </w:r>
      <w:r w:rsidR="0055678A" w:rsidRPr="004975EC">
        <w:rPr>
          <w:rFonts w:hint="eastAsia"/>
          <w:lang w:val="en-GB" w:eastAsia="zh-HK"/>
        </w:rPr>
        <w:t>整合</w:t>
      </w:r>
      <w:r w:rsidR="0055678A" w:rsidRPr="00050EBC">
        <w:rPr>
          <w:rFonts w:hint="eastAsia"/>
          <w:lang w:val="en-GB" w:eastAsia="zh-HK"/>
        </w:rPr>
        <w:t>戶口和提取權益</w:t>
      </w:r>
      <w:r w:rsidR="0055678A">
        <w:rPr>
          <w:rFonts w:hint="eastAsia"/>
          <w:lang w:val="en-GB" w:eastAsia="zh-HK"/>
        </w:rPr>
        <w:t>等</w:t>
      </w:r>
      <w:r w:rsidR="0055678A" w:rsidRPr="00050EBC">
        <w:rPr>
          <w:rFonts w:hint="eastAsia"/>
          <w:lang w:val="en-GB" w:eastAsia="zh-HK"/>
        </w:rPr>
        <w:t>。隨着</w:t>
      </w:r>
      <w:r w:rsidR="0055678A" w:rsidRPr="004975EC">
        <w:rPr>
          <w:rFonts w:hint="eastAsia"/>
          <w:lang w:val="en-GB" w:eastAsia="zh-HK"/>
        </w:rPr>
        <w:t>所有</w:t>
      </w:r>
      <w:r w:rsidR="0055678A" w:rsidRPr="00050EBC">
        <w:rPr>
          <w:rFonts w:hint="eastAsia"/>
          <w:lang w:val="en-GB" w:eastAsia="zh-HK"/>
        </w:rPr>
        <w:t>強積金計劃</w:t>
      </w:r>
      <w:r w:rsidR="0055678A">
        <w:rPr>
          <w:rFonts w:hint="eastAsia"/>
          <w:lang w:val="en-GB" w:eastAsia="zh-HK"/>
        </w:rPr>
        <w:t>於</w:t>
      </w:r>
      <w:r w:rsidR="0055678A" w:rsidRPr="00050EBC">
        <w:rPr>
          <w:rFonts w:hint="eastAsia"/>
          <w:lang w:val="en-GB" w:eastAsia="zh-HK"/>
        </w:rPr>
        <w:t>二零二五年年底或之前加入「積金易」平台，現時由受託人各自營運的行政系統</w:t>
      </w:r>
      <w:r w:rsidR="0055678A">
        <w:rPr>
          <w:rFonts w:hint="eastAsia"/>
          <w:lang w:val="en-GB" w:eastAsia="zh-HK"/>
        </w:rPr>
        <w:t>將被</w:t>
      </w:r>
      <w:r w:rsidR="0055678A" w:rsidRPr="00050EBC">
        <w:rPr>
          <w:rFonts w:hint="eastAsia"/>
          <w:lang w:val="en-GB" w:eastAsia="zh-HK"/>
        </w:rPr>
        <w:t>「積金易」平台取代。</w:t>
      </w:r>
    </w:p>
    <w:p w14:paraId="529986AC" w14:textId="1A6C655F" w:rsidR="00B5618D" w:rsidRPr="00050EBC" w:rsidRDefault="00B5618D" w:rsidP="00B5618D">
      <w:pPr>
        <w:rPr>
          <w:lang w:eastAsia="zh-HK"/>
        </w:rPr>
      </w:pPr>
    </w:p>
    <w:p w14:paraId="4CBC9076" w14:textId="77777777" w:rsidR="00B5618D" w:rsidRDefault="00B5618D" w:rsidP="00B5618D">
      <w:pPr>
        <w:keepNext/>
        <w:rPr>
          <w:rFonts w:eastAsia="華康中黑體"/>
        </w:rPr>
      </w:pPr>
      <w:r>
        <w:rPr>
          <w:rFonts w:eastAsia="華康中黑體"/>
        </w:rPr>
        <w:br w:type="page"/>
      </w:r>
    </w:p>
    <w:p w14:paraId="46337685" w14:textId="412BE9FE" w:rsidR="00B5618D" w:rsidRPr="00B5618D" w:rsidRDefault="00B5618D" w:rsidP="00041BEC">
      <w:pPr>
        <w:pStyle w:val="12"/>
      </w:pPr>
      <w:r w:rsidRPr="00B5618D">
        <w:rPr>
          <w:rFonts w:hint="eastAsia"/>
        </w:rPr>
        <w:lastRenderedPageBreak/>
        <w:t>註釋：</w:t>
      </w:r>
    </w:p>
    <w:p w14:paraId="47F4F726" w14:textId="77777777" w:rsidR="008925EC" w:rsidRPr="00FC60AF" w:rsidRDefault="008925EC" w:rsidP="00041BEC">
      <w:pPr>
        <w:pStyle w:val="afa"/>
      </w:pPr>
      <w:r w:rsidRPr="00FC60AF">
        <w:rPr>
          <w:rFonts w:hint="eastAsia"/>
        </w:rPr>
        <w:t>(1)</w:t>
      </w:r>
      <w:r w:rsidRPr="00FC60AF">
        <w:tab/>
      </w:r>
      <w:r w:rsidRPr="00FC60AF">
        <w:rPr>
          <w:rFonts w:hint="eastAsia"/>
        </w:rPr>
        <w:t>在二零零八年十月九日前，基本利率訂定在現行美國聯邦基金目標利率加</w:t>
      </w:r>
      <w:r w:rsidRPr="00FC60AF">
        <w:t> 150 </w:t>
      </w:r>
      <w:r w:rsidRPr="00FC60AF">
        <w:rPr>
          <w:rFonts w:hint="eastAsia"/>
        </w:rPr>
        <w:t>個基點或香港銀行同業隔夜拆息及一個月期的同業拆息的五日移動平均利率的平均數，兩者之中以較高者為準。</w:t>
      </w:r>
      <w:r w:rsidRPr="00FC60AF">
        <w:rPr>
          <w:rFonts w:hint="eastAsia"/>
          <w:spacing w:val="24"/>
        </w:rPr>
        <w:t>在二零零八年十月九日至二零零九年三月三十一日期間，釐定基本利率的公式已由現行聯邦基金目標利率加</w:t>
      </w:r>
      <w:r w:rsidRPr="00FC60AF">
        <w:rPr>
          <w:spacing w:val="24"/>
        </w:rPr>
        <w:t> 150</w:t>
      </w:r>
      <w:r w:rsidRPr="00FC60AF">
        <w:t> </w:t>
      </w:r>
      <w:r w:rsidRPr="00FC60AF">
        <w:rPr>
          <w:rFonts w:hint="eastAsia"/>
        </w:rPr>
        <w:t>個基點臨時改為加</w:t>
      </w:r>
      <w:r w:rsidRPr="00FC60AF">
        <w:t> 50 </w:t>
      </w:r>
      <w:r w:rsidRPr="00FC60AF">
        <w:rPr>
          <w:rFonts w:hint="eastAsia"/>
          <w:spacing w:val="24"/>
        </w:rPr>
        <w:t>個基點，</w:t>
      </w:r>
      <w:r w:rsidRPr="00FC60AF">
        <w:rPr>
          <w:rFonts w:hint="eastAsia"/>
          <w:lang w:eastAsia="zh-HK"/>
        </w:rPr>
        <w:t>公</w:t>
      </w:r>
      <w:r w:rsidRPr="00FC60AF">
        <w:rPr>
          <w:rFonts w:hint="eastAsia"/>
        </w:rPr>
        <w:t>式內關於相關銀行同業拆息的移動平均數的部分亦被剔除。在檢討過基本利率新計算公式的適切性後，金管局決定在二零零九年三月三十一日後保留聯邦基金目標利率加</w:t>
      </w:r>
      <w:r w:rsidRPr="00FC60AF">
        <w:t> 50 </w:t>
      </w:r>
      <w:r w:rsidRPr="00FC60AF">
        <w:rPr>
          <w:rFonts w:hint="eastAsia"/>
        </w:rPr>
        <w:t>個基點這個較小的息差，但同時重新把香港銀行同業拆息部分納入計算</w:t>
      </w:r>
      <w:r w:rsidRPr="00FC60AF">
        <w:rPr>
          <w:rFonts w:hint="eastAsia"/>
          <w:lang w:eastAsia="zh-HK"/>
        </w:rPr>
        <w:t>公式內</w:t>
      </w:r>
      <w:r w:rsidRPr="00FC60AF">
        <w:rPr>
          <w:rFonts w:hint="eastAsia"/>
        </w:rPr>
        <w:t>。</w:t>
      </w:r>
    </w:p>
    <w:p w14:paraId="1BBA57BB" w14:textId="77777777" w:rsidR="008925EC" w:rsidRPr="00FC60AF" w:rsidRDefault="008925EC" w:rsidP="00041BEC">
      <w:pPr>
        <w:pStyle w:val="afa"/>
      </w:pPr>
      <w:r w:rsidRPr="00FC60AF">
        <w:t>(2)</w:t>
      </w:r>
      <w:r w:rsidRPr="00FC60AF">
        <w:tab/>
      </w:r>
      <w:r w:rsidRPr="00041BEC">
        <w:rPr>
          <w:rFonts w:hint="eastAsia"/>
        </w:rPr>
        <w:t>為了更緊密掌握銀行平均資金成本的變化，金管局在二零零五年十二月公布反映各類存款利率</w:t>
      </w:r>
      <w:r w:rsidRPr="00FC60AF">
        <w:rPr>
          <w:rFonts w:hint="eastAsia"/>
        </w:rPr>
        <w:t>、銀行同業拆息及其他利率變化的綜合利率新數列。所公布的有關數據使銀行得以掌握資金成本的變化，有助銀行體系改善利率風險管理。二零一九年六月起，綜合利率已按照新實施的本地「銀行帳內的利率風險」架構計算。因此，有關數字不能直接與以往月份的數字相比。</w:t>
      </w:r>
    </w:p>
    <w:p w14:paraId="56C45C20" w14:textId="77777777" w:rsidR="008925EC" w:rsidRPr="00041BEC" w:rsidRDefault="008925EC" w:rsidP="00041BEC">
      <w:pPr>
        <w:pStyle w:val="afa"/>
      </w:pPr>
      <w:r w:rsidRPr="00FC60AF">
        <w:t>(3)</w:t>
      </w:r>
      <w:r w:rsidRPr="00FC60AF">
        <w:tab/>
      </w:r>
      <w:r w:rsidRPr="00FC60AF">
        <w:rPr>
          <w:rFonts w:hint="eastAsia"/>
        </w:rPr>
        <w:t>貿易加權名義港匯指數是顯示港元相對於一籃子固定貨幣的整體匯價指標。具體而言，貿易加權名義港匯指數是港元兌香港主要貿易夥伴</w:t>
      </w:r>
      <w:r w:rsidRPr="00FC60AF">
        <w:t> </w:t>
      </w:r>
      <w:r w:rsidRPr="00FC60AF">
        <w:rPr>
          <w:rFonts w:hint="eastAsia"/>
        </w:rPr>
        <w:t>18</w:t>
      </w:r>
      <w:r w:rsidRPr="00FC60AF">
        <w:t> </w:t>
      </w:r>
      <w:r w:rsidRPr="00FC60AF">
        <w:rPr>
          <w:rFonts w:hint="eastAsia"/>
        </w:rPr>
        <w:t>種貨幣匯率的加權平均數，所採用的權數為二零一九年及二零二零年該等貿易夥伴分別佔香港貨物貿易總額的比重。</w:t>
      </w:r>
    </w:p>
    <w:p w14:paraId="460F247F" w14:textId="77777777" w:rsidR="008925EC" w:rsidRPr="00FC60AF" w:rsidRDefault="008925EC" w:rsidP="00041BEC">
      <w:pPr>
        <w:pStyle w:val="afa"/>
      </w:pPr>
      <w:r w:rsidRPr="00FC60AF">
        <w:tab/>
      </w:r>
      <w:r w:rsidRPr="00FC60AF">
        <w:rPr>
          <w:rFonts w:hint="eastAsia"/>
        </w:rPr>
        <w:t>貿易加權實質港匯指數是因應個別貿易夥伴經季節性調整消費物價指數的相對變動，對貿易加權名義港匯指數作出調整而得出。</w:t>
      </w:r>
    </w:p>
    <w:p w14:paraId="4DF7F30E" w14:textId="77777777" w:rsidR="008925EC" w:rsidRPr="00FC60AF" w:rsidRDefault="008925EC" w:rsidP="00041BEC">
      <w:pPr>
        <w:pStyle w:val="afa"/>
      </w:pPr>
      <w:r w:rsidRPr="00FC60AF">
        <w:t>(4)</w:t>
      </w:r>
      <w:r w:rsidRPr="00FC60AF">
        <w:tab/>
      </w:r>
      <w:r w:rsidRPr="00FC60AF">
        <w:rPr>
          <w:rFonts w:hint="eastAsia"/>
        </w:rPr>
        <w:t>貨幣供應的各種定義如下：</w:t>
      </w:r>
    </w:p>
    <w:p w14:paraId="3C342E89" w14:textId="77777777" w:rsidR="008925EC" w:rsidRPr="00FC60AF" w:rsidRDefault="008925EC" w:rsidP="003F3714">
      <w:pPr>
        <w:pStyle w:val="18"/>
      </w:pPr>
      <w:r w:rsidRPr="00FC60AF">
        <w:t>M1</w:t>
      </w:r>
      <w:r w:rsidRPr="00FC60AF">
        <w:rPr>
          <w:rFonts w:hint="eastAsia"/>
        </w:rPr>
        <w:t>：</w:t>
      </w:r>
      <w:r w:rsidRPr="00FC60AF">
        <w:tab/>
      </w:r>
      <w:r w:rsidRPr="00FC60AF">
        <w:rPr>
          <w:rFonts w:hint="eastAsia"/>
        </w:rPr>
        <w:t>公眾持</w:t>
      </w:r>
      <w:r w:rsidRPr="00FC60AF">
        <w:rPr>
          <w:rFonts w:hint="eastAsia"/>
          <w:lang w:eastAsia="zh-HK"/>
        </w:rPr>
        <w:t>有</w:t>
      </w:r>
      <w:r w:rsidRPr="00FC60AF">
        <w:rPr>
          <w:rFonts w:hint="eastAsia"/>
        </w:rPr>
        <w:t>的紙幣及硬幣，加上持牌銀行客戶的活期存款。</w:t>
      </w:r>
    </w:p>
    <w:p w14:paraId="38EA1E6E" w14:textId="77777777" w:rsidR="008925EC" w:rsidRPr="00FC60AF" w:rsidRDefault="008925EC" w:rsidP="003F3714">
      <w:pPr>
        <w:pStyle w:val="18"/>
      </w:pPr>
      <w:r w:rsidRPr="00FC60AF">
        <w:t>M2</w:t>
      </w:r>
      <w:r w:rsidRPr="00FC60AF">
        <w:rPr>
          <w:rFonts w:hint="eastAsia"/>
        </w:rPr>
        <w:t>：</w:t>
      </w:r>
      <w:r w:rsidRPr="00FC60AF">
        <w:tab/>
        <w:t>M1 </w:t>
      </w:r>
      <w:r w:rsidRPr="00FC60AF">
        <w:rPr>
          <w:rFonts w:hint="eastAsia"/>
        </w:rPr>
        <w:t>加上持牌銀行客戶的儲蓄及定期存款，再加上持牌銀行所發行但在貨幣體系以外持有的可轉讓存款證，以及少於一個月的短期外匯基金存款。</w:t>
      </w:r>
    </w:p>
    <w:p w14:paraId="089E2194" w14:textId="77777777" w:rsidR="008925EC" w:rsidRPr="00FC60AF" w:rsidRDefault="008925EC" w:rsidP="003F3714">
      <w:pPr>
        <w:pStyle w:val="18"/>
      </w:pPr>
      <w:r w:rsidRPr="00FC60AF">
        <w:t>M3</w:t>
      </w:r>
      <w:r w:rsidRPr="00FC60AF">
        <w:rPr>
          <w:rFonts w:hint="eastAsia"/>
        </w:rPr>
        <w:t>：</w:t>
      </w:r>
      <w:r w:rsidRPr="00FC60AF">
        <w:tab/>
        <w:t>M2 </w:t>
      </w:r>
      <w:r w:rsidRPr="00FC60AF">
        <w:rPr>
          <w:rFonts w:hint="eastAsia"/>
        </w:rPr>
        <w:t>加上有限制牌照銀行及接受存款公司的客戶存款，再加上這類機構所發行但在貨幣體系以外持有的可轉讓存款證。</w:t>
      </w:r>
    </w:p>
    <w:p w14:paraId="357AE669" w14:textId="77777777" w:rsidR="008925EC" w:rsidRPr="00FC60AF" w:rsidRDefault="008925EC" w:rsidP="003F3714">
      <w:pPr>
        <w:pStyle w:val="afa"/>
      </w:pPr>
      <w:r w:rsidRPr="00FC60AF">
        <w:lastRenderedPageBreak/>
        <w:tab/>
      </w:r>
      <w:r w:rsidRPr="00FC60AF">
        <w:rPr>
          <w:rFonts w:hint="eastAsia"/>
        </w:rPr>
        <w:t>在各項貨幣總體數字中，港元</w:t>
      </w:r>
      <w:r w:rsidRPr="00FC60AF">
        <w:t> M1</w:t>
      </w:r>
      <w:r w:rsidRPr="00FC60AF">
        <w:rPr>
          <w:rFonts w:hint="eastAsia"/>
        </w:rPr>
        <w:t>(</w:t>
      </w:r>
      <w:r w:rsidRPr="00FC60AF">
        <w:rPr>
          <w:rFonts w:hint="eastAsia"/>
          <w:lang w:eastAsia="zh-HK"/>
        </w:rPr>
        <w:t>即</w:t>
      </w:r>
      <w:r w:rsidRPr="00FC60AF">
        <w:rPr>
          <w:rFonts w:hint="eastAsia"/>
        </w:rPr>
        <w:t>公眾持有的貨幣及活期存款</w:t>
      </w:r>
      <w:r w:rsidRPr="00FC60AF">
        <w:rPr>
          <w:rFonts w:hint="eastAsia"/>
        </w:rPr>
        <w:t>)</w:t>
      </w:r>
      <w:r w:rsidRPr="00FC60AF">
        <w:rPr>
          <w:rFonts w:hint="eastAsia"/>
        </w:rPr>
        <w:t>的季節性模式較為明顯。由於按月貨幣統計數字或會受各種短期因素</w:t>
      </w:r>
      <w:r w:rsidRPr="00FC60AF">
        <w:t>(</w:t>
      </w:r>
      <w:r w:rsidRPr="00FC60AF">
        <w:rPr>
          <w:rFonts w:hint="eastAsia"/>
        </w:rPr>
        <w:t>例如季節性及首次公開招股相關資金需求，以及營商和投資相關活動</w:t>
      </w:r>
      <w:r w:rsidRPr="00FC60AF">
        <w:t>)</w:t>
      </w:r>
      <w:r w:rsidRPr="00FC60AF">
        <w:rPr>
          <w:rFonts w:hint="eastAsia"/>
        </w:rPr>
        <w:t>影響而出現波動，因此應小心詮釋統計數字。</w:t>
      </w:r>
    </w:p>
    <w:p w14:paraId="46E61419" w14:textId="45993554" w:rsidR="008925EC" w:rsidRPr="00FC60AF" w:rsidRDefault="008925EC" w:rsidP="003F3714">
      <w:pPr>
        <w:pStyle w:val="afa"/>
      </w:pPr>
      <w:r w:rsidRPr="00FC60AF">
        <w:t>(5)</w:t>
      </w:r>
      <w:r w:rsidRPr="00FC60AF">
        <w:tab/>
      </w:r>
      <w:r w:rsidRPr="00FC60AF">
        <w:rPr>
          <w:rFonts w:hint="eastAsia"/>
        </w:rPr>
        <w:t>認可機構包括持牌銀行、有限制牌照銀行和接受存款公司。</w:t>
      </w:r>
      <w:r w:rsidRPr="00C22BAF">
        <w:rPr>
          <w:rFonts w:hint="eastAsia"/>
        </w:rPr>
        <w:t>在</w:t>
      </w:r>
      <w:r w:rsidRPr="007F3B9E">
        <w:rPr>
          <w:rFonts w:hint="eastAsia"/>
        </w:rPr>
        <w:t>二零二</w:t>
      </w:r>
      <w:r>
        <w:rPr>
          <w:rFonts w:hint="eastAsia"/>
          <w:lang w:eastAsia="zh-HK"/>
        </w:rPr>
        <w:t>四</w:t>
      </w:r>
      <w:r w:rsidRPr="007F3B9E">
        <w:rPr>
          <w:rFonts w:hint="eastAsia"/>
        </w:rPr>
        <w:t>年</w:t>
      </w:r>
      <w:r>
        <w:rPr>
          <w:rFonts w:hint="eastAsia"/>
          <w:lang w:eastAsia="zh-HK"/>
        </w:rPr>
        <w:t>六月</w:t>
      </w:r>
      <w:r w:rsidRPr="00C22BAF">
        <w:rPr>
          <w:rFonts w:hint="eastAsia"/>
        </w:rPr>
        <w:t>底，本港有</w:t>
      </w:r>
      <w:r>
        <w:t> </w:t>
      </w:r>
      <w:r w:rsidRPr="00C22BAF">
        <w:t>1</w:t>
      </w:r>
      <w:r>
        <w:rPr>
          <w:rFonts w:hint="eastAsia"/>
        </w:rPr>
        <w:t>49</w:t>
      </w:r>
      <w:r>
        <w:t> </w:t>
      </w:r>
      <w:r w:rsidRPr="00C22BAF">
        <w:rPr>
          <w:rFonts w:hint="eastAsia"/>
        </w:rPr>
        <w:t>家持牌銀行、</w:t>
      </w:r>
      <w:r w:rsidRPr="00C22BAF">
        <w:t>1</w:t>
      </w:r>
      <w:r>
        <w:rPr>
          <w:rFonts w:hint="eastAsia"/>
        </w:rPr>
        <w:t>6</w:t>
      </w:r>
      <w:r>
        <w:t> </w:t>
      </w:r>
      <w:r w:rsidRPr="00C22BAF">
        <w:rPr>
          <w:rFonts w:hint="eastAsia"/>
        </w:rPr>
        <w:t>家有限制牌照銀</w:t>
      </w:r>
      <w:r w:rsidRPr="00FC60AF">
        <w:rPr>
          <w:rFonts w:hint="eastAsia"/>
        </w:rPr>
        <w:t>行和</w:t>
      </w:r>
      <w:r w:rsidRPr="00FC60AF">
        <w:t>1</w:t>
      </w:r>
      <w:r>
        <w:rPr>
          <w:rFonts w:hint="eastAsia"/>
        </w:rPr>
        <w:t>1</w:t>
      </w:r>
      <w:r>
        <w:t> </w:t>
      </w:r>
      <w:r w:rsidRPr="00FC60AF">
        <w:rPr>
          <w:rFonts w:hint="eastAsia"/>
        </w:rPr>
        <w:t>家接受存款公司。綜合計算，共有</w:t>
      </w:r>
      <w:r w:rsidR="003D1F86">
        <w:t> </w:t>
      </w:r>
      <w:r w:rsidRPr="00FC60AF">
        <w:rPr>
          <w:rFonts w:hint="eastAsia"/>
        </w:rPr>
        <w:t>1</w:t>
      </w:r>
      <w:r>
        <w:rPr>
          <w:rFonts w:hint="eastAsia"/>
        </w:rPr>
        <w:t>76</w:t>
      </w:r>
      <w:r w:rsidR="003D1F86">
        <w:t> </w:t>
      </w:r>
      <w:r w:rsidRPr="00FC60AF">
        <w:rPr>
          <w:rFonts w:hint="eastAsia"/>
        </w:rPr>
        <w:t>家來自</w:t>
      </w:r>
      <w:r w:rsidR="003D1F86">
        <w:t> </w:t>
      </w:r>
      <w:r w:rsidRPr="00FC60AF">
        <w:rPr>
          <w:rFonts w:hint="eastAsia"/>
        </w:rPr>
        <w:t>3</w:t>
      </w:r>
      <w:r>
        <w:rPr>
          <w:rFonts w:hint="eastAsia"/>
        </w:rPr>
        <w:t>2</w:t>
      </w:r>
      <w:r w:rsidR="003D1F86">
        <w:t> </w:t>
      </w:r>
      <w:r w:rsidRPr="00FC60AF">
        <w:rPr>
          <w:rFonts w:hint="eastAsia"/>
        </w:rPr>
        <w:t>個國家及地區</w:t>
      </w:r>
      <w:r w:rsidRPr="00FC60AF">
        <w:t>(</w:t>
      </w:r>
      <w:r w:rsidRPr="00FC60AF">
        <w:rPr>
          <w:rFonts w:hint="eastAsia"/>
        </w:rPr>
        <w:t>包括香港</w:t>
      </w:r>
      <w:r w:rsidRPr="00FC60AF">
        <w:t>)</w:t>
      </w:r>
      <w:r w:rsidRPr="00FC60AF">
        <w:rPr>
          <w:rFonts w:hint="eastAsia"/>
        </w:rPr>
        <w:t>的認可機構</w:t>
      </w:r>
      <w:r w:rsidRPr="00FC60AF">
        <w:t>(</w:t>
      </w:r>
      <w:r w:rsidRPr="00FC60AF">
        <w:rPr>
          <w:rFonts w:hint="eastAsia"/>
        </w:rPr>
        <w:t>不包括代表辦事處</w:t>
      </w:r>
      <w:r w:rsidRPr="00FC60AF">
        <w:t>)</w:t>
      </w:r>
      <w:r w:rsidRPr="00FC60AF">
        <w:rPr>
          <w:rFonts w:hint="eastAsia"/>
        </w:rPr>
        <w:t>在香港營業。</w:t>
      </w:r>
    </w:p>
    <w:p w14:paraId="3D4D5274" w14:textId="565A6323" w:rsidR="008925EC" w:rsidRDefault="008925EC">
      <w:pPr>
        <w:pStyle w:val="afa"/>
      </w:pPr>
      <w:r w:rsidRPr="00FC60AF">
        <w:t>(6)</w:t>
      </w:r>
      <w:r w:rsidRPr="00FC60AF">
        <w:tab/>
      </w:r>
      <w:r>
        <w:rPr>
          <w:rFonts w:hint="eastAsia"/>
          <w:lang w:eastAsia="zh-HK"/>
        </w:rPr>
        <w:t>金管局自二零二四年六月</w:t>
      </w:r>
      <w:r>
        <w:rPr>
          <w:rFonts w:ascii="新細明體" w:eastAsia="新細明體" w:hAnsi="新細明體" w:cs="新細明體" w:hint="eastAsia"/>
          <w:lang w:eastAsia="zh-HK"/>
        </w:rPr>
        <w:t>起停</w:t>
      </w:r>
      <w:r>
        <w:rPr>
          <w:rFonts w:hint="eastAsia"/>
          <w:lang w:eastAsia="zh-HK"/>
        </w:rPr>
        <w:t>用</w:t>
      </w:r>
      <w:r w:rsidR="00EC610A">
        <w:rPr>
          <w:rFonts w:hint="eastAsia"/>
          <w:lang w:eastAsia="zh-HK"/>
        </w:rPr>
        <w:t>過往的</w:t>
      </w:r>
      <w:r>
        <w:rPr>
          <w:rFonts w:hint="eastAsia"/>
          <w:lang w:eastAsia="zh-HK"/>
        </w:rPr>
        <w:t>人民幣發債數據</w:t>
      </w:r>
      <w:r>
        <w:rPr>
          <w:rFonts w:hint="eastAsia"/>
        </w:rPr>
        <w:t>，</w:t>
      </w:r>
      <w:r>
        <w:rPr>
          <w:rFonts w:hint="eastAsia"/>
          <w:lang w:eastAsia="zh-HK"/>
        </w:rPr>
        <w:t>改用另一</w:t>
      </w:r>
      <w:r w:rsidR="00EC610A">
        <w:rPr>
          <w:rFonts w:hint="eastAsia"/>
          <w:lang w:eastAsia="zh-HK"/>
        </w:rPr>
        <w:t>組新</w:t>
      </w:r>
      <w:r>
        <w:rPr>
          <w:rFonts w:hint="eastAsia"/>
          <w:lang w:eastAsia="zh-HK"/>
        </w:rPr>
        <w:t>數列</w:t>
      </w:r>
      <w:r>
        <w:rPr>
          <w:rFonts w:hint="eastAsia"/>
        </w:rPr>
        <w:t>。</w:t>
      </w:r>
      <w:r>
        <w:rPr>
          <w:rFonts w:hint="eastAsia"/>
          <w:lang w:eastAsia="zh-HK"/>
        </w:rPr>
        <w:t>新數列的資料</w:t>
      </w:r>
      <w:r w:rsidR="003D1F86">
        <w:rPr>
          <w:rFonts w:hint="eastAsia"/>
          <w:lang w:eastAsia="zh-HK"/>
        </w:rPr>
        <w:t>來</w:t>
      </w:r>
      <w:r>
        <w:rPr>
          <w:rFonts w:hint="eastAsia"/>
          <w:lang w:eastAsia="zh-HK"/>
        </w:rPr>
        <w:t>自</w:t>
      </w:r>
      <w:r w:rsidR="00EC610A">
        <w:rPr>
          <w:rFonts w:hint="eastAsia"/>
          <w:lang w:eastAsia="zh-HK"/>
        </w:rPr>
        <w:t>多個</w:t>
      </w:r>
      <w:r w:rsidR="00725FAF" w:rsidRPr="00A17D16">
        <w:rPr>
          <w:rFonts w:hint="eastAsia"/>
          <w:lang w:eastAsia="zh-HK"/>
        </w:rPr>
        <w:t>來源</w:t>
      </w:r>
      <w:r w:rsidR="00725FAF">
        <w:rPr>
          <w:rFonts w:hint="eastAsia"/>
        </w:rPr>
        <w:t>，</w:t>
      </w:r>
      <w:r w:rsidR="00725FAF" w:rsidRPr="004251BA">
        <w:rPr>
          <w:rFonts w:hint="eastAsia"/>
          <w:lang w:eastAsia="zh-HK"/>
        </w:rPr>
        <w:t>包括彭博</w:t>
      </w:r>
      <w:r w:rsidR="00725FAF" w:rsidRPr="00FC60AF">
        <w:rPr>
          <w:rFonts w:hint="eastAsia"/>
        </w:rPr>
        <w:t>、</w:t>
      </w:r>
      <w:r w:rsidR="00725FAF" w:rsidRPr="004251BA">
        <w:rPr>
          <w:rFonts w:hint="eastAsia"/>
          <w:lang w:eastAsia="zh-HK"/>
        </w:rPr>
        <w:t>債務工具中央結算系統</w:t>
      </w:r>
      <w:r w:rsidR="00725FAF" w:rsidRPr="00FC60AF">
        <w:rPr>
          <w:rFonts w:hint="eastAsia"/>
        </w:rPr>
        <w:t>、</w:t>
      </w:r>
      <w:proofErr w:type="spellStart"/>
      <w:r w:rsidR="00725FAF">
        <w:rPr>
          <w:rFonts w:hint="eastAsia"/>
        </w:rPr>
        <w:t>Dealogic</w:t>
      </w:r>
      <w:proofErr w:type="spellEnd"/>
      <w:r w:rsidR="00725FAF" w:rsidRPr="004251BA">
        <w:rPr>
          <w:rFonts w:hint="eastAsia"/>
        </w:rPr>
        <w:t>及路透社</w:t>
      </w:r>
      <w:r>
        <w:rPr>
          <w:rFonts w:hint="eastAsia"/>
        </w:rPr>
        <w:t>，</w:t>
      </w:r>
      <w:r w:rsidR="00EC610A">
        <w:rPr>
          <w:rFonts w:hint="eastAsia"/>
          <w:lang w:eastAsia="zh-HK"/>
        </w:rPr>
        <w:t>涵</w:t>
      </w:r>
      <w:r w:rsidRPr="004567D9">
        <w:rPr>
          <w:rFonts w:hint="eastAsia"/>
        </w:rPr>
        <w:t>蓋範圍</w:t>
      </w:r>
      <w:r w:rsidR="00EC610A">
        <w:rPr>
          <w:rFonts w:hint="eastAsia"/>
          <w:lang w:eastAsia="zh-HK"/>
        </w:rPr>
        <w:t>更</w:t>
      </w:r>
      <w:r>
        <w:rPr>
          <w:rFonts w:hint="eastAsia"/>
        </w:rPr>
        <w:t>廣泛</w:t>
      </w:r>
      <w:r>
        <w:rPr>
          <w:rFonts w:hint="eastAsia"/>
          <w:lang w:eastAsia="zh-HK"/>
        </w:rPr>
        <w:t>，</w:t>
      </w:r>
      <w:r w:rsidR="00EC610A">
        <w:rPr>
          <w:rFonts w:hint="eastAsia"/>
          <w:lang w:eastAsia="zh-HK"/>
        </w:rPr>
        <w:t>惟資料</w:t>
      </w:r>
      <w:r>
        <w:rPr>
          <w:rFonts w:hint="eastAsia"/>
          <w:lang w:eastAsia="zh-HK"/>
        </w:rPr>
        <w:t>滯後</w:t>
      </w:r>
      <w:r w:rsidR="00EC610A">
        <w:rPr>
          <w:rFonts w:hint="eastAsia"/>
          <w:lang w:eastAsia="zh-HK"/>
        </w:rPr>
        <w:t>時間較長</w:t>
      </w:r>
      <w:r>
        <w:rPr>
          <w:rFonts w:hint="eastAsia"/>
        </w:rPr>
        <w:t>。</w:t>
      </w:r>
      <w:r>
        <w:rPr>
          <w:rFonts w:hint="eastAsia"/>
          <w:lang w:eastAsia="zh-HK"/>
        </w:rPr>
        <w:t>因此</w:t>
      </w:r>
      <w:r>
        <w:rPr>
          <w:rFonts w:hint="eastAsia"/>
        </w:rPr>
        <w:t>，</w:t>
      </w:r>
      <w:r>
        <w:rPr>
          <w:rFonts w:hint="eastAsia"/>
          <w:lang w:eastAsia="zh-HK"/>
        </w:rPr>
        <w:t>最新數</w:t>
      </w:r>
      <w:r w:rsidR="00EC610A">
        <w:rPr>
          <w:rFonts w:hint="eastAsia"/>
          <w:lang w:eastAsia="zh-HK"/>
        </w:rPr>
        <w:t>列只</w:t>
      </w:r>
      <w:r w:rsidR="003D1F86">
        <w:rPr>
          <w:rFonts w:hint="eastAsia"/>
          <w:lang w:eastAsia="zh-HK"/>
        </w:rPr>
        <w:t>提供</w:t>
      </w:r>
      <w:r>
        <w:rPr>
          <w:rFonts w:hint="eastAsia"/>
          <w:lang w:eastAsia="zh-HK"/>
        </w:rPr>
        <w:t>截至上一季</w:t>
      </w:r>
      <w:r w:rsidR="00EC610A">
        <w:rPr>
          <w:rFonts w:hint="eastAsia"/>
          <w:lang w:eastAsia="zh-HK"/>
        </w:rPr>
        <w:t>的數字</w:t>
      </w:r>
      <w:r>
        <w:rPr>
          <w:rFonts w:hint="eastAsia"/>
        </w:rPr>
        <w:t>，</w:t>
      </w:r>
      <w:r>
        <w:rPr>
          <w:rFonts w:hint="eastAsia"/>
          <w:lang w:eastAsia="zh-HK"/>
        </w:rPr>
        <w:t>而</w:t>
      </w:r>
      <w:r w:rsidR="00EC610A">
        <w:rPr>
          <w:rFonts w:hint="eastAsia"/>
          <w:lang w:eastAsia="zh-HK"/>
        </w:rPr>
        <w:t>且</w:t>
      </w:r>
      <w:r>
        <w:rPr>
          <w:rFonts w:hint="eastAsia"/>
        </w:rPr>
        <w:t>新數據</w:t>
      </w:r>
      <w:r>
        <w:rPr>
          <w:rFonts w:hint="eastAsia"/>
          <w:lang w:eastAsia="zh-HK"/>
        </w:rPr>
        <w:t>不能</w:t>
      </w:r>
      <w:r w:rsidR="00EC610A">
        <w:rPr>
          <w:rFonts w:hint="eastAsia"/>
          <w:lang w:eastAsia="zh-HK"/>
        </w:rPr>
        <w:t>直接</w:t>
      </w:r>
      <w:r w:rsidRPr="00022976">
        <w:rPr>
          <w:rFonts w:hint="eastAsia"/>
        </w:rPr>
        <w:t>與本報告過往期號的數</w:t>
      </w:r>
      <w:r>
        <w:rPr>
          <w:rFonts w:hint="eastAsia"/>
          <w:lang w:eastAsia="zh-HK"/>
        </w:rPr>
        <w:t>據</w:t>
      </w:r>
      <w:r w:rsidRPr="00022976">
        <w:rPr>
          <w:rFonts w:hint="eastAsia"/>
        </w:rPr>
        <w:t>作比較</w:t>
      </w:r>
      <w:r>
        <w:rPr>
          <w:rFonts w:hint="eastAsia"/>
        </w:rPr>
        <w:t>。</w:t>
      </w:r>
      <w:r w:rsidR="00725FAF" w:rsidRPr="008661B0">
        <w:rPr>
          <w:rFonts w:hint="eastAsia"/>
        </w:rPr>
        <w:t>數字會</w:t>
      </w:r>
      <w:r w:rsidR="000122EE">
        <w:rPr>
          <w:rFonts w:hint="eastAsia"/>
          <w:lang w:eastAsia="zh-HK"/>
        </w:rPr>
        <w:t>再</w:t>
      </w:r>
      <w:r w:rsidR="00725FAF" w:rsidRPr="008661B0">
        <w:rPr>
          <w:rFonts w:hint="eastAsia"/>
        </w:rPr>
        <w:t>作修訂</w:t>
      </w:r>
      <w:r w:rsidR="00725FAF">
        <w:rPr>
          <w:rFonts w:hint="eastAsia"/>
        </w:rPr>
        <w:t>。</w:t>
      </w:r>
    </w:p>
    <w:p w14:paraId="039DE7A4" w14:textId="79D4321B" w:rsidR="008925EC" w:rsidRPr="00FC60AF" w:rsidRDefault="008925EC" w:rsidP="003F3714">
      <w:pPr>
        <w:pStyle w:val="afa"/>
      </w:pPr>
      <w:r>
        <w:rPr>
          <w:rFonts w:hint="eastAsia"/>
        </w:rPr>
        <w:t>(7)</w:t>
      </w:r>
      <w:r>
        <w:tab/>
      </w:r>
      <w:r w:rsidRPr="00FC60AF">
        <w:rPr>
          <w:rFonts w:hint="eastAsia"/>
        </w:rPr>
        <w:t>私營機構債務數字未必完全涵蓋所有已發行的港元債務票據。</w:t>
      </w:r>
    </w:p>
    <w:p w14:paraId="5BCC28E9" w14:textId="082EE26E" w:rsidR="008925EC" w:rsidRPr="00D17FD4" w:rsidRDefault="008925EC" w:rsidP="003F3714">
      <w:pPr>
        <w:pStyle w:val="afa"/>
      </w:pPr>
      <w:r w:rsidRPr="00FC60AF">
        <w:t>(</w:t>
      </w:r>
      <w:r>
        <w:rPr>
          <w:rFonts w:hint="eastAsia"/>
        </w:rPr>
        <w:t>8</w:t>
      </w:r>
      <w:r w:rsidRPr="00FC60AF">
        <w:t>)</w:t>
      </w:r>
      <w:r w:rsidRPr="00FC60AF">
        <w:tab/>
      </w:r>
      <w:r w:rsidRPr="00FC60AF">
        <w:rPr>
          <w:rFonts w:hint="eastAsia"/>
        </w:rPr>
        <w:t>銀行業的資產包括紙幣和硬幣、香港認可機構及境外銀行的同業貸款、向客戶提供的貸款及墊款、可轉讓存款證、可轉讓存款證以外的可轉讓債務工具，以及其他資產。不過，外匯基金發行的負債證</w:t>
      </w:r>
      <w:r w:rsidRPr="00D17FD4">
        <w:rPr>
          <w:rFonts w:hint="eastAsia"/>
        </w:rPr>
        <w:t>明書和銀行相應發行的紙幣並不包括在</w:t>
      </w:r>
      <w:r w:rsidRPr="00D17FD4">
        <w:rPr>
          <w:rFonts w:hint="eastAsia"/>
          <w:lang w:eastAsia="zh-HK"/>
        </w:rPr>
        <w:t>內</w:t>
      </w:r>
      <w:r w:rsidRPr="00D17FD4">
        <w:rPr>
          <w:rFonts w:hint="eastAsia"/>
        </w:rPr>
        <w:t>。</w:t>
      </w:r>
    </w:p>
    <w:p w14:paraId="4F2C2A02" w14:textId="09B14193" w:rsidR="00B5618D" w:rsidRPr="00B5618D" w:rsidRDefault="00B5618D" w:rsidP="003F3714">
      <w:pPr>
        <w:pStyle w:val="afa"/>
      </w:pPr>
      <w:r w:rsidRPr="00B5618D">
        <w:t>(</w:t>
      </w:r>
      <w:r w:rsidR="008925EC">
        <w:rPr>
          <w:rFonts w:hint="eastAsia"/>
        </w:rPr>
        <w:t>9</w:t>
      </w:r>
      <w:r w:rsidRPr="00B5618D">
        <w:t>)</w:t>
      </w:r>
      <w:r w:rsidRPr="00B5618D">
        <w:tab/>
      </w:r>
      <w:r w:rsidRPr="00B5618D">
        <w:t>排名資料來自全球證券交易所聯會和倫敦證券交易所集團所整合的全球證券交易市場總市值數字。</w:t>
      </w:r>
    </w:p>
    <w:p w14:paraId="6C547753" w14:textId="7506457F" w:rsidR="00B5618D" w:rsidRPr="00B5618D" w:rsidRDefault="00B5618D" w:rsidP="003F3714">
      <w:pPr>
        <w:pStyle w:val="afa"/>
      </w:pPr>
      <w:r w:rsidRPr="00B5618D">
        <w:t>(</w:t>
      </w:r>
      <w:r w:rsidR="008925EC">
        <w:rPr>
          <w:rFonts w:hint="eastAsia"/>
        </w:rPr>
        <w:t>10</w:t>
      </w:r>
      <w:r w:rsidRPr="00B5618D">
        <w:t>)</w:t>
      </w:r>
      <w:r w:rsidRPr="00B5618D">
        <w:tab/>
      </w:r>
      <w:r w:rsidRPr="00B5618D">
        <w:t>由於債券交易所佔的比重較小</w:t>
      </w:r>
      <w:r w:rsidRPr="00B5618D">
        <w:t>(</w:t>
      </w:r>
      <w:r w:rsidRPr="00B5618D">
        <w:t>低於證券市場每日成交額的</w:t>
      </w:r>
      <w:r w:rsidRPr="00B5618D">
        <w:t>0.5%)</w:t>
      </w:r>
      <w:r w:rsidRPr="00B5618D">
        <w:t>，債券交易及其變動不在分析之列。</w:t>
      </w:r>
    </w:p>
    <w:p w14:paraId="7F729ADE" w14:textId="4D029DA9" w:rsidR="00B5618D" w:rsidRPr="00B5618D" w:rsidRDefault="00B5618D" w:rsidP="003F3714">
      <w:pPr>
        <w:pStyle w:val="afa"/>
      </w:pPr>
      <w:r w:rsidRPr="00B5618D">
        <w:t>(1</w:t>
      </w:r>
      <w:r w:rsidR="008925EC">
        <w:rPr>
          <w:rFonts w:hint="eastAsia"/>
        </w:rPr>
        <w:t>1</w:t>
      </w:r>
      <w:r w:rsidRPr="00B5618D">
        <w:t>)</w:t>
      </w:r>
      <w:r w:rsidRPr="00B5618D">
        <w:tab/>
      </w:r>
      <w:r w:rsidRPr="00B5618D">
        <w:t>在二零二</w:t>
      </w:r>
      <w:r w:rsidRPr="00B5618D">
        <w:rPr>
          <w:rFonts w:hint="eastAsia"/>
        </w:rPr>
        <w:t>四</w:t>
      </w:r>
      <w:r w:rsidRPr="00B5618D">
        <w:t>年六月底，股票期權合約共有</w:t>
      </w:r>
      <w:r w:rsidRPr="00B5618D">
        <w:t>126</w:t>
      </w:r>
      <w:r w:rsidRPr="00B5618D">
        <w:t>種，股票期貨合約則有</w:t>
      </w:r>
      <w:r w:rsidR="008925EC">
        <w:rPr>
          <w:rFonts w:hint="eastAsia"/>
        </w:rPr>
        <w:t>98</w:t>
      </w:r>
      <w:r w:rsidRPr="00B5618D">
        <w:t>種。</w:t>
      </w:r>
    </w:p>
    <w:p w14:paraId="6AAC3041" w14:textId="55EBB01B" w:rsidR="00B5618D" w:rsidRPr="00B5618D" w:rsidRDefault="00B5618D" w:rsidP="003F3714">
      <w:pPr>
        <w:pStyle w:val="afa"/>
      </w:pPr>
      <w:r w:rsidRPr="00B5618D">
        <w:t>(1</w:t>
      </w:r>
      <w:r w:rsidR="008925EC">
        <w:rPr>
          <w:rFonts w:hint="eastAsia"/>
        </w:rPr>
        <w:t>2</w:t>
      </w:r>
      <w:r w:rsidRPr="00B5618D">
        <w:t>)</w:t>
      </w:r>
      <w:r w:rsidRPr="00B5618D">
        <w:tab/>
      </w:r>
      <w:r w:rsidRPr="00B5618D">
        <w:t>在二零二</w:t>
      </w:r>
      <w:r w:rsidRPr="00B5618D">
        <w:rPr>
          <w:rFonts w:hint="eastAsia"/>
        </w:rPr>
        <w:t>四</w:t>
      </w:r>
      <w:r w:rsidRPr="00B5618D">
        <w:t>年六月底，主板和</w:t>
      </w:r>
      <w:r w:rsidRPr="00B5618D">
        <w:t>GEM</w:t>
      </w:r>
      <w:r w:rsidRPr="00B5618D">
        <w:t>分別有</w:t>
      </w:r>
      <w:r w:rsidR="003D1F86">
        <w:t> </w:t>
      </w:r>
      <w:r w:rsidRPr="00B5618D">
        <w:t>2 2</w:t>
      </w:r>
      <w:r w:rsidRPr="00B5618D">
        <w:rPr>
          <w:rFonts w:hint="eastAsia"/>
        </w:rPr>
        <w:t>93</w:t>
      </w:r>
      <w:r w:rsidR="003D1F86">
        <w:t> </w:t>
      </w:r>
      <w:r w:rsidRPr="00B5618D">
        <w:t>家和</w:t>
      </w:r>
      <w:r w:rsidR="003D1F86">
        <w:t> </w:t>
      </w:r>
      <w:r w:rsidRPr="00B5618D">
        <w:t>3</w:t>
      </w:r>
      <w:r w:rsidRPr="00B5618D">
        <w:rPr>
          <w:rFonts w:hint="eastAsia"/>
        </w:rPr>
        <w:t>24</w:t>
      </w:r>
      <w:r w:rsidR="003D1F86">
        <w:t> </w:t>
      </w:r>
      <w:r w:rsidRPr="00B5618D">
        <w:t>家上市公司。</w:t>
      </w:r>
    </w:p>
    <w:p w14:paraId="6AC42652" w14:textId="0E742C1C" w:rsidR="00B5618D" w:rsidRPr="00B5618D" w:rsidRDefault="00B5618D" w:rsidP="003F3714">
      <w:pPr>
        <w:pStyle w:val="afa"/>
      </w:pPr>
      <w:r w:rsidRPr="00B5618D">
        <w:t>(1</w:t>
      </w:r>
      <w:r w:rsidR="008925EC">
        <w:rPr>
          <w:rFonts w:hint="eastAsia"/>
        </w:rPr>
        <w:t>3</w:t>
      </w:r>
      <w:r w:rsidRPr="00B5618D">
        <w:t>)</w:t>
      </w:r>
      <w:r w:rsidRPr="00B5618D">
        <w:tab/>
      </w:r>
      <w:r w:rsidRPr="00B5618D">
        <w:t>排名資料來自</w:t>
      </w:r>
      <w:proofErr w:type="spellStart"/>
      <w:r w:rsidRPr="00B5618D">
        <w:t>Dealogic</w:t>
      </w:r>
      <w:proofErr w:type="spellEnd"/>
      <w:r w:rsidRPr="00B5618D">
        <w:t>整合的以首次公開招股籌集所得的金額數字</w:t>
      </w:r>
      <w:r w:rsidRPr="00B5618D">
        <w:t>(</w:t>
      </w:r>
      <w:r w:rsidRPr="00B5618D">
        <w:t>包括特殊目的收購公司所籌集的資金</w:t>
      </w:r>
      <w:r w:rsidRPr="00B5618D">
        <w:t>)</w:t>
      </w:r>
      <w:r w:rsidRPr="00B5618D">
        <w:t>。</w:t>
      </w:r>
    </w:p>
    <w:p w14:paraId="01FF0989" w14:textId="47B9C602" w:rsidR="00B5618D" w:rsidRPr="00B5618D" w:rsidRDefault="00B5618D" w:rsidP="003F3714">
      <w:pPr>
        <w:pStyle w:val="afa"/>
      </w:pPr>
      <w:r w:rsidRPr="00B5618D">
        <w:lastRenderedPageBreak/>
        <w:t>(1</w:t>
      </w:r>
      <w:r w:rsidR="008925EC">
        <w:rPr>
          <w:rFonts w:hint="eastAsia"/>
        </w:rPr>
        <w:t>4</w:t>
      </w:r>
      <w:r w:rsidRPr="00B5618D">
        <w:t>)</w:t>
      </w:r>
      <w:r w:rsidRPr="00B5618D">
        <w:tab/>
      </w:r>
      <w:r w:rsidRPr="00B5618D">
        <w:t>在二零二</w:t>
      </w:r>
      <w:r w:rsidRPr="00B5618D">
        <w:rPr>
          <w:rFonts w:hint="eastAsia"/>
          <w:lang w:eastAsia="zh-HK"/>
        </w:rPr>
        <w:t>四</w:t>
      </w:r>
      <w:r w:rsidRPr="00B5618D">
        <w:t>年六月底，</w:t>
      </w:r>
      <w:r w:rsidRPr="00B5618D">
        <w:rPr>
          <w:rFonts w:hint="eastAsia"/>
        </w:rPr>
        <w:t>全港共有</w:t>
      </w:r>
      <w:r w:rsidR="003D1F86">
        <w:t> </w:t>
      </w:r>
      <w:r w:rsidRPr="00B5618D">
        <w:t>12</w:t>
      </w:r>
      <w:r w:rsidR="003D1F86">
        <w:t> </w:t>
      </w:r>
      <w:r w:rsidRPr="00B5618D">
        <w:rPr>
          <w:rFonts w:hint="eastAsia"/>
        </w:rPr>
        <w:t>個核准受託人。在強積金產品方面，強制性公積金計劃管理局已核准</w:t>
      </w:r>
      <w:r w:rsidR="003D1F86">
        <w:t> </w:t>
      </w:r>
      <w:r w:rsidRPr="00B5618D">
        <w:t>21</w:t>
      </w:r>
      <w:r w:rsidR="003D1F86">
        <w:t> </w:t>
      </w:r>
      <w:r w:rsidRPr="00B5618D">
        <w:rPr>
          <w:rFonts w:hint="eastAsia"/>
        </w:rPr>
        <w:t>個集成信託計劃、兩個行業計劃和一個僱主營辦計劃，合共</w:t>
      </w:r>
      <w:r w:rsidRPr="00B5618D">
        <w:t>379</w:t>
      </w:r>
      <w:r w:rsidRPr="00B5618D">
        <w:rPr>
          <w:rFonts w:hint="eastAsia"/>
        </w:rPr>
        <w:t>個成分基金。現已參加強積金計劃的僱主估計共有</w:t>
      </w:r>
      <w:r w:rsidR="003D1F86">
        <w:t> </w:t>
      </w:r>
      <w:r w:rsidRPr="00B5618D">
        <w:t>36</w:t>
      </w:r>
      <w:r w:rsidR="002F5EF2">
        <w:rPr>
          <w:rFonts w:hint="eastAsia"/>
        </w:rPr>
        <w:t>4</w:t>
      </w:r>
      <w:r w:rsidRPr="00B5618D">
        <w:t> 000</w:t>
      </w:r>
      <w:r w:rsidRPr="00B5618D">
        <w:rPr>
          <w:rFonts w:hint="eastAsia"/>
        </w:rPr>
        <w:t>名，僱員有</w:t>
      </w:r>
      <w:r w:rsidR="003D1F86">
        <w:t> </w:t>
      </w:r>
      <w:r w:rsidRPr="00B5618D">
        <w:t>264</w:t>
      </w:r>
      <w:r w:rsidR="00F64C2C">
        <w:t> </w:t>
      </w:r>
      <w:r w:rsidRPr="00B5618D">
        <w:rPr>
          <w:rFonts w:hint="eastAsia"/>
        </w:rPr>
        <w:t>萬名，自僱人士則有</w:t>
      </w:r>
      <w:r w:rsidRPr="00B5618D">
        <w:t>23</w:t>
      </w:r>
      <w:r w:rsidR="002F5EF2">
        <w:rPr>
          <w:rFonts w:hint="eastAsia"/>
        </w:rPr>
        <w:t>5</w:t>
      </w:r>
      <w:r w:rsidRPr="00B5618D">
        <w:t> 000</w:t>
      </w:r>
      <w:r w:rsidRPr="00B5618D">
        <w:rPr>
          <w:rFonts w:hint="eastAsia"/>
        </w:rPr>
        <w:t>名。</w:t>
      </w:r>
    </w:p>
    <w:p w14:paraId="301D75E8" w14:textId="0F63A5B1" w:rsidR="00B5618D" w:rsidRPr="00B5618D" w:rsidRDefault="00B5618D" w:rsidP="003F3714">
      <w:pPr>
        <w:pStyle w:val="afa"/>
      </w:pPr>
      <w:r w:rsidRPr="00B5618D">
        <w:t>(1</w:t>
      </w:r>
      <w:r w:rsidR="00A735A8">
        <w:rPr>
          <w:rFonts w:hint="eastAsia"/>
        </w:rPr>
        <w:t>5</w:t>
      </w:r>
      <w:r w:rsidRPr="00B5618D">
        <w:t>)</w:t>
      </w:r>
      <w:r w:rsidRPr="00B5618D">
        <w:tab/>
      </w:r>
      <w:r w:rsidRPr="00B5618D">
        <w:rPr>
          <w:rFonts w:hint="eastAsia"/>
        </w:rPr>
        <w:t>這些數字來自香港投資基金公會</w:t>
      </w:r>
      <w:r w:rsidRPr="00B5618D">
        <w:t>(</w:t>
      </w:r>
      <w:r w:rsidRPr="00B5618D">
        <w:rPr>
          <w:rFonts w:hint="eastAsia"/>
        </w:rPr>
        <w:t>基金公會</w:t>
      </w:r>
      <w:r w:rsidRPr="00B5618D">
        <w:t>)</w:t>
      </w:r>
      <w:r w:rsidRPr="00B5618D">
        <w:rPr>
          <w:rFonts w:hint="eastAsia"/>
        </w:rPr>
        <w:t>對會員進行的基金銷售與贖回調查，並只涵蓋對調查作出回應的會員所管理的活躍認可基金。由於基金公會已對其二零二</w:t>
      </w:r>
      <w:r w:rsidRPr="00B5618D">
        <w:rPr>
          <w:rFonts w:hint="eastAsia"/>
          <w:lang w:eastAsia="zh-HK"/>
        </w:rPr>
        <w:t>三</w:t>
      </w:r>
      <w:r w:rsidRPr="00B5618D">
        <w:rPr>
          <w:rFonts w:hint="eastAsia"/>
        </w:rPr>
        <w:t>年的基金統計數字覆蓋範圍作出修訂，載列於本報告的數字未必可與本報告過往期號的數字作比較。</w:t>
      </w:r>
    </w:p>
    <w:p w14:paraId="75411468" w14:textId="1F4C0B1C" w:rsidR="00B5618D" w:rsidRPr="00B5618D" w:rsidRDefault="00B5618D" w:rsidP="003F3714">
      <w:pPr>
        <w:pStyle w:val="afa"/>
      </w:pPr>
      <w:r w:rsidRPr="00B5618D">
        <w:t>(1</w:t>
      </w:r>
      <w:r w:rsidR="00A735A8">
        <w:rPr>
          <w:rFonts w:hint="eastAsia"/>
        </w:rPr>
        <w:t>6</w:t>
      </w:r>
      <w:r w:rsidRPr="00B5618D">
        <w:t>)</w:t>
      </w:r>
      <w:r w:rsidRPr="00B5618D">
        <w:tab/>
      </w:r>
      <w:r w:rsidRPr="00B5618D">
        <w:t>在二零二</w:t>
      </w:r>
      <w:r w:rsidRPr="00B5618D">
        <w:rPr>
          <w:rFonts w:hint="eastAsia"/>
          <w:lang w:eastAsia="zh-HK"/>
        </w:rPr>
        <w:t>四</w:t>
      </w:r>
      <w:r w:rsidRPr="00B5618D">
        <w:t>年六月底，全港共有</w:t>
      </w:r>
      <w:r w:rsidRPr="00B5618D">
        <w:rPr>
          <w:rFonts w:hint="eastAsia"/>
          <w:lang w:eastAsia="zh-HK"/>
        </w:rPr>
        <w:t>一</w:t>
      </w:r>
      <w:r w:rsidRPr="00B5618D">
        <w:t>個</w:t>
      </w:r>
      <w:r w:rsidRPr="00B5618D">
        <w:rPr>
          <w:rFonts w:hint="eastAsia"/>
        </w:rPr>
        <w:t>證監會認可的零售對沖基金。基金的淨資產總值為</w:t>
      </w:r>
      <w:r w:rsidR="003D1F86">
        <w:t> </w:t>
      </w:r>
      <w:r w:rsidRPr="00B5618D">
        <w:t>1.1</w:t>
      </w:r>
      <w:r w:rsidR="002F5EF2">
        <w:rPr>
          <w:rFonts w:hint="eastAsia"/>
        </w:rPr>
        <w:t>2</w:t>
      </w:r>
      <w:r w:rsidR="003D1F86">
        <w:t> </w:t>
      </w:r>
      <w:r w:rsidRPr="00B5618D">
        <w:rPr>
          <w:rFonts w:hint="eastAsia"/>
        </w:rPr>
        <w:t>億美元，較三</w:t>
      </w:r>
      <w:r w:rsidRPr="00B5618D">
        <w:rPr>
          <w:rFonts w:hint="eastAsia"/>
          <w:lang w:eastAsia="zh-HK"/>
        </w:rPr>
        <w:t>月</w:t>
      </w:r>
      <w:r w:rsidRPr="00B5618D">
        <w:rPr>
          <w:rFonts w:hint="eastAsia"/>
        </w:rPr>
        <w:t>底</w:t>
      </w:r>
      <w:r w:rsidR="002F5EF2">
        <w:rPr>
          <w:rFonts w:hint="eastAsia"/>
          <w:lang w:eastAsia="zh-HK"/>
        </w:rPr>
        <w:t>下跌</w:t>
      </w:r>
      <w:r w:rsidR="003D1F86">
        <w:rPr>
          <w:lang w:eastAsia="zh-HK"/>
        </w:rPr>
        <w:t> </w:t>
      </w:r>
      <w:r w:rsidR="002F5EF2">
        <w:rPr>
          <w:rFonts w:hint="eastAsia"/>
        </w:rPr>
        <w:t>3.4</w:t>
      </w:r>
      <w:r w:rsidRPr="00B5618D">
        <w:t>%</w:t>
      </w:r>
      <w:r w:rsidRPr="00B5618D">
        <w:rPr>
          <w:rFonts w:hint="eastAsia"/>
        </w:rPr>
        <w:t>，</w:t>
      </w:r>
      <w:r w:rsidR="002F5EF2">
        <w:rPr>
          <w:rFonts w:hint="eastAsia"/>
          <w:lang w:eastAsia="zh-HK"/>
        </w:rPr>
        <w:t>較</w:t>
      </w:r>
      <w:r w:rsidRPr="00B5618D">
        <w:rPr>
          <w:rFonts w:hint="eastAsia"/>
          <w:lang w:eastAsia="zh-HK"/>
        </w:rPr>
        <w:t>一</w:t>
      </w:r>
      <w:r w:rsidRPr="00B5618D">
        <w:rPr>
          <w:rFonts w:hint="eastAsia"/>
        </w:rPr>
        <w:t>年</w:t>
      </w:r>
      <w:r w:rsidRPr="00B5618D">
        <w:rPr>
          <w:rFonts w:hint="eastAsia"/>
          <w:lang w:eastAsia="zh-HK"/>
        </w:rPr>
        <w:t>前</w:t>
      </w:r>
      <w:r w:rsidR="002F5EF2">
        <w:rPr>
          <w:rFonts w:hint="eastAsia"/>
          <w:lang w:eastAsia="zh-HK"/>
        </w:rPr>
        <w:t>下跌</w:t>
      </w:r>
      <w:r w:rsidR="003D1F86">
        <w:rPr>
          <w:lang w:eastAsia="zh-HK"/>
        </w:rPr>
        <w:t> </w:t>
      </w:r>
      <w:r w:rsidR="002F5EF2">
        <w:rPr>
          <w:rFonts w:hint="eastAsia"/>
        </w:rPr>
        <w:t>7.4%</w:t>
      </w:r>
      <w:r w:rsidRPr="00B5618D">
        <w:rPr>
          <w:rFonts w:hint="eastAsia"/>
        </w:rPr>
        <w:t>，較二零零二年年底</w:t>
      </w:r>
      <w:r w:rsidRPr="00B5618D">
        <w:t>(</w:t>
      </w:r>
      <w:r w:rsidRPr="00B5618D">
        <w:rPr>
          <w:rFonts w:hint="eastAsia"/>
        </w:rPr>
        <w:t>對沖基金指引在該年首次發出</w:t>
      </w:r>
      <w:r w:rsidRPr="00B5618D">
        <w:t>)</w:t>
      </w:r>
      <w:r w:rsidRPr="00B5618D">
        <w:rPr>
          <w:rFonts w:hint="eastAsia"/>
        </w:rPr>
        <w:t>下跌</w:t>
      </w:r>
      <w:r w:rsidR="002F5EF2">
        <w:rPr>
          <w:rFonts w:hint="eastAsia"/>
        </w:rPr>
        <w:t>30</w:t>
      </w:r>
      <w:r w:rsidRPr="00B5618D">
        <w:t>.</w:t>
      </w:r>
      <w:r w:rsidR="002F5EF2">
        <w:rPr>
          <w:rFonts w:hint="eastAsia"/>
        </w:rPr>
        <w:t>0</w:t>
      </w:r>
      <w:r w:rsidRPr="00B5618D">
        <w:t>%</w:t>
      </w:r>
      <w:r w:rsidRPr="00B5618D">
        <w:rPr>
          <w:rFonts w:hint="eastAsia"/>
        </w:rPr>
        <w:t>。</w:t>
      </w:r>
    </w:p>
    <w:p w14:paraId="5CB8C36E" w14:textId="424CEBB6" w:rsidR="00B5618D" w:rsidRPr="00B5618D" w:rsidRDefault="00B5618D" w:rsidP="003F3714">
      <w:pPr>
        <w:pStyle w:val="afa"/>
      </w:pPr>
      <w:r w:rsidRPr="00B5618D">
        <w:t>(1</w:t>
      </w:r>
      <w:r w:rsidR="00A735A8">
        <w:rPr>
          <w:rFonts w:hint="eastAsia"/>
        </w:rPr>
        <w:t>7</w:t>
      </w:r>
      <w:r w:rsidRPr="00B5618D">
        <w:t>)</w:t>
      </w:r>
      <w:r w:rsidRPr="00B5618D">
        <w:tab/>
      </w:r>
      <w:r w:rsidRPr="00B5618D">
        <w:rPr>
          <w:spacing w:val="28"/>
        </w:rPr>
        <w:t>在二零二</w:t>
      </w:r>
      <w:r w:rsidRPr="00B5618D">
        <w:rPr>
          <w:rFonts w:hint="eastAsia"/>
          <w:spacing w:val="28"/>
          <w:lang w:eastAsia="zh-HK"/>
        </w:rPr>
        <w:t>四</w:t>
      </w:r>
      <w:r w:rsidRPr="00B5618D">
        <w:rPr>
          <w:spacing w:val="28"/>
        </w:rPr>
        <w:t>年六月底，香港共有</w:t>
      </w:r>
      <w:r w:rsidR="002F5EF2">
        <w:rPr>
          <w:rFonts w:hint="eastAsia"/>
          <w:spacing w:val="28"/>
        </w:rPr>
        <w:t>157</w:t>
      </w:r>
      <w:r w:rsidRPr="00B5618D">
        <w:rPr>
          <w:spacing w:val="28"/>
        </w:rPr>
        <w:t> </w:t>
      </w:r>
      <w:r w:rsidRPr="00B5618D">
        <w:rPr>
          <w:spacing w:val="28"/>
        </w:rPr>
        <w:t>家獲授權保險公司。當中</w:t>
      </w:r>
      <w:r w:rsidRPr="00B5618D">
        <w:rPr>
          <w:spacing w:val="28"/>
        </w:rPr>
        <w:t>5</w:t>
      </w:r>
      <w:r w:rsidR="002F5EF2">
        <w:rPr>
          <w:rFonts w:hint="eastAsia"/>
          <w:spacing w:val="28"/>
        </w:rPr>
        <w:t>2</w:t>
      </w:r>
      <w:r w:rsidRPr="00B5618D">
        <w:rPr>
          <w:spacing w:val="28"/>
        </w:rPr>
        <w:t> </w:t>
      </w:r>
      <w:r w:rsidRPr="00B5618D">
        <w:rPr>
          <w:spacing w:val="28"/>
        </w:rPr>
        <w:t>家</w:t>
      </w:r>
      <w:r w:rsidRPr="00B5618D">
        <w:t>經營長期保險業務，</w:t>
      </w:r>
      <w:r w:rsidR="002F5EF2">
        <w:rPr>
          <w:rFonts w:hint="eastAsia"/>
        </w:rPr>
        <w:t>85</w:t>
      </w:r>
      <w:r w:rsidRPr="00B5618D">
        <w:t> </w:t>
      </w:r>
      <w:r w:rsidRPr="00B5618D">
        <w:t>家營運一般保險業務，</w:t>
      </w:r>
      <w:r w:rsidRPr="00B5618D">
        <w:t>1</w:t>
      </w:r>
      <w:r w:rsidRPr="00B5618D">
        <w:rPr>
          <w:rFonts w:hint="eastAsia"/>
        </w:rPr>
        <w:t>8</w:t>
      </w:r>
      <w:r w:rsidRPr="00B5618D">
        <w:t> </w:t>
      </w:r>
      <w:r w:rsidRPr="00B5618D">
        <w:t>家從事綜合保險業務，另有</w:t>
      </w:r>
      <w:r w:rsidRPr="00B5618D">
        <w:rPr>
          <w:rFonts w:hint="eastAsia"/>
          <w:lang w:eastAsia="zh-HK"/>
        </w:rPr>
        <w:t>兩</w:t>
      </w:r>
      <w:r w:rsidRPr="00B5618D">
        <w:t>家經營特定目的業務。這些獲授權保險公司分別來自</w:t>
      </w:r>
      <w:r w:rsidRPr="00B5618D">
        <w:t>22 </w:t>
      </w:r>
      <w:r w:rsidRPr="00B5618D">
        <w:t>個國家和地區</w:t>
      </w:r>
      <w:r w:rsidRPr="00B5618D">
        <w:t>(</w:t>
      </w:r>
      <w:r w:rsidRPr="00B5618D">
        <w:t>包括香港</w:t>
      </w:r>
      <w:r w:rsidRPr="00B5618D">
        <w:t>)</w:t>
      </w:r>
      <w:r w:rsidRPr="00B5618D">
        <w:t>。</w:t>
      </w:r>
    </w:p>
    <w:sectPr w:rsidR="00B5618D" w:rsidRPr="00B5618D" w:rsidSect="0087258C">
      <w:footerReference w:type="default" r:id="rId13"/>
      <w:pgSz w:w="11907" w:h="16840" w:code="9"/>
      <w:pgMar w:top="1134" w:right="1418" w:bottom="1134" w:left="1418" w:header="567" w:footer="340" w:gutter="0"/>
      <w:pgNumType w:start="4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F9C0AA" w14:textId="77777777" w:rsidR="00345D40" w:rsidRDefault="00345D40">
      <w:r>
        <w:separator/>
      </w:r>
    </w:p>
  </w:endnote>
  <w:endnote w:type="continuationSeparator" w:id="0">
    <w:p w14:paraId="4E3EE377" w14:textId="77777777" w:rsidR="00345D40" w:rsidRDefault="00345D40">
      <w:r>
        <w:continuationSeparator/>
      </w:r>
    </w:p>
  </w:endnote>
  <w:endnote w:type="continuationNotice" w:id="1">
    <w:p w14:paraId="3DB04C01" w14:textId="77777777" w:rsidR="00345D40" w:rsidRDefault="00345D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29DFFFFF" w:usb2="00000037" w:usb3="00000000" w:csb0="003F00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中黑體">
    <w:panose1 w:val="020B0509000000000000"/>
    <w:charset w:val="88"/>
    <w:family w:val="modern"/>
    <w:pitch w:val="fixed"/>
    <w:sig w:usb0="F1002BFF" w:usb1="2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CF43B" w14:textId="7CFBF5DC" w:rsidR="0080194C" w:rsidRPr="00F558B4" w:rsidRDefault="0080194C" w:rsidP="001143F8">
    <w:pPr>
      <w:pStyle w:val="aa"/>
      <w:framePr w:wrap="around" w:vAnchor="text" w:hAnchor="margin" w:xAlign="center" w:y="1"/>
      <w:jc w:val="center"/>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87258C">
      <w:rPr>
        <w:rStyle w:val="ae"/>
        <w:noProof/>
        <w:sz w:val="24"/>
        <w:szCs w:val="24"/>
      </w:rPr>
      <w:t>48</w:t>
    </w:r>
    <w:r w:rsidRPr="00F558B4">
      <w:rPr>
        <w:rStyle w:val="ae"/>
        <w:sz w:val="24"/>
        <w:szCs w:val="24"/>
      </w:rPr>
      <w:fldChar w:fldCharType="end"/>
    </w:r>
  </w:p>
  <w:p w14:paraId="30930B8A" w14:textId="77777777" w:rsidR="0080194C" w:rsidRDefault="0080194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32D237" w14:textId="77777777" w:rsidR="00345D40" w:rsidRDefault="00345D40" w:rsidP="005E2172">
      <w:pPr>
        <w:spacing w:after="120"/>
        <w:jc w:val="center"/>
      </w:pPr>
      <w:r>
        <w:separator/>
      </w:r>
    </w:p>
  </w:footnote>
  <w:footnote w:type="continuationSeparator" w:id="0">
    <w:p w14:paraId="2D84E846" w14:textId="77777777" w:rsidR="00345D40" w:rsidRDefault="00345D40">
      <w:r>
        <w:continuationSeparator/>
      </w:r>
    </w:p>
  </w:footnote>
  <w:footnote w:type="continuationNotice" w:id="1">
    <w:p w14:paraId="59B9FE4E" w14:textId="77777777" w:rsidR="00345D40" w:rsidRDefault="00345D40">
      <w:pPr>
        <w:spacing w:after="0" w:line="240" w:lineRule="auto"/>
      </w:pPr>
    </w:p>
  </w:footnote>
  <w:footnote w:id="2">
    <w:p w14:paraId="2F162AF2" w14:textId="77777777" w:rsidR="0080194C" w:rsidRPr="00E35646" w:rsidRDefault="0080194C" w:rsidP="00E35646">
      <w:pPr>
        <w:pStyle w:val="15"/>
        <w:rPr>
          <w:i/>
        </w:rPr>
      </w:pPr>
      <w:r w:rsidRPr="00E35646">
        <w:rPr>
          <w:rFonts w:hint="eastAsia"/>
          <w:i/>
        </w:rPr>
        <w:t>(</w:t>
      </w:r>
      <w:r w:rsidRPr="00E35646">
        <w:rPr>
          <w:i/>
        </w:rPr>
        <w:t>#</w:t>
      </w:r>
      <w:r w:rsidRPr="00E35646">
        <w:rPr>
          <w:rFonts w:hint="eastAsia"/>
          <w:i/>
        </w:rPr>
        <w:t>)</w:t>
      </w:r>
      <w:r w:rsidRPr="00E35646">
        <w:rPr>
          <w:i/>
        </w:rPr>
        <w:tab/>
      </w:r>
      <w:proofErr w:type="gramStart"/>
      <w:r w:rsidRPr="00E35646">
        <w:rPr>
          <w:rFonts w:hint="eastAsia"/>
          <w:i/>
        </w:rPr>
        <w:t>本章由金</w:t>
      </w:r>
      <w:proofErr w:type="gramEnd"/>
      <w:r w:rsidRPr="00E35646">
        <w:rPr>
          <w:rFonts w:hint="eastAsia"/>
          <w:i/>
        </w:rPr>
        <w:t>管局與政府經濟顧問辦公室</w:t>
      </w:r>
      <w:bookmarkStart w:id="0" w:name="_GoBack"/>
      <w:bookmarkEnd w:id="0"/>
      <w:r w:rsidRPr="00E35646">
        <w:rPr>
          <w:rFonts w:hint="eastAsia"/>
          <w:i/>
        </w:rPr>
        <w:t>聯合編寫。</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361"/>
        </w:tabs>
        <w:ind w:leftChars="200" w:left="361"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lvl w:ilvl="0" w:tplc="8B78F0EC">
      <w:start w:val="1"/>
      <w:numFmt w:val="bullet"/>
      <w:lvlText w:val=""/>
      <w:lvlJc w:val="left"/>
      <w:pPr>
        <w:tabs>
          <w:tab w:val="num" w:pos="425"/>
        </w:tabs>
        <w:ind w:left="425" w:hanging="425"/>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106241D4"/>
    <w:multiLevelType w:val="hybridMultilevel"/>
    <w:tmpl w:val="5B5C54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4095172"/>
    <w:multiLevelType w:val="hybridMultilevel"/>
    <w:tmpl w:val="DCE4B77C"/>
    <w:lvl w:ilvl="0" w:tplc="B8460D9E">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4AF376F"/>
    <w:multiLevelType w:val="hybridMultilevel"/>
    <w:tmpl w:val="F0545312"/>
    <w:lvl w:ilvl="0" w:tplc="5EC4099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8" w15:restartNumberingAfterBreak="0">
    <w:nsid w:val="1FE00511"/>
    <w:multiLevelType w:val="hybridMultilevel"/>
    <w:tmpl w:val="63B0C040"/>
    <w:lvl w:ilvl="0" w:tplc="DC6CB31A">
      <w:start w:val="1"/>
      <w:numFmt w:val="lowerLetter"/>
      <w:lvlText w:val="(%1)"/>
      <w:lvlJc w:val="left"/>
      <w:pPr>
        <w:ind w:left="428" w:hanging="360"/>
      </w:pPr>
      <w:rPr>
        <w:rFonts w:hint="default"/>
      </w:rPr>
    </w:lvl>
    <w:lvl w:ilvl="1" w:tplc="04090019" w:tentative="1">
      <w:start w:val="1"/>
      <w:numFmt w:val="ideographTraditional"/>
      <w:lvlText w:val="%2、"/>
      <w:lvlJc w:val="left"/>
      <w:pPr>
        <w:ind w:left="1028" w:hanging="480"/>
      </w:pPr>
    </w:lvl>
    <w:lvl w:ilvl="2" w:tplc="0409001B" w:tentative="1">
      <w:start w:val="1"/>
      <w:numFmt w:val="lowerRoman"/>
      <w:lvlText w:val="%3."/>
      <w:lvlJc w:val="right"/>
      <w:pPr>
        <w:ind w:left="1508" w:hanging="480"/>
      </w:pPr>
    </w:lvl>
    <w:lvl w:ilvl="3" w:tplc="0409000F" w:tentative="1">
      <w:start w:val="1"/>
      <w:numFmt w:val="decimal"/>
      <w:lvlText w:val="%4."/>
      <w:lvlJc w:val="left"/>
      <w:pPr>
        <w:ind w:left="1988" w:hanging="480"/>
      </w:pPr>
    </w:lvl>
    <w:lvl w:ilvl="4" w:tplc="04090019" w:tentative="1">
      <w:start w:val="1"/>
      <w:numFmt w:val="ideographTraditional"/>
      <w:lvlText w:val="%5、"/>
      <w:lvlJc w:val="left"/>
      <w:pPr>
        <w:ind w:left="2468" w:hanging="480"/>
      </w:pPr>
    </w:lvl>
    <w:lvl w:ilvl="5" w:tplc="0409001B" w:tentative="1">
      <w:start w:val="1"/>
      <w:numFmt w:val="lowerRoman"/>
      <w:lvlText w:val="%6."/>
      <w:lvlJc w:val="right"/>
      <w:pPr>
        <w:ind w:left="2948" w:hanging="480"/>
      </w:pPr>
    </w:lvl>
    <w:lvl w:ilvl="6" w:tplc="0409000F" w:tentative="1">
      <w:start w:val="1"/>
      <w:numFmt w:val="decimal"/>
      <w:lvlText w:val="%7."/>
      <w:lvlJc w:val="left"/>
      <w:pPr>
        <w:ind w:left="3428" w:hanging="480"/>
      </w:pPr>
    </w:lvl>
    <w:lvl w:ilvl="7" w:tplc="04090019" w:tentative="1">
      <w:start w:val="1"/>
      <w:numFmt w:val="ideographTraditional"/>
      <w:lvlText w:val="%8、"/>
      <w:lvlJc w:val="left"/>
      <w:pPr>
        <w:ind w:left="3908" w:hanging="480"/>
      </w:pPr>
    </w:lvl>
    <w:lvl w:ilvl="8" w:tplc="0409001B" w:tentative="1">
      <w:start w:val="1"/>
      <w:numFmt w:val="lowerRoman"/>
      <w:lvlText w:val="%9."/>
      <w:lvlJc w:val="right"/>
      <w:pPr>
        <w:ind w:left="4388" w:hanging="480"/>
      </w:pPr>
    </w:lvl>
  </w:abstractNum>
  <w:abstractNum w:abstractNumId="9"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0"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23745F3B"/>
    <w:multiLevelType w:val="hybridMultilevel"/>
    <w:tmpl w:val="429CF0A8"/>
    <w:lvl w:ilvl="0" w:tplc="2D580370">
      <w:start w:val="1"/>
      <w:numFmt w:val="bullet"/>
      <w:lvlText w:val=""/>
      <w:lvlJc w:val="left"/>
      <w:pPr>
        <w:ind w:left="480" w:hanging="480"/>
      </w:pPr>
      <w:rPr>
        <w:rFonts w:ascii="Symbol" w:hAnsi="Symbol" w:hint="default"/>
        <w:sz w:val="20"/>
        <w:szCs w:val="2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4B57232"/>
    <w:multiLevelType w:val="hybridMultilevel"/>
    <w:tmpl w:val="7056F768"/>
    <w:lvl w:ilvl="0" w:tplc="E81C29A8">
      <w:start w:val="1"/>
      <w:numFmt w:val="bullet"/>
      <w:lvlText w:val=""/>
      <w:lvlJc w:val="left"/>
      <w:pPr>
        <w:tabs>
          <w:tab w:val="num" w:pos="480"/>
        </w:tabs>
        <w:ind w:left="480" w:hanging="480"/>
      </w:pPr>
      <w:rPr>
        <w:rFonts w:ascii="Wingdings" w:hAnsi="Wingdings" w:hint="default"/>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3"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4" w15:restartNumberingAfterBreak="0">
    <w:nsid w:val="3A6D36A4"/>
    <w:multiLevelType w:val="hybridMultilevel"/>
    <w:tmpl w:val="91FC027C"/>
    <w:lvl w:ilvl="0" w:tplc="BFEE8D7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3AA75EF5"/>
    <w:multiLevelType w:val="multilevel"/>
    <w:tmpl w:val="45424CFE"/>
    <w:lvl w:ilvl="0">
      <w:start w:val="4"/>
      <w:numFmt w:val="decimal"/>
      <w:lvlText w:val="%1"/>
      <w:lvlJc w:val="left"/>
      <w:pPr>
        <w:ind w:left="495" w:hanging="495"/>
      </w:pPr>
      <w:rPr>
        <w:rFonts w:hint="default"/>
      </w:rPr>
    </w:lvl>
    <w:lvl w:ilvl="1">
      <w:start w:val="16"/>
      <w:numFmt w:val="decimal"/>
      <w:lvlText w:val="%1.%2"/>
      <w:lvlJc w:val="left"/>
      <w:pPr>
        <w:ind w:left="495" w:hanging="495"/>
      </w:pPr>
      <w:rPr>
        <w:rFonts w:hint="default"/>
        <w:b/>
        <w:i w:val="0"/>
        <w:spacing w:val="3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B2E1922"/>
    <w:multiLevelType w:val="hybridMultilevel"/>
    <w:tmpl w:val="DB74B246"/>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7" w15:restartNumberingAfterBreak="0">
    <w:nsid w:val="3CCB6B5A"/>
    <w:multiLevelType w:val="hybridMultilevel"/>
    <w:tmpl w:val="0E960708"/>
    <w:lvl w:ilvl="0" w:tplc="E63ADDF2">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18"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19"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0" w15:restartNumberingAfterBreak="0">
    <w:nsid w:val="4AD80E29"/>
    <w:multiLevelType w:val="hybridMultilevel"/>
    <w:tmpl w:val="F1CE13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59DD4990"/>
    <w:multiLevelType w:val="hybridMultilevel"/>
    <w:tmpl w:val="3656E564"/>
    <w:lvl w:ilvl="0" w:tplc="998ACF24">
      <w:start w:val="1"/>
      <w:numFmt w:val="lowerLetter"/>
      <w:lvlText w:val="(%1)"/>
      <w:lvlJc w:val="left"/>
      <w:pPr>
        <w:ind w:left="1248" w:hanging="624"/>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2" w15:restartNumberingAfterBreak="0">
    <w:nsid w:val="5B3372FC"/>
    <w:multiLevelType w:val="hybridMultilevel"/>
    <w:tmpl w:val="F97CA8E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5CB25002"/>
    <w:multiLevelType w:val="hybridMultilevel"/>
    <w:tmpl w:val="085023D4"/>
    <w:lvl w:ilvl="0" w:tplc="B91ABC6C">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5E8E4AD1"/>
    <w:multiLevelType w:val="hybridMultilevel"/>
    <w:tmpl w:val="13086F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61EA079F"/>
    <w:multiLevelType w:val="hybridMultilevel"/>
    <w:tmpl w:val="BF2A3386"/>
    <w:lvl w:ilvl="0" w:tplc="F1389B98">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63464F0B"/>
    <w:multiLevelType w:val="multilevel"/>
    <w:tmpl w:val="443650AC"/>
    <w:lvl w:ilvl="0">
      <w:start w:val="5"/>
      <w:numFmt w:val="decimal"/>
      <w:lvlText w:val="%1"/>
      <w:lvlJc w:val="left"/>
      <w:pPr>
        <w:ind w:left="504" w:hanging="504"/>
      </w:pPr>
      <w:rPr>
        <w:rFonts w:hint="default"/>
      </w:rPr>
    </w:lvl>
    <w:lvl w:ilvl="1">
      <w:start w:val="28"/>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58E576F"/>
    <w:multiLevelType w:val="hybridMultilevel"/>
    <w:tmpl w:val="26444F3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2" w15:restartNumberingAfterBreak="0">
    <w:nsid w:val="73141264"/>
    <w:multiLevelType w:val="hybridMultilevel"/>
    <w:tmpl w:val="FF26027A"/>
    <w:lvl w:ilvl="0" w:tplc="21F8AAE8">
      <w:start w:val="1"/>
      <w:numFmt w:val="bullet"/>
      <w:lvlText w:val=""/>
      <w:lvlJc w:val="left"/>
      <w:pPr>
        <w:ind w:left="480" w:hanging="480"/>
      </w:pPr>
      <w:rPr>
        <w:rFonts w:ascii="Wingdings" w:hAnsi="Wingdings" w:hint="default"/>
        <w:sz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3"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762D5B6E"/>
    <w:multiLevelType w:val="hybridMultilevel"/>
    <w:tmpl w:val="FF9A422A"/>
    <w:lvl w:ilvl="0" w:tplc="47225616">
      <w:start w:val="2"/>
      <w:numFmt w:val="lowerLetter"/>
      <w:lvlText w:val="(%1)"/>
      <w:lvlJc w:val="left"/>
      <w:pPr>
        <w:tabs>
          <w:tab w:val="num" w:pos="1073"/>
        </w:tabs>
        <w:ind w:left="1073" w:hanging="360"/>
      </w:pPr>
      <w:rPr>
        <w:rFonts w:hint="default"/>
      </w:rPr>
    </w:lvl>
    <w:lvl w:ilvl="1" w:tplc="04090019" w:tentative="1">
      <w:start w:val="1"/>
      <w:numFmt w:val="ideographTraditional"/>
      <w:lvlText w:val="%2、"/>
      <w:lvlJc w:val="left"/>
      <w:pPr>
        <w:tabs>
          <w:tab w:val="num" w:pos="1673"/>
        </w:tabs>
        <w:ind w:left="1673" w:hanging="480"/>
      </w:pPr>
    </w:lvl>
    <w:lvl w:ilvl="2" w:tplc="0409001B" w:tentative="1">
      <w:start w:val="1"/>
      <w:numFmt w:val="lowerRoman"/>
      <w:lvlText w:val="%3."/>
      <w:lvlJc w:val="right"/>
      <w:pPr>
        <w:tabs>
          <w:tab w:val="num" w:pos="2153"/>
        </w:tabs>
        <w:ind w:left="2153" w:hanging="480"/>
      </w:pPr>
    </w:lvl>
    <w:lvl w:ilvl="3" w:tplc="0409000F" w:tentative="1">
      <w:start w:val="1"/>
      <w:numFmt w:val="decimal"/>
      <w:lvlText w:val="%4."/>
      <w:lvlJc w:val="left"/>
      <w:pPr>
        <w:tabs>
          <w:tab w:val="num" w:pos="2633"/>
        </w:tabs>
        <w:ind w:left="2633" w:hanging="480"/>
      </w:pPr>
    </w:lvl>
    <w:lvl w:ilvl="4" w:tplc="04090019" w:tentative="1">
      <w:start w:val="1"/>
      <w:numFmt w:val="ideographTraditional"/>
      <w:lvlText w:val="%5、"/>
      <w:lvlJc w:val="left"/>
      <w:pPr>
        <w:tabs>
          <w:tab w:val="num" w:pos="3113"/>
        </w:tabs>
        <w:ind w:left="3113" w:hanging="480"/>
      </w:pPr>
    </w:lvl>
    <w:lvl w:ilvl="5" w:tplc="0409001B" w:tentative="1">
      <w:start w:val="1"/>
      <w:numFmt w:val="lowerRoman"/>
      <w:lvlText w:val="%6."/>
      <w:lvlJc w:val="right"/>
      <w:pPr>
        <w:tabs>
          <w:tab w:val="num" w:pos="3593"/>
        </w:tabs>
        <w:ind w:left="3593" w:hanging="480"/>
      </w:pPr>
    </w:lvl>
    <w:lvl w:ilvl="6" w:tplc="0409000F" w:tentative="1">
      <w:start w:val="1"/>
      <w:numFmt w:val="decimal"/>
      <w:lvlText w:val="%7."/>
      <w:lvlJc w:val="left"/>
      <w:pPr>
        <w:tabs>
          <w:tab w:val="num" w:pos="4073"/>
        </w:tabs>
        <w:ind w:left="4073" w:hanging="480"/>
      </w:pPr>
    </w:lvl>
    <w:lvl w:ilvl="7" w:tplc="04090019" w:tentative="1">
      <w:start w:val="1"/>
      <w:numFmt w:val="ideographTraditional"/>
      <w:lvlText w:val="%8、"/>
      <w:lvlJc w:val="left"/>
      <w:pPr>
        <w:tabs>
          <w:tab w:val="num" w:pos="4553"/>
        </w:tabs>
        <w:ind w:left="4553" w:hanging="480"/>
      </w:pPr>
    </w:lvl>
    <w:lvl w:ilvl="8" w:tplc="0409001B" w:tentative="1">
      <w:start w:val="1"/>
      <w:numFmt w:val="lowerRoman"/>
      <w:lvlText w:val="%9."/>
      <w:lvlJc w:val="right"/>
      <w:pPr>
        <w:tabs>
          <w:tab w:val="num" w:pos="5033"/>
        </w:tabs>
        <w:ind w:left="5033" w:hanging="480"/>
      </w:pPr>
    </w:lvl>
  </w:abstractNum>
  <w:abstractNum w:abstractNumId="35" w15:restartNumberingAfterBreak="0">
    <w:nsid w:val="79522036"/>
    <w:multiLevelType w:val="multilevel"/>
    <w:tmpl w:val="D37030D8"/>
    <w:lvl w:ilvl="0">
      <w:start w:val="4"/>
      <w:numFmt w:val="decimal"/>
      <w:lvlText w:val="%1"/>
      <w:lvlJc w:val="left"/>
      <w:pPr>
        <w:ind w:left="375" w:hanging="375"/>
      </w:pPr>
      <w:rPr>
        <w:rFonts w:hint="default"/>
        <w:i/>
      </w:rPr>
    </w:lvl>
    <w:lvl w:ilvl="1">
      <w:start w:val="10"/>
      <w:numFmt w:val="decimal"/>
      <w:lvlText w:val="%1.%2"/>
      <w:lvlJc w:val="left"/>
      <w:pPr>
        <w:ind w:left="375" w:hanging="375"/>
      </w:pPr>
      <w:rPr>
        <w:rFonts w:hint="default"/>
        <w:b w:val="0"/>
        <w:i w:val="0"/>
        <w:sz w:val="24"/>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36"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abstractNum w:abstractNumId="37" w15:restartNumberingAfterBreak="0">
    <w:nsid w:val="7AD50273"/>
    <w:multiLevelType w:val="multilevel"/>
    <w:tmpl w:val="D0E2085E"/>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9"/>
  </w:num>
  <w:num w:numId="2">
    <w:abstractNumId w:val="18"/>
  </w:num>
  <w:num w:numId="3">
    <w:abstractNumId w:val="19"/>
  </w:num>
  <w:num w:numId="4">
    <w:abstractNumId w:val="11"/>
  </w:num>
  <w:num w:numId="5">
    <w:abstractNumId w:val="6"/>
  </w:num>
  <w:num w:numId="6">
    <w:abstractNumId w:val="33"/>
  </w:num>
  <w:num w:numId="7">
    <w:abstractNumId w:val="4"/>
  </w:num>
  <w:num w:numId="8">
    <w:abstractNumId w:val="29"/>
  </w:num>
  <w:num w:numId="9">
    <w:abstractNumId w:val="34"/>
  </w:num>
  <w:num w:numId="10">
    <w:abstractNumId w:val="36"/>
  </w:num>
  <w:num w:numId="11">
    <w:abstractNumId w:val="20"/>
  </w:num>
  <w:num w:numId="12">
    <w:abstractNumId w:val="17"/>
  </w:num>
  <w:num w:numId="13">
    <w:abstractNumId w:val="7"/>
  </w:num>
  <w:num w:numId="14">
    <w:abstractNumId w:val="14"/>
  </w:num>
  <w:num w:numId="15">
    <w:abstractNumId w:val="23"/>
  </w:num>
  <w:num w:numId="16">
    <w:abstractNumId w:val="30"/>
  </w:num>
  <w:num w:numId="17">
    <w:abstractNumId w:val="26"/>
  </w:num>
  <w:num w:numId="18">
    <w:abstractNumId w:val="10"/>
  </w:num>
  <w:num w:numId="19">
    <w:abstractNumId w:val="0"/>
  </w:num>
  <w:num w:numId="20">
    <w:abstractNumId w:val="3"/>
  </w:num>
  <w:num w:numId="21">
    <w:abstractNumId w:val="25"/>
  </w:num>
  <w:num w:numId="22">
    <w:abstractNumId w:val="28"/>
  </w:num>
  <w:num w:numId="23">
    <w:abstractNumId w:val="12"/>
  </w:num>
  <w:num w:numId="24">
    <w:abstractNumId w:val="37"/>
  </w:num>
  <w:num w:numId="25">
    <w:abstractNumId w:val="13"/>
  </w:num>
  <w:num w:numId="26">
    <w:abstractNumId w:val="31"/>
  </w:num>
  <w:num w:numId="27">
    <w:abstractNumId w:val="24"/>
  </w:num>
  <w:num w:numId="28">
    <w:abstractNumId w:val="2"/>
  </w:num>
  <w:num w:numId="29">
    <w:abstractNumId w:val="1"/>
  </w:num>
  <w:num w:numId="30">
    <w:abstractNumId w:val="19"/>
  </w:num>
  <w:num w:numId="31">
    <w:abstractNumId w:val="19"/>
  </w:num>
  <w:num w:numId="32">
    <w:abstractNumId w:val="19"/>
  </w:num>
  <w:num w:numId="33">
    <w:abstractNumId w:val="27"/>
  </w:num>
  <w:num w:numId="34">
    <w:abstractNumId w:val="22"/>
  </w:num>
  <w:num w:numId="35">
    <w:abstractNumId w:val="8"/>
  </w:num>
  <w:num w:numId="36">
    <w:abstractNumId w:val="32"/>
  </w:num>
  <w:num w:numId="37">
    <w:abstractNumId w:val="5"/>
  </w:num>
  <w:num w:numId="38">
    <w:abstractNumId w:val="19"/>
  </w:num>
  <w:num w:numId="39">
    <w:abstractNumId w:val="19"/>
  </w:num>
  <w:num w:numId="40">
    <w:abstractNumId w:val="16"/>
  </w:num>
  <w:num w:numId="4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19"/>
  </w:num>
  <w:num w:numId="44">
    <w:abstractNumId w:val="19"/>
  </w:num>
  <w:num w:numId="45">
    <w:abstractNumId w:val="15"/>
  </w:num>
  <w:num w:numId="46">
    <w:abstractNumId w:val="3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trackRevisions/>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819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5BC"/>
    <w:rsid w:val="000006CC"/>
    <w:rsid w:val="00000A50"/>
    <w:rsid w:val="00000F19"/>
    <w:rsid w:val="0000109A"/>
    <w:rsid w:val="00001378"/>
    <w:rsid w:val="00001831"/>
    <w:rsid w:val="00001920"/>
    <w:rsid w:val="00001D29"/>
    <w:rsid w:val="00001F0E"/>
    <w:rsid w:val="00002217"/>
    <w:rsid w:val="000024CA"/>
    <w:rsid w:val="00002812"/>
    <w:rsid w:val="000029BD"/>
    <w:rsid w:val="00002BAF"/>
    <w:rsid w:val="000030D7"/>
    <w:rsid w:val="0000407A"/>
    <w:rsid w:val="00004624"/>
    <w:rsid w:val="00004786"/>
    <w:rsid w:val="00004D73"/>
    <w:rsid w:val="000050A4"/>
    <w:rsid w:val="000053AE"/>
    <w:rsid w:val="0000552A"/>
    <w:rsid w:val="000055D4"/>
    <w:rsid w:val="00005B1C"/>
    <w:rsid w:val="00005B89"/>
    <w:rsid w:val="00005C10"/>
    <w:rsid w:val="00006323"/>
    <w:rsid w:val="0000669F"/>
    <w:rsid w:val="00006993"/>
    <w:rsid w:val="00007695"/>
    <w:rsid w:val="00007B28"/>
    <w:rsid w:val="00007DD2"/>
    <w:rsid w:val="00007FF2"/>
    <w:rsid w:val="0001010B"/>
    <w:rsid w:val="00010824"/>
    <w:rsid w:val="000108B5"/>
    <w:rsid w:val="000109A3"/>
    <w:rsid w:val="00011067"/>
    <w:rsid w:val="000114C3"/>
    <w:rsid w:val="00011F18"/>
    <w:rsid w:val="000121FC"/>
    <w:rsid w:val="000122EE"/>
    <w:rsid w:val="000123A9"/>
    <w:rsid w:val="00012772"/>
    <w:rsid w:val="00012BCC"/>
    <w:rsid w:val="00013B55"/>
    <w:rsid w:val="00013DF3"/>
    <w:rsid w:val="0001499A"/>
    <w:rsid w:val="00014D69"/>
    <w:rsid w:val="00015650"/>
    <w:rsid w:val="00015738"/>
    <w:rsid w:val="00015776"/>
    <w:rsid w:val="00015DDE"/>
    <w:rsid w:val="00015F4B"/>
    <w:rsid w:val="00016463"/>
    <w:rsid w:val="00016624"/>
    <w:rsid w:val="00016691"/>
    <w:rsid w:val="000169A3"/>
    <w:rsid w:val="00016FF7"/>
    <w:rsid w:val="00017060"/>
    <w:rsid w:val="000170D5"/>
    <w:rsid w:val="000177DE"/>
    <w:rsid w:val="00017B8A"/>
    <w:rsid w:val="00017E26"/>
    <w:rsid w:val="000203F6"/>
    <w:rsid w:val="000207EB"/>
    <w:rsid w:val="00020B92"/>
    <w:rsid w:val="00020D52"/>
    <w:rsid w:val="00020FD7"/>
    <w:rsid w:val="0002103B"/>
    <w:rsid w:val="0002130B"/>
    <w:rsid w:val="0002156A"/>
    <w:rsid w:val="0002173E"/>
    <w:rsid w:val="00021BB3"/>
    <w:rsid w:val="00021EE0"/>
    <w:rsid w:val="00021FC1"/>
    <w:rsid w:val="000222F0"/>
    <w:rsid w:val="000223E6"/>
    <w:rsid w:val="00022572"/>
    <w:rsid w:val="000227F6"/>
    <w:rsid w:val="00022A30"/>
    <w:rsid w:val="000234A1"/>
    <w:rsid w:val="00023D1C"/>
    <w:rsid w:val="00023D3B"/>
    <w:rsid w:val="000244DC"/>
    <w:rsid w:val="0002468C"/>
    <w:rsid w:val="00024A5A"/>
    <w:rsid w:val="00024D95"/>
    <w:rsid w:val="00025040"/>
    <w:rsid w:val="000252FB"/>
    <w:rsid w:val="00025CCD"/>
    <w:rsid w:val="00025CEF"/>
    <w:rsid w:val="00025D00"/>
    <w:rsid w:val="00026238"/>
    <w:rsid w:val="000264F2"/>
    <w:rsid w:val="000265B3"/>
    <w:rsid w:val="0002664B"/>
    <w:rsid w:val="00026675"/>
    <w:rsid w:val="0002684F"/>
    <w:rsid w:val="00026B6A"/>
    <w:rsid w:val="00026C1B"/>
    <w:rsid w:val="0002705E"/>
    <w:rsid w:val="000270B7"/>
    <w:rsid w:val="000273AC"/>
    <w:rsid w:val="0002759B"/>
    <w:rsid w:val="000275FC"/>
    <w:rsid w:val="00027973"/>
    <w:rsid w:val="00027A4B"/>
    <w:rsid w:val="00027E35"/>
    <w:rsid w:val="00030134"/>
    <w:rsid w:val="0003026B"/>
    <w:rsid w:val="00030339"/>
    <w:rsid w:val="0003049E"/>
    <w:rsid w:val="000304C8"/>
    <w:rsid w:val="000308F5"/>
    <w:rsid w:val="000315A5"/>
    <w:rsid w:val="000315F6"/>
    <w:rsid w:val="00031679"/>
    <w:rsid w:val="00031AFD"/>
    <w:rsid w:val="00031C85"/>
    <w:rsid w:val="00031D3D"/>
    <w:rsid w:val="00031D54"/>
    <w:rsid w:val="00031EA9"/>
    <w:rsid w:val="0003229C"/>
    <w:rsid w:val="00032402"/>
    <w:rsid w:val="0003243B"/>
    <w:rsid w:val="00032500"/>
    <w:rsid w:val="00032DC5"/>
    <w:rsid w:val="0003314D"/>
    <w:rsid w:val="0003343C"/>
    <w:rsid w:val="00033FE9"/>
    <w:rsid w:val="00034147"/>
    <w:rsid w:val="0003424D"/>
    <w:rsid w:val="0003461C"/>
    <w:rsid w:val="000346B5"/>
    <w:rsid w:val="00035045"/>
    <w:rsid w:val="0003509E"/>
    <w:rsid w:val="000350F4"/>
    <w:rsid w:val="000351F3"/>
    <w:rsid w:val="0003568D"/>
    <w:rsid w:val="000357C3"/>
    <w:rsid w:val="00035AE9"/>
    <w:rsid w:val="00035E1A"/>
    <w:rsid w:val="00036376"/>
    <w:rsid w:val="0003640C"/>
    <w:rsid w:val="000364AF"/>
    <w:rsid w:val="0003665E"/>
    <w:rsid w:val="00036843"/>
    <w:rsid w:val="0003730A"/>
    <w:rsid w:val="00037353"/>
    <w:rsid w:val="00037905"/>
    <w:rsid w:val="00037AFF"/>
    <w:rsid w:val="00037C46"/>
    <w:rsid w:val="00040771"/>
    <w:rsid w:val="00040E89"/>
    <w:rsid w:val="00040F66"/>
    <w:rsid w:val="00041064"/>
    <w:rsid w:val="000410E7"/>
    <w:rsid w:val="00041532"/>
    <w:rsid w:val="0004154A"/>
    <w:rsid w:val="000419EA"/>
    <w:rsid w:val="00041BEC"/>
    <w:rsid w:val="00041CE0"/>
    <w:rsid w:val="0004214A"/>
    <w:rsid w:val="00042436"/>
    <w:rsid w:val="000431CB"/>
    <w:rsid w:val="00043CA0"/>
    <w:rsid w:val="00043DB4"/>
    <w:rsid w:val="00043E72"/>
    <w:rsid w:val="00043F2B"/>
    <w:rsid w:val="000441A1"/>
    <w:rsid w:val="00044D18"/>
    <w:rsid w:val="00044F9A"/>
    <w:rsid w:val="0004522E"/>
    <w:rsid w:val="0004549F"/>
    <w:rsid w:val="000454DC"/>
    <w:rsid w:val="000456AA"/>
    <w:rsid w:val="00045746"/>
    <w:rsid w:val="00045863"/>
    <w:rsid w:val="00045B14"/>
    <w:rsid w:val="00045C15"/>
    <w:rsid w:val="000462DF"/>
    <w:rsid w:val="0004638D"/>
    <w:rsid w:val="000463FA"/>
    <w:rsid w:val="0004693E"/>
    <w:rsid w:val="00046960"/>
    <w:rsid w:val="00046C4C"/>
    <w:rsid w:val="00046E78"/>
    <w:rsid w:val="0005023C"/>
    <w:rsid w:val="00050397"/>
    <w:rsid w:val="000504C4"/>
    <w:rsid w:val="0005067D"/>
    <w:rsid w:val="0005072B"/>
    <w:rsid w:val="000507AF"/>
    <w:rsid w:val="00050BFE"/>
    <w:rsid w:val="00050C72"/>
    <w:rsid w:val="00050EBC"/>
    <w:rsid w:val="0005110A"/>
    <w:rsid w:val="000511A3"/>
    <w:rsid w:val="0005130E"/>
    <w:rsid w:val="00051438"/>
    <w:rsid w:val="000515FA"/>
    <w:rsid w:val="0005170C"/>
    <w:rsid w:val="00051BAC"/>
    <w:rsid w:val="00051CAF"/>
    <w:rsid w:val="000522AF"/>
    <w:rsid w:val="000528B5"/>
    <w:rsid w:val="00052D4A"/>
    <w:rsid w:val="00052F7A"/>
    <w:rsid w:val="00053046"/>
    <w:rsid w:val="000531E2"/>
    <w:rsid w:val="00053A45"/>
    <w:rsid w:val="00053E75"/>
    <w:rsid w:val="00053EB6"/>
    <w:rsid w:val="00053FF3"/>
    <w:rsid w:val="00054224"/>
    <w:rsid w:val="000542C4"/>
    <w:rsid w:val="00055535"/>
    <w:rsid w:val="00055539"/>
    <w:rsid w:val="00055593"/>
    <w:rsid w:val="00055B65"/>
    <w:rsid w:val="00055FBF"/>
    <w:rsid w:val="00056236"/>
    <w:rsid w:val="0005647D"/>
    <w:rsid w:val="00056741"/>
    <w:rsid w:val="00056896"/>
    <w:rsid w:val="00056A90"/>
    <w:rsid w:val="00056DE8"/>
    <w:rsid w:val="00056E6F"/>
    <w:rsid w:val="00057815"/>
    <w:rsid w:val="00057993"/>
    <w:rsid w:val="00057995"/>
    <w:rsid w:val="00057D6C"/>
    <w:rsid w:val="000600D3"/>
    <w:rsid w:val="000606FA"/>
    <w:rsid w:val="00060891"/>
    <w:rsid w:val="0006098C"/>
    <w:rsid w:val="00060A9D"/>
    <w:rsid w:val="00060B32"/>
    <w:rsid w:val="00060D58"/>
    <w:rsid w:val="00060E45"/>
    <w:rsid w:val="00060FE0"/>
    <w:rsid w:val="00061071"/>
    <w:rsid w:val="000610DC"/>
    <w:rsid w:val="00061825"/>
    <w:rsid w:val="000618A2"/>
    <w:rsid w:val="00061F04"/>
    <w:rsid w:val="0006264D"/>
    <w:rsid w:val="00062F18"/>
    <w:rsid w:val="00063487"/>
    <w:rsid w:val="00063509"/>
    <w:rsid w:val="00063A4C"/>
    <w:rsid w:val="00063AF0"/>
    <w:rsid w:val="00063C1D"/>
    <w:rsid w:val="00063ED7"/>
    <w:rsid w:val="00064341"/>
    <w:rsid w:val="00064AC7"/>
    <w:rsid w:val="000651E5"/>
    <w:rsid w:val="00065308"/>
    <w:rsid w:val="0006565F"/>
    <w:rsid w:val="0006592A"/>
    <w:rsid w:val="00065958"/>
    <w:rsid w:val="00065B61"/>
    <w:rsid w:val="00066340"/>
    <w:rsid w:val="00066393"/>
    <w:rsid w:val="00066453"/>
    <w:rsid w:val="000666A3"/>
    <w:rsid w:val="0006670D"/>
    <w:rsid w:val="0006710A"/>
    <w:rsid w:val="00067438"/>
    <w:rsid w:val="00067845"/>
    <w:rsid w:val="00067EFE"/>
    <w:rsid w:val="000702AF"/>
    <w:rsid w:val="000704F0"/>
    <w:rsid w:val="0007056E"/>
    <w:rsid w:val="00070796"/>
    <w:rsid w:val="00070BD8"/>
    <w:rsid w:val="00070C45"/>
    <w:rsid w:val="00070D6F"/>
    <w:rsid w:val="00071173"/>
    <w:rsid w:val="0007117B"/>
    <w:rsid w:val="000715F4"/>
    <w:rsid w:val="00071D7E"/>
    <w:rsid w:val="00072179"/>
    <w:rsid w:val="000721B1"/>
    <w:rsid w:val="000721CC"/>
    <w:rsid w:val="00072AB5"/>
    <w:rsid w:val="00072B3D"/>
    <w:rsid w:val="00072B8E"/>
    <w:rsid w:val="00072FB1"/>
    <w:rsid w:val="0007366E"/>
    <w:rsid w:val="00073745"/>
    <w:rsid w:val="0007388B"/>
    <w:rsid w:val="0007389C"/>
    <w:rsid w:val="00074294"/>
    <w:rsid w:val="00074E04"/>
    <w:rsid w:val="00074EB5"/>
    <w:rsid w:val="00074FD4"/>
    <w:rsid w:val="00075017"/>
    <w:rsid w:val="000755F8"/>
    <w:rsid w:val="0007577C"/>
    <w:rsid w:val="0007578D"/>
    <w:rsid w:val="000757EE"/>
    <w:rsid w:val="00075C28"/>
    <w:rsid w:val="00075DEF"/>
    <w:rsid w:val="00075ECE"/>
    <w:rsid w:val="00075FB2"/>
    <w:rsid w:val="00076089"/>
    <w:rsid w:val="000760EE"/>
    <w:rsid w:val="00076249"/>
    <w:rsid w:val="000762AC"/>
    <w:rsid w:val="00077338"/>
    <w:rsid w:val="0007790D"/>
    <w:rsid w:val="000779D8"/>
    <w:rsid w:val="00077B19"/>
    <w:rsid w:val="0008011F"/>
    <w:rsid w:val="000802CB"/>
    <w:rsid w:val="000803C0"/>
    <w:rsid w:val="0008096E"/>
    <w:rsid w:val="00080A98"/>
    <w:rsid w:val="00080C11"/>
    <w:rsid w:val="000813FB"/>
    <w:rsid w:val="000815A6"/>
    <w:rsid w:val="00081795"/>
    <w:rsid w:val="00081849"/>
    <w:rsid w:val="00081A55"/>
    <w:rsid w:val="00081F04"/>
    <w:rsid w:val="00081F50"/>
    <w:rsid w:val="00082364"/>
    <w:rsid w:val="000828C4"/>
    <w:rsid w:val="00082A82"/>
    <w:rsid w:val="00082F24"/>
    <w:rsid w:val="00084068"/>
    <w:rsid w:val="00084241"/>
    <w:rsid w:val="0008430C"/>
    <w:rsid w:val="00084369"/>
    <w:rsid w:val="00084493"/>
    <w:rsid w:val="0008449E"/>
    <w:rsid w:val="000846B0"/>
    <w:rsid w:val="00085631"/>
    <w:rsid w:val="00085867"/>
    <w:rsid w:val="00085873"/>
    <w:rsid w:val="00085C9E"/>
    <w:rsid w:val="00086011"/>
    <w:rsid w:val="00086024"/>
    <w:rsid w:val="0008621D"/>
    <w:rsid w:val="00086456"/>
    <w:rsid w:val="000864D0"/>
    <w:rsid w:val="00086682"/>
    <w:rsid w:val="00086891"/>
    <w:rsid w:val="00086C59"/>
    <w:rsid w:val="00086EF4"/>
    <w:rsid w:val="00086F39"/>
    <w:rsid w:val="00087082"/>
    <w:rsid w:val="000877EC"/>
    <w:rsid w:val="000878E5"/>
    <w:rsid w:val="00087BC5"/>
    <w:rsid w:val="00087D49"/>
    <w:rsid w:val="00087FC4"/>
    <w:rsid w:val="00090230"/>
    <w:rsid w:val="00090C1A"/>
    <w:rsid w:val="00090E22"/>
    <w:rsid w:val="00090F66"/>
    <w:rsid w:val="00091057"/>
    <w:rsid w:val="00091533"/>
    <w:rsid w:val="00091644"/>
    <w:rsid w:val="0009170A"/>
    <w:rsid w:val="00091B3B"/>
    <w:rsid w:val="00091E70"/>
    <w:rsid w:val="00092393"/>
    <w:rsid w:val="00092765"/>
    <w:rsid w:val="000927FB"/>
    <w:rsid w:val="00092B89"/>
    <w:rsid w:val="00092BBD"/>
    <w:rsid w:val="00092D05"/>
    <w:rsid w:val="00092E05"/>
    <w:rsid w:val="00092F1E"/>
    <w:rsid w:val="000932EC"/>
    <w:rsid w:val="00093618"/>
    <w:rsid w:val="00093CD6"/>
    <w:rsid w:val="00094268"/>
    <w:rsid w:val="00094751"/>
    <w:rsid w:val="000947D3"/>
    <w:rsid w:val="00094AF6"/>
    <w:rsid w:val="00094DDA"/>
    <w:rsid w:val="00094E41"/>
    <w:rsid w:val="00095249"/>
    <w:rsid w:val="000959BB"/>
    <w:rsid w:val="00095A00"/>
    <w:rsid w:val="00095CC4"/>
    <w:rsid w:val="00095EF0"/>
    <w:rsid w:val="0009606D"/>
    <w:rsid w:val="000963BC"/>
    <w:rsid w:val="0009645C"/>
    <w:rsid w:val="000965EC"/>
    <w:rsid w:val="00096715"/>
    <w:rsid w:val="000969AC"/>
    <w:rsid w:val="000969DF"/>
    <w:rsid w:val="00096C29"/>
    <w:rsid w:val="00096C44"/>
    <w:rsid w:val="00096C80"/>
    <w:rsid w:val="00096F76"/>
    <w:rsid w:val="000973D1"/>
    <w:rsid w:val="00097737"/>
    <w:rsid w:val="00097D46"/>
    <w:rsid w:val="00097EF2"/>
    <w:rsid w:val="000A029B"/>
    <w:rsid w:val="000A02EA"/>
    <w:rsid w:val="000A02EC"/>
    <w:rsid w:val="000A0572"/>
    <w:rsid w:val="000A06F7"/>
    <w:rsid w:val="000A0A54"/>
    <w:rsid w:val="000A0F35"/>
    <w:rsid w:val="000A11C5"/>
    <w:rsid w:val="000A1974"/>
    <w:rsid w:val="000A248B"/>
    <w:rsid w:val="000A2831"/>
    <w:rsid w:val="000A286E"/>
    <w:rsid w:val="000A28D4"/>
    <w:rsid w:val="000A2DE9"/>
    <w:rsid w:val="000A3618"/>
    <w:rsid w:val="000A37E0"/>
    <w:rsid w:val="000A39AE"/>
    <w:rsid w:val="000A3A49"/>
    <w:rsid w:val="000A3B8A"/>
    <w:rsid w:val="000A3E79"/>
    <w:rsid w:val="000A4205"/>
    <w:rsid w:val="000A4CB5"/>
    <w:rsid w:val="000A4DCE"/>
    <w:rsid w:val="000A515A"/>
    <w:rsid w:val="000A54A2"/>
    <w:rsid w:val="000A570D"/>
    <w:rsid w:val="000A57BB"/>
    <w:rsid w:val="000A5852"/>
    <w:rsid w:val="000A5DBE"/>
    <w:rsid w:val="000A6123"/>
    <w:rsid w:val="000A69F2"/>
    <w:rsid w:val="000A7161"/>
    <w:rsid w:val="000A7308"/>
    <w:rsid w:val="000A7449"/>
    <w:rsid w:val="000A76F4"/>
    <w:rsid w:val="000A7F22"/>
    <w:rsid w:val="000B0137"/>
    <w:rsid w:val="000B0489"/>
    <w:rsid w:val="000B0531"/>
    <w:rsid w:val="000B063E"/>
    <w:rsid w:val="000B07DA"/>
    <w:rsid w:val="000B08B7"/>
    <w:rsid w:val="000B09B4"/>
    <w:rsid w:val="000B0A81"/>
    <w:rsid w:val="000B0E39"/>
    <w:rsid w:val="000B1045"/>
    <w:rsid w:val="000B10F9"/>
    <w:rsid w:val="000B134B"/>
    <w:rsid w:val="000B1E76"/>
    <w:rsid w:val="000B1F8F"/>
    <w:rsid w:val="000B2120"/>
    <w:rsid w:val="000B232E"/>
    <w:rsid w:val="000B2641"/>
    <w:rsid w:val="000B27D3"/>
    <w:rsid w:val="000B2F38"/>
    <w:rsid w:val="000B2FA8"/>
    <w:rsid w:val="000B32BD"/>
    <w:rsid w:val="000B32FE"/>
    <w:rsid w:val="000B3C7B"/>
    <w:rsid w:val="000B3C82"/>
    <w:rsid w:val="000B44C8"/>
    <w:rsid w:val="000B44FD"/>
    <w:rsid w:val="000B4DE7"/>
    <w:rsid w:val="000B4E9A"/>
    <w:rsid w:val="000B50CC"/>
    <w:rsid w:val="000B55D7"/>
    <w:rsid w:val="000B5623"/>
    <w:rsid w:val="000B5924"/>
    <w:rsid w:val="000B59B9"/>
    <w:rsid w:val="000B5C5B"/>
    <w:rsid w:val="000B5EE5"/>
    <w:rsid w:val="000B6451"/>
    <w:rsid w:val="000B6BA5"/>
    <w:rsid w:val="000B7001"/>
    <w:rsid w:val="000B7216"/>
    <w:rsid w:val="000B76E2"/>
    <w:rsid w:val="000B775A"/>
    <w:rsid w:val="000C02D4"/>
    <w:rsid w:val="000C0352"/>
    <w:rsid w:val="000C0443"/>
    <w:rsid w:val="000C04DF"/>
    <w:rsid w:val="000C0882"/>
    <w:rsid w:val="000C09D1"/>
    <w:rsid w:val="000C0C11"/>
    <w:rsid w:val="000C1252"/>
    <w:rsid w:val="000C1257"/>
    <w:rsid w:val="000C14E0"/>
    <w:rsid w:val="000C17F2"/>
    <w:rsid w:val="000C1A92"/>
    <w:rsid w:val="000C2208"/>
    <w:rsid w:val="000C2295"/>
    <w:rsid w:val="000C26E0"/>
    <w:rsid w:val="000C2ABA"/>
    <w:rsid w:val="000C2FD7"/>
    <w:rsid w:val="000C3292"/>
    <w:rsid w:val="000C379E"/>
    <w:rsid w:val="000C389E"/>
    <w:rsid w:val="000C3B98"/>
    <w:rsid w:val="000C47DD"/>
    <w:rsid w:val="000C4B9D"/>
    <w:rsid w:val="000C4E4B"/>
    <w:rsid w:val="000C518D"/>
    <w:rsid w:val="000C52A4"/>
    <w:rsid w:val="000C55B9"/>
    <w:rsid w:val="000C56F6"/>
    <w:rsid w:val="000C58BB"/>
    <w:rsid w:val="000C5B1F"/>
    <w:rsid w:val="000C5E98"/>
    <w:rsid w:val="000C6173"/>
    <w:rsid w:val="000C617B"/>
    <w:rsid w:val="000C6428"/>
    <w:rsid w:val="000C65D1"/>
    <w:rsid w:val="000C666C"/>
    <w:rsid w:val="000C70D6"/>
    <w:rsid w:val="000C7DEE"/>
    <w:rsid w:val="000C7E1C"/>
    <w:rsid w:val="000D06CA"/>
    <w:rsid w:val="000D0701"/>
    <w:rsid w:val="000D10CA"/>
    <w:rsid w:val="000D12A2"/>
    <w:rsid w:val="000D167C"/>
    <w:rsid w:val="000D16B9"/>
    <w:rsid w:val="000D18E1"/>
    <w:rsid w:val="000D1DF4"/>
    <w:rsid w:val="000D2135"/>
    <w:rsid w:val="000D22B6"/>
    <w:rsid w:val="000D23F6"/>
    <w:rsid w:val="000D2840"/>
    <w:rsid w:val="000D29C7"/>
    <w:rsid w:val="000D2B4D"/>
    <w:rsid w:val="000D2DB9"/>
    <w:rsid w:val="000D2DCC"/>
    <w:rsid w:val="000D2F15"/>
    <w:rsid w:val="000D2FB7"/>
    <w:rsid w:val="000D3032"/>
    <w:rsid w:val="000D30D1"/>
    <w:rsid w:val="000D3108"/>
    <w:rsid w:val="000D3392"/>
    <w:rsid w:val="000D3D3D"/>
    <w:rsid w:val="000D4242"/>
    <w:rsid w:val="000D4ECB"/>
    <w:rsid w:val="000D4FC4"/>
    <w:rsid w:val="000D51F5"/>
    <w:rsid w:val="000D565E"/>
    <w:rsid w:val="000D5716"/>
    <w:rsid w:val="000D579F"/>
    <w:rsid w:val="000D57CE"/>
    <w:rsid w:val="000D5B22"/>
    <w:rsid w:val="000D7125"/>
    <w:rsid w:val="000D731A"/>
    <w:rsid w:val="000E0069"/>
    <w:rsid w:val="000E0468"/>
    <w:rsid w:val="000E082C"/>
    <w:rsid w:val="000E0870"/>
    <w:rsid w:val="000E0947"/>
    <w:rsid w:val="000E0DF6"/>
    <w:rsid w:val="000E0EF8"/>
    <w:rsid w:val="000E140F"/>
    <w:rsid w:val="000E18AD"/>
    <w:rsid w:val="000E1B8C"/>
    <w:rsid w:val="000E2250"/>
    <w:rsid w:val="000E237B"/>
    <w:rsid w:val="000E2401"/>
    <w:rsid w:val="000E2667"/>
    <w:rsid w:val="000E2F21"/>
    <w:rsid w:val="000E2FCA"/>
    <w:rsid w:val="000E3281"/>
    <w:rsid w:val="000E3BB1"/>
    <w:rsid w:val="000E3E4B"/>
    <w:rsid w:val="000E439A"/>
    <w:rsid w:val="000E447A"/>
    <w:rsid w:val="000E473A"/>
    <w:rsid w:val="000E48BF"/>
    <w:rsid w:val="000E4912"/>
    <w:rsid w:val="000E51E6"/>
    <w:rsid w:val="000E53C3"/>
    <w:rsid w:val="000E5489"/>
    <w:rsid w:val="000E5910"/>
    <w:rsid w:val="000E59F5"/>
    <w:rsid w:val="000E5A46"/>
    <w:rsid w:val="000E5ABE"/>
    <w:rsid w:val="000E5ACA"/>
    <w:rsid w:val="000E698B"/>
    <w:rsid w:val="000E6B93"/>
    <w:rsid w:val="000E737C"/>
    <w:rsid w:val="000E7760"/>
    <w:rsid w:val="000E7988"/>
    <w:rsid w:val="000E79A1"/>
    <w:rsid w:val="000E7B22"/>
    <w:rsid w:val="000E7EDC"/>
    <w:rsid w:val="000E7F8D"/>
    <w:rsid w:val="000F0032"/>
    <w:rsid w:val="000F00ED"/>
    <w:rsid w:val="000F00F7"/>
    <w:rsid w:val="000F08F0"/>
    <w:rsid w:val="000F0D8D"/>
    <w:rsid w:val="000F13D1"/>
    <w:rsid w:val="000F148E"/>
    <w:rsid w:val="000F17F7"/>
    <w:rsid w:val="000F1A37"/>
    <w:rsid w:val="000F1C2A"/>
    <w:rsid w:val="000F1C3B"/>
    <w:rsid w:val="000F1E7C"/>
    <w:rsid w:val="000F24C5"/>
    <w:rsid w:val="000F2DD7"/>
    <w:rsid w:val="000F2ED8"/>
    <w:rsid w:val="000F3150"/>
    <w:rsid w:val="000F3245"/>
    <w:rsid w:val="000F32CD"/>
    <w:rsid w:val="000F389D"/>
    <w:rsid w:val="000F39B1"/>
    <w:rsid w:val="000F3DE4"/>
    <w:rsid w:val="000F4337"/>
    <w:rsid w:val="000F4E96"/>
    <w:rsid w:val="000F4FD5"/>
    <w:rsid w:val="000F51E0"/>
    <w:rsid w:val="000F52A7"/>
    <w:rsid w:val="000F52F2"/>
    <w:rsid w:val="000F5817"/>
    <w:rsid w:val="000F5C93"/>
    <w:rsid w:val="000F5F39"/>
    <w:rsid w:val="000F62E9"/>
    <w:rsid w:val="000F6313"/>
    <w:rsid w:val="000F6B6A"/>
    <w:rsid w:val="000F6D9A"/>
    <w:rsid w:val="000F71B5"/>
    <w:rsid w:val="000F7676"/>
    <w:rsid w:val="000F7F0A"/>
    <w:rsid w:val="0010030F"/>
    <w:rsid w:val="00100579"/>
    <w:rsid w:val="001009F5"/>
    <w:rsid w:val="00100C65"/>
    <w:rsid w:val="00100D3E"/>
    <w:rsid w:val="00100DBB"/>
    <w:rsid w:val="00100E6C"/>
    <w:rsid w:val="00100F46"/>
    <w:rsid w:val="001014EB"/>
    <w:rsid w:val="00101776"/>
    <w:rsid w:val="00101C8F"/>
    <w:rsid w:val="001023E5"/>
    <w:rsid w:val="00102A14"/>
    <w:rsid w:val="00102B8C"/>
    <w:rsid w:val="00102CFA"/>
    <w:rsid w:val="00102D96"/>
    <w:rsid w:val="001030EE"/>
    <w:rsid w:val="00103179"/>
    <w:rsid w:val="001032D1"/>
    <w:rsid w:val="00103A23"/>
    <w:rsid w:val="00103E2C"/>
    <w:rsid w:val="00103EC9"/>
    <w:rsid w:val="00103EFB"/>
    <w:rsid w:val="00104028"/>
    <w:rsid w:val="00104615"/>
    <w:rsid w:val="00104695"/>
    <w:rsid w:val="00104CCB"/>
    <w:rsid w:val="00105042"/>
    <w:rsid w:val="00105693"/>
    <w:rsid w:val="00105851"/>
    <w:rsid w:val="001058E1"/>
    <w:rsid w:val="00106192"/>
    <w:rsid w:val="001063F4"/>
    <w:rsid w:val="001063FE"/>
    <w:rsid w:val="00106709"/>
    <w:rsid w:val="00106949"/>
    <w:rsid w:val="00106C10"/>
    <w:rsid w:val="00106D93"/>
    <w:rsid w:val="0010746B"/>
    <w:rsid w:val="00107572"/>
    <w:rsid w:val="001075BE"/>
    <w:rsid w:val="001079A2"/>
    <w:rsid w:val="00107A65"/>
    <w:rsid w:val="00107F0B"/>
    <w:rsid w:val="001106A3"/>
    <w:rsid w:val="001106B9"/>
    <w:rsid w:val="00110907"/>
    <w:rsid w:val="00110970"/>
    <w:rsid w:val="00110B20"/>
    <w:rsid w:val="00110BC8"/>
    <w:rsid w:val="00110DC5"/>
    <w:rsid w:val="00110FF3"/>
    <w:rsid w:val="0011109A"/>
    <w:rsid w:val="00111258"/>
    <w:rsid w:val="001112E5"/>
    <w:rsid w:val="001113A8"/>
    <w:rsid w:val="001115F2"/>
    <w:rsid w:val="00111823"/>
    <w:rsid w:val="001130C1"/>
    <w:rsid w:val="001139D7"/>
    <w:rsid w:val="00113FF1"/>
    <w:rsid w:val="00114310"/>
    <w:rsid w:val="001143F8"/>
    <w:rsid w:val="00114AA5"/>
    <w:rsid w:val="00114AD4"/>
    <w:rsid w:val="00114BC6"/>
    <w:rsid w:val="00114DEE"/>
    <w:rsid w:val="0011520E"/>
    <w:rsid w:val="001153AB"/>
    <w:rsid w:val="0011542B"/>
    <w:rsid w:val="001156C6"/>
    <w:rsid w:val="0011576F"/>
    <w:rsid w:val="00115E7F"/>
    <w:rsid w:val="00116467"/>
    <w:rsid w:val="0011683E"/>
    <w:rsid w:val="0011716B"/>
    <w:rsid w:val="00117C8D"/>
    <w:rsid w:val="00120038"/>
    <w:rsid w:val="00120190"/>
    <w:rsid w:val="00120847"/>
    <w:rsid w:val="00120B75"/>
    <w:rsid w:val="00120C62"/>
    <w:rsid w:val="00120E97"/>
    <w:rsid w:val="001210BC"/>
    <w:rsid w:val="00121110"/>
    <w:rsid w:val="00121292"/>
    <w:rsid w:val="001212F2"/>
    <w:rsid w:val="001218F0"/>
    <w:rsid w:val="00121BD4"/>
    <w:rsid w:val="001221B6"/>
    <w:rsid w:val="0012232D"/>
    <w:rsid w:val="0012239C"/>
    <w:rsid w:val="00122A71"/>
    <w:rsid w:val="00122DBA"/>
    <w:rsid w:val="001235F7"/>
    <w:rsid w:val="00124543"/>
    <w:rsid w:val="0012457D"/>
    <w:rsid w:val="001245AF"/>
    <w:rsid w:val="00124736"/>
    <w:rsid w:val="001247D2"/>
    <w:rsid w:val="001248C6"/>
    <w:rsid w:val="00124B22"/>
    <w:rsid w:val="001253E1"/>
    <w:rsid w:val="00125738"/>
    <w:rsid w:val="00125BF5"/>
    <w:rsid w:val="00125C51"/>
    <w:rsid w:val="00126490"/>
    <w:rsid w:val="001265EE"/>
    <w:rsid w:val="00126B9D"/>
    <w:rsid w:val="00127161"/>
    <w:rsid w:val="001271E0"/>
    <w:rsid w:val="00127561"/>
    <w:rsid w:val="0012772F"/>
    <w:rsid w:val="00127A21"/>
    <w:rsid w:val="00127FBC"/>
    <w:rsid w:val="00130259"/>
    <w:rsid w:val="00130363"/>
    <w:rsid w:val="001304DA"/>
    <w:rsid w:val="001307F6"/>
    <w:rsid w:val="00130A6D"/>
    <w:rsid w:val="00130DE8"/>
    <w:rsid w:val="00131107"/>
    <w:rsid w:val="0013138C"/>
    <w:rsid w:val="001313B8"/>
    <w:rsid w:val="00131411"/>
    <w:rsid w:val="00131973"/>
    <w:rsid w:val="00132084"/>
    <w:rsid w:val="00132651"/>
    <w:rsid w:val="00132D57"/>
    <w:rsid w:val="00132D60"/>
    <w:rsid w:val="00132F70"/>
    <w:rsid w:val="00132FD4"/>
    <w:rsid w:val="001330FA"/>
    <w:rsid w:val="00133535"/>
    <w:rsid w:val="00133758"/>
    <w:rsid w:val="00133B90"/>
    <w:rsid w:val="00133BCF"/>
    <w:rsid w:val="00134049"/>
    <w:rsid w:val="00134183"/>
    <w:rsid w:val="001343F5"/>
    <w:rsid w:val="00134692"/>
    <w:rsid w:val="0013472A"/>
    <w:rsid w:val="00134E10"/>
    <w:rsid w:val="00135099"/>
    <w:rsid w:val="00135238"/>
    <w:rsid w:val="0013524F"/>
    <w:rsid w:val="00135741"/>
    <w:rsid w:val="001357BB"/>
    <w:rsid w:val="00135A50"/>
    <w:rsid w:val="00135ED4"/>
    <w:rsid w:val="00136239"/>
    <w:rsid w:val="001367D3"/>
    <w:rsid w:val="00136901"/>
    <w:rsid w:val="00136BF9"/>
    <w:rsid w:val="00136D75"/>
    <w:rsid w:val="00137162"/>
    <w:rsid w:val="001377E9"/>
    <w:rsid w:val="00137E17"/>
    <w:rsid w:val="00137FF5"/>
    <w:rsid w:val="001405C2"/>
    <w:rsid w:val="00140839"/>
    <w:rsid w:val="00140BD1"/>
    <w:rsid w:val="00141182"/>
    <w:rsid w:val="00141226"/>
    <w:rsid w:val="00141AE3"/>
    <w:rsid w:val="00141F51"/>
    <w:rsid w:val="0014232E"/>
    <w:rsid w:val="0014255B"/>
    <w:rsid w:val="00142BFE"/>
    <w:rsid w:val="00142C8A"/>
    <w:rsid w:val="00142C93"/>
    <w:rsid w:val="0014360A"/>
    <w:rsid w:val="00143E6E"/>
    <w:rsid w:val="00144070"/>
    <w:rsid w:val="001443C2"/>
    <w:rsid w:val="001447B7"/>
    <w:rsid w:val="0014507D"/>
    <w:rsid w:val="00145459"/>
    <w:rsid w:val="001454D2"/>
    <w:rsid w:val="0014572B"/>
    <w:rsid w:val="00145794"/>
    <w:rsid w:val="00145A08"/>
    <w:rsid w:val="00145C0B"/>
    <w:rsid w:val="00145DB7"/>
    <w:rsid w:val="0014668D"/>
    <w:rsid w:val="00146C11"/>
    <w:rsid w:val="00146CFB"/>
    <w:rsid w:val="0014709C"/>
    <w:rsid w:val="00147D64"/>
    <w:rsid w:val="00147E2E"/>
    <w:rsid w:val="00147E41"/>
    <w:rsid w:val="00150001"/>
    <w:rsid w:val="00150088"/>
    <w:rsid w:val="001502AB"/>
    <w:rsid w:val="00150363"/>
    <w:rsid w:val="0015116D"/>
    <w:rsid w:val="001511E2"/>
    <w:rsid w:val="00151C01"/>
    <w:rsid w:val="00151E01"/>
    <w:rsid w:val="00151FE5"/>
    <w:rsid w:val="00152AAA"/>
    <w:rsid w:val="00153053"/>
    <w:rsid w:val="00153F9A"/>
    <w:rsid w:val="00154298"/>
    <w:rsid w:val="00154A16"/>
    <w:rsid w:val="00154A81"/>
    <w:rsid w:val="00154BE0"/>
    <w:rsid w:val="00154CCB"/>
    <w:rsid w:val="00154CE4"/>
    <w:rsid w:val="0015502A"/>
    <w:rsid w:val="00155531"/>
    <w:rsid w:val="00155E4D"/>
    <w:rsid w:val="00155FC7"/>
    <w:rsid w:val="00156235"/>
    <w:rsid w:val="001562E6"/>
    <w:rsid w:val="001564A7"/>
    <w:rsid w:val="00156B3A"/>
    <w:rsid w:val="001573A5"/>
    <w:rsid w:val="00157606"/>
    <w:rsid w:val="0015781C"/>
    <w:rsid w:val="001578A3"/>
    <w:rsid w:val="00157E35"/>
    <w:rsid w:val="00160356"/>
    <w:rsid w:val="001609AA"/>
    <w:rsid w:val="00160BEB"/>
    <w:rsid w:val="001614B5"/>
    <w:rsid w:val="001616A0"/>
    <w:rsid w:val="00161763"/>
    <w:rsid w:val="001621E8"/>
    <w:rsid w:val="0016230F"/>
    <w:rsid w:val="00162560"/>
    <w:rsid w:val="00162854"/>
    <w:rsid w:val="001628B2"/>
    <w:rsid w:val="001634F1"/>
    <w:rsid w:val="001638F2"/>
    <w:rsid w:val="001639FD"/>
    <w:rsid w:val="00163CFE"/>
    <w:rsid w:val="00163D43"/>
    <w:rsid w:val="0016427D"/>
    <w:rsid w:val="00164653"/>
    <w:rsid w:val="00164D77"/>
    <w:rsid w:val="00164FF1"/>
    <w:rsid w:val="00165B58"/>
    <w:rsid w:val="00165FDE"/>
    <w:rsid w:val="0016659F"/>
    <w:rsid w:val="00166F9C"/>
    <w:rsid w:val="0016780B"/>
    <w:rsid w:val="0016780F"/>
    <w:rsid w:val="001700C4"/>
    <w:rsid w:val="0017012D"/>
    <w:rsid w:val="00170380"/>
    <w:rsid w:val="0017043C"/>
    <w:rsid w:val="001705A7"/>
    <w:rsid w:val="001707E3"/>
    <w:rsid w:val="001709B5"/>
    <w:rsid w:val="00170A95"/>
    <w:rsid w:val="00170AC5"/>
    <w:rsid w:val="00171791"/>
    <w:rsid w:val="00171E15"/>
    <w:rsid w:val="00171EBD"/>
    <w:rsid w:val="00171FC8"/>
    <w:rsid w:val="001722C1"/>
    <w:rsid w:val="001722E7"/>
    <w:rsid w:val="0017348B"/>
    <w:rsid w:val="001738DD"/>
    <w:rsid w:val="00173CF3"/>
    <w:rsid w:val="001740F5"/>
    <w:rsid w:val="0017440F"/>
    <w:rsid w:val="00174C3C"/>
    <w:rsid w:val="00174DE2"/>
    <w:rsid w:val="00174F0A"/>
    <w:rsid w:val="0017501B"/>
    <w:rsid w:val="0017533E"/>
    <w:rsid w:val="00175510"/>
    <w:rsid w:val="001756FB"/>
    <w:rsid w:val="00175884"/>
    <w:rsid w:val="0017594B"/>
    <w:rsid w:val="00175DA2"/>
    <w:rsid w:val="00175F0D"/>
    <w:rsid w:val="00176765"/>
    <w:rsid w:val="00176794"/>
    <w:rsid w:val="001768B3"/>
    <w:rsid w:val="001768EF"/>
    <w:rsid w:val="00176E7D"/>
    <w:rsid w:val="0017748F"/>
    <w:rsid w:val="001775CE"/>
    <w:rsid w:val="00177D19"/>
    <w:rsid w:val="001803E2"/>
    <w:rsid w:val="001808E7"/>
    <w:rsid w:val="00180C5A"/>
    <w:rsid w:val="00180C60"/>
    <w:rsid w:val="00180DFF"/>
    <w:rsid w:val="00181046"/>
    <w:rsid w:val="0018172B"/>
    <w:rsid w:val="00181A02"/>
    <w:rsid w:val="00181B90"/>
    <w:rsid w:val="00181D32"/>
    <w:rsid w:val="00181DE1"/>
    <w:rsid w:val="00181E70"/>
    <w:rsid w:val="0018240B"/>
    <w:rsid w:val="00182421"/>
    <w:rsid w:val="001827AD"/>
    <w:rsid w:val="0018302D"/>
    <w:rsid w:val="00183708"/>
    <w:rsid w:val="001837B4"/>
    <w:rsid w:val="00183986"/>
    <w:rsid w:val="001839EE"/>
    <w:rsid w:val="00183A2E"/>
    <w:rsid w:val="00183AE6"/>
    <w:rsid w:val="00183E80"/>
    <w:rsid w:val="00184190"/>
    <w:rsid w:val="001849D1"/>
    <w:rsid w:val="001849E3"/>
    <w:rsid w:val="00184A5D"/>
    <w:rsid w:val="00184AF4"/>
    <w:rsid w:val="00184D69"/>
    <w:rsid w:val="001858A2"/>
    <w:rsid w:val="00185B34"/>
    <w:rsid w:val="00185E58"/>
    <w:rsid w:val="0018632E"/>
    <w:rsid w:val="0018650F"/>
    <w:rsid w:val="00186937"/>
    <w:rsid w:val="00186957"/>
    <w:rsid w:val="00186BA0"/>
    <w:rsid w:val="00186D99"/>
    <w:rsid w:val="00187682"/>
    <w:rsid w:val="00187783"/>
    <w:rsid w:val="00187BA1"/>
    <w:rsid w:val="0019023C"/>
    <w:rsid w:val="0019036A"/>
    <w:rsid w:val="00190F59"/>
    <w:rsid w:val="00190FAC"/>
    <w:rsid w:val="001910E0"/>
    <w:rsid w:val="00191313"/>
    <w:rsid w:val="00191526"/>
    <w:rsid w:val="00191606"/>
    <w:rsid w:val="001917DF"/>
    <w:rsid w:val="001919FA"/>
    <w:rsid w:val="00191E18"/>
    <w:rsid w:val="0019208D"/>
    <w:rsid w:val="001921FF"/>
    <w:rsid w:val="00192237"/>
    <w:rsid w:val="00192559"/>
    <w:rsid w:val="00192854"/>
    <w:rsid w:val="0019293F"/>
    <w:rsid w:val="00192D9F"/>
    <w:rsid w:val="00192EB1"/>
    <w:rsid w:val="001930FF"/>
    <w:rsid w:val="0019329B"/>
    <w:rsid w:val="001934C9"/>
    <w:rsid w:val="0019376C"/>
    <w:rsid w:val="001938E8"/>
    <w:rsid w:val="00193915"/>
    <w:rsid w:val="00193C2B"/>
    <w:rsid w:val="00193FAE"/>
    <w:rsid w:val="001949A8"/>
    <w:rsid w:val="00194AF4"/>
    <w:rsid w:val="00194C83"/>
    <w:rsid w:val="00194E13"/>
    <w:rsid w:val="00194EDE"/>
    <w:rsid w:val="001952E9"/>
    <w:rsid w:val="00195586"/>
    <w:rsid w:val="00195627"/>
    <w:rsid w:val="001956AB"/>
    <w:rsid w:val="00195703"/>
    <w:rsid w:val="00195816"/>
    <w:rsid w:val="0019589C"/>
    <w:rsid w:val="00195990"/>
    <w:rsid w:val="00195B2E"/>
    <w:rsid w:val="00195CEC"/>
    <w:rsid w:val="00195D6F"/>
    <w:rsid w:val="00195FA5"/>
    <w:rsid w:val="00196388"/>
    <w:rsid w:val="001969D9"/>
    <w:rsid w:val="001974D8"/>
    <w:rsid w:val="001978D8"/>
    <w:rsid w:val="00197B8F"/>
    <w:rsid w:val="001A000C"/>
    <w:rsid w:val="001A00A9"/>
    <w:rsid w:val="001A02EB"/>
    <w:rsid w:val="001A057E"/>
    <w:rsid w:val="001A0825"/>
    <w:rsid w:val="001A0B4D"/>
    <w:rsid w:val="001A0F54"/>
    <w:rsid w:val="001A120E"/>
    <w:rsid w:val="001A16C3"/>
    <w:rsid w:val="001A1CFB"/>
    <w:rsid w:val="001A2323"/>
    <w:rsid w:val="001A2828"/>
    <w:rsid w:val="001A2BD7"/>
    <w:rsid w:val="001A2CFE"/>
    <w:rsid w:val="001A3005"/>
    <w:rsid w:val="001A3986"/>
    <w:rsid w:val="001A3B2E"/>
    <w:rsid w:val="001A4158"/>
    <w:rsid w:val="001A41BA"/>
    <w:rsid w:val="001A427E"/>
    <w:rsid w:val="001A463C"/>
    <w:rsid w:val="001A46FB"/>
    <w:rsid w:val="001A4930"/>
    <w:rsid w:val="001A4A11"/>
    <w:rsid w:val="001A4A77"/>
    <w:rsid w:val="001A501E"/>
    <w:rsid w:val="001A5365"/>
    <w:rsid w:val="001A53FC"/>
    <w:rsid w:val="001A5A79"/>
    <w:rsid w:val="001A5D60"/>
    <w:rsid w:val="001A5E1A"/>
    <w:rsid w:val="001A5EDB"/>
    <w:rsid w:val="001A62F4"/>
    <w:rsid w:val="001A6916"/>
    <w:rsid w:val="001A6E35"/>
    <w:rsid w:val="001A70FC"/>
    <w:rsid w:val="001A7239"/>
    <w:rsid w:val="001A7255"/>
    <w:rsid w:val="001A77D8"/>
    <w:rsid w:val="001A7F8D"/>
    <w:rsid w:val="001B0137"/>
    <w:rsid w:val="001B01AE"/>
    <w:rsid w:val="001B033C"/>
    <w:rsid w:val="001B16B4"/>
    <w:rsid w:val="001B18CA"/>
    <w:rsid w:val="001B1B29"/>
    <w:rsid w:val="001B1B6F"/>
    <w:rsid w:val="001B1BB7"/>
    <w:rsid w:val="001B1C22"/>
    <w:rsid w:val="001B1C77"/>
    <w:rsid w:val="001B1CD0"/>
    <w:rsid w:val="001B1F1A"/>
    <w:rsid w:val="001B2024"/>
    <w:rsid w:val="001B20C6"/>
    <w:rsid w:val="001B2132"/>
    <w:rsid w:val="001B22DE"/>
    <w:rsid w:val="001B2C7A"/>
    <w:rsid w:val="001B30C0"/>
    <w:rsid w:val="001B33E3"/>
    <w:rsid w:val="001B3BDB"/>
    <w:rsid w:val="001B3CF2"/>
    <w:rsid w:val="001B3E4D"/>
    <w:rsid w:val="001B3E55"/>
    <w:rsid w:val="001B3EFF"/>
    <w:rsid w:val="001B41BB"/>
    <w:rsid w:val="001B441E"/>
    <w:rsid w:val="001B47FB"/>
    <w:rsid w:val="001B4AAB"/>
    <w:rsid w:val="001B4B39"/>
    <w:rsid w:val="001B4C93"/>
    <w:rsid w:val="001B4E78"/>
    <w:rsid w:val="001B5265"/>
    <w:rsid w:val="001B56D2"/>
    <w:rsid w:val="001B5C29"/>
    <w:rsid w:val="001B60B9"/>
    <w:rsid w:val="001B69AA"/>
    <w:rsid w:val="001B6DA3"/>
    <w:rsid w:val="001B6F74"/>
    <w:rsid w:val="001B76FE"/>
    <w:rsid w:val="001B7B1B"/>
    <w:rsid w:val="001C0903"/>
    <w:rsid w:val="001C0A40"/>
    <w:rsid w:val="001C0B70"/>
    <w:rsid w:val="001C0EF3"/>
    <w:rsid w:val="001C116B"/>
    <w:rsid w:val="001C1471"/>
    <w:rsid w:val="001C14B1"/>
    <w:rsid w:val="001C1879"/>
    <w:rsid w:val="001C18AD"/>
    <w:rsid w:val="001C21BF"/>
    <w:rsid w:val="001C2715"/>
    <w:rsid w:val="001C2854"/>
    <w:rsid w:val="001C2970"/>
    <w:rsid w:val="001C2C7D"/>
    <w:rsid w:val="001C2D56"/>
    <w:rsid w:val="001C314D"/>
    <w:rsid w:val="001C32A0"/>
    <w:rsid w:val="001C38A2"/>
    <w:rsid w:val="001C4058"/>
    <w:rsid w:val="001C4789"/>
    <w:rsid w:val="001C4889"/>
    <w:rsid w:val="001C4AE7"/>
    <w:rsid w:val="001C4BEB"/>
    <w:rsid w:val="001C4C17"/>
    <w:rsid w:val="001C4DB0"/>
    <w:rsid w:val="001C4F18"/>
    <w:rsid w:val="001C541A"/>
    <w:rsid w:val="001C551B"/>
    <w:rsid w:val="001C58BB"/>
    <w:rsid w:val="001C59AF"/>
    <w:rsid w:val="001C5A22"/>
    <w:rsid w:val="001C6109"/>
    <w:rsid w:val="001C614B"/>
    <w:rsid w:val="001C6216"/>
    <w:rsid w:val="001C625F"/>
    <w:rsid w:val="001C62D4"/>
    <w:rsid w:val="001C6477"/>
    <w:rsid w:val="001C6A87"/>
    <w:rsid w:val="001C6C60"/>
    <w:rsid w:val="001C72A0"/>
    <w:rsid w:val="001C793E"/>
    <w:rsid w:val="001C7A92"/>
    <w:rsid w:val="001C7D9F"/>
    <w:rsid w:val="001D0323"/>
    <w:rsid w:val="001D071D"/>
    <w:rsid w:val="001D099C"/>
    <w:rsid w:val="001D0A5B"/>
    <w:rsid w:val="001D0AB7"/>
    <w:rsid w:val="001D0BBE"/>
    <w:rsid w:val="001D1937"/>
    <w:rsid w:val="001D1A59"/>
    <w:rsid w:val="001D1EC7"/>
    <w:rsid w:val="001D2098"/>
    <w:rsid w:val="001D21B0"/>
    <w:rsid w:val="001D24F5"/>
    <w:rsid w:val="001D26B3"/>
    <w:rsid w:val="001D271D"/>
    <w:rsid w:val="001D30BD"/>
    <w:rsid w:val="001D3BAA"/>
    <w:rsid w:val="001D43A3"/>
    <w:rsid w:val="001D4875"/>
    <w:rsid w:val="001D4D7E"/>
    <w:rsid w:val="001D5A34"/>
    <w:rsid w:val="001D6090"/>
    <w:rsid w:val="001D7570"/>
    <w:rsid w:val="001D79A5"/>
    <w:rsid w:val="001E076C"/>
    <w:rsid w:val="001E0896"/>
    <w:rsid w:val="001E0A31"/>
    <w:rsid w:val="001E0DF0"/>
    <w:rsid w:val="001E0DF9"/>
    <w:rsid w:val="001E132E"/>
    <w:rsid w:val="001E1681"/>
    <w:rsid w:val="001E16FE"/>
    <w:rsid w:val="001E189F"/>
    <w:rsid w:val="001E1C0D"/>
    <w:rsid w:val="001E208F"/>
    <w:rsid w:val="001E2249"/>
    <w:rsid w:val="001E260B"/>
    <w:rsid w:val="001E27DF"/>
    <w:rsid w:val="001E3B64"/>
    <w:rsid w:val="001E40C9"/>
    <w:rsid w:val="001E41C9"/>
    <w:rsid w:val="001E430E"/>
    <w:rsid w:val="001E4B30"/>
    <w:rsid w:val="001E4BA3"/>
    <w:rsid w:val="001E4C70"/>
    <w:rsid w:val="001E558A"/>
    <w:rsid w:val="001E585B"/>
    <w:rsid w:val="001E59A4"/>
    <w:rsid w:val="001E5B76"/>
    <w:rsid w:val="001E61BA"/>
    <w:rsid w:val="001E6242"/>
    <w:rsid w:val="001E627B"/>
    <w:rsid w:val="001E6758"/>
    <w:rsid w:val="001E67FE"/>
    <w:rsid w:val="001E68B0"/>
    <w:rsid w:val="001E6940"/>
    <w:rsid w:val="001E69A8"/>
    <w:rsid w:val="001E7338"/>
    <w:rsid w:val="001E7877"/>
    <w:rsid w:val="001F00A5"/>
    <w:rsid w:val="001F0374"/>
    <w:rsid w:val="001F0C72"/>
    <w:rsid w:val="001F0F90"/>
    <w:rsid w:val="001F0FB1"/>
    <w:rsid w:val="001F117D"/>
    <w:rsid w:val="001F14A8"/>
    <w:rsid w:val="001F1622"/>
    <w:rsid w:val="001F170C"/>
    <w:rsid w:val="001F1A95"/>
    <w:rsid w:val="001F1AA4"/>
    <w:rsid w:val="001F1B52"/>
    <w:rsid w:val="001F1E0D"/>
    <w:rsid w:val="001F1F3A"/>
    <w:rsid w:val="001F2058"/>
    <w:rsid w:val="001F232C"/>
    <w:rsid w:val="001F2964"/>
    <w:rsid w:val="001F2D0B"/>
    <w:rsid w:val="001F3452"/>
    <w:rsid w:val="001F35F0"/>
    <w:rsid w:val="001F397D"/>
    <w:rsid w:val="001F3DED"/>
    <w:rsid w:val="001F432F"/>
    <w:rsid w:val="001F4407"/>
    <w:rsid w:val="001F4B4B"/>
    <w:rsid w:val="001F4CBE"/>
    <w:rsid w:val="001F4D57"/>
    <w:rsid w:val="001F4DB3"/>
    <w:rsid w:val="001F4F15"/>
    <w:rsid w:val="001F4F7E"/>
    <w:rsid w:val="001F5089"/>
    <w:rsid w:val="001F5138"/>
    <w:rsid w:val="001F5849"/>
    <w:rsid w:val="001F5A2F"/>
    <w:rsid w:val="001F5ABB"/>
    <w:rsid w:val="001F5DD8"/>
    <w:rsid w:val="001F63C2"/>
    <w:rsid w:val="001F641F"/>
    <w:rsid w:val="001F6794"/>
    <w:rsid w:val="001F6C4D"/>
    <w:rsid w:val="001F6C88"/>
    <w:rsid w:val="001F6EA4"/>
    <w:rsid w:val="001F70E7"/>
    <w:rsid w:val="001F7232"/>
    <w:rsid w:val="001F754C"/>
    <w:rsid w:val="002001F2"/>
    <w:rsid w:val="002010B8"/>
    <w:rsid w:val="002011E6"/>
    <w:rsid w:val="0020134A"/>
    <w:rsid w:val="002013B4"/>
    <w:rsid w:val="002015CB"/>
    <w:rsid w:val="002015F8"/>
    <w:rsid w:val="002017EF"/>
    <w:rsid w:val="00201844"/>
    <w:rsid w:val="00201A6E"/>
    <w:rsid w:val="00201D4A"/>
    <w:rsid w:val="00201EA7"/>
    <w:rsid w:val="00202045"/>
    <w:rsid w:val="002022C8"/>
    <w:rsid w:val="002026C5"/>
    <w:rsid w:val="00202A08"/>
    <w:rsid w:val="00202EB7"/>
    <w:rsid w:val="00203014"/>
    <w:rsid w:val="0020302D"/>
    <w:rsid w:val="00203767"/>
    <w:rsid w:val="0020473C"/>
    <w:rsid w:val="002047AD"/>
    <w:rsid w:val="002050D4"/>
    <w:rsid w:val="00205156"/>
    <w:rsid w:val="00205219"/>
    <w:rsid w:val="00205229"/>
    <w:rsid w:val="0020551E"/>
    <w:rsid w:val="002056A6"/>
    <w:rsid w:val="002056D3"/>
    <w:rsid w:val="00205E52"/>
    <w:rsid w:val="002061CA"/>
    <w:rsid w:val="00206380"/>
    <w:rsid w:val="002069F9"/>
    <w:rsid w:val="00206CA4"/>
    <w:rsid w:val="00206DB2"/>
    <w:rsid w:val="002072D1"/>
    <w:rsid w:val="00207779"/>
    <w:rsid w:val="002079C3"/>
    <w:rsid w:val="0021058D"/>
    <w:rsid w:val="002105D8"/>
    <w:rsid w:val="00210C5E"/>
    <w:rsid w:val="00210C9D"/>
    <w:rsid w:val="00211332"/>
    <w:rsid w:val="00211622"/>
    <w:rsid w:val="00211730"/>
    <w:rsid w:val="00211917"/>
    <w:rsid w:val="00211DAC"/>
    <w:rsid w:val="00211E2E"/>
    <w:rsid w:val="00211EF5"/>
    <w:rsid w:val="00212227"/>
    <w:rsid w:val="0021239C"/>
    <w:rsid w:val="0021259F"/>
    <w:rsid w:val="002127FA"/>
    <w:rsid w:val="0021281B"/>
    <w:rsid w:val="00212888"/>
    <w:rsid w:val="00212B95"/>
    <w:rsid w:val="00212BF6"/>
    <w:rsid w:val="00212E5E"/>
    <w:rsid w:val="002130E7"/>
    <w:rsid w:val="00213129"/>
    <w:rsid w:val="002136F0"/>
    <w:rsid w:val="00214118"/>
    <w:rsid w:val="002143EF"/>
    <w:rsid w:val="00214547"/>
    <w:rsid w:val="00214869"/>
    <w:rsid w:val="002152A3"/>
    <w:rsid w:val="002152EC"/>
    <w:rsid w:val="00215514"/>
    <w:rsid w:val="002157E2"/>
    <w:rsid w:val="00215BDE"/>
    <w:rsid w:val="00215DA3"/>
    <w:rsid w:val="00215F1A"/>
    <w:rsid w:val="0021610F"/>
    <w:rsid w:val="00216404"/>
    <w:rsid w:val="0021680C"/>
    <w:rsid w:val="002169BC"/>
    <w:rsid w:val="00216AC7"/>
    <w:rsid w:val="00216AF7"/>
    <w:rsid w:val="00216E70"/>
    <w:rsid w:val="00216EA9"/>
    <w:rsid w:val="00217246"/>
    <w:rsid w:val="00217418"/>
    <w:rsid w:val="00217763"/>
    <w:rsid w:val="00217834"/>
    <w:rsid w:val="002178B0"/>
    <w:rsid w:val="00217936"/>
    <w:rsid w:val="00217FF8"/>
    <w:rsid w:val="00220134"/>
    <w:rsid w:val="002207EB"/>
    <w:rsid w:val="00220B46"/>
    <w:rsid w:val="00220D4C"/>
    <w:rsid w:val="00220FAA"/>
    <w:rsid w:val="00221220"/>
    <w:rsid w:val="00221657"/>
    <w:rsid w:val="00221668"/>
    <w:rsid w:val="00221B55"/>
    <w:rsid w:val="00222050"/>
    <w:rsid w:val="00222075"/>
    <w:rsid w:val="00222428"/>
    <w:rsid w:val="00222B8D"/>
    <w:rsid w:val="00222F4D"/>
    <w:rsid w:val="00223396"/>
    <w:rsid w:val="002234C8"/>
    <w:rsid w:val="00223B69"/>
    <w:rsid w:val="00223E27"/>
    <w:rsid w:val="002242A6"/>
    <w:rsid w:val="002244DA"/>
    <w:rsid w:val="002244FD"/>
    <w:rsid w:val="002250C6"/>
    <w:rsid w:val="002251D3"/>
    <w:rsid w:val="00225203"/>
    <w:rsid w:val="002254CE"/>
    <w:rsid w:val="002256C7"/>
    <w:rsid w:val="00225F2E"/>
    <w:rsid w:val="00225F3A"/>
    <w:rsid w:val="002263D8"/>
    <w:rsid w:val="002268C6"/>
    <w:rsid w:val="002268DC"/>
    <w:rsid w:val="00226A00"/>
    <w:rsid w:val="00226BE7"/>
    <w:rsid w:val="00226F86"/>
    <w:rsid w:val="00226FBF"/>
    <w:rsid w:val="00227128"/>
    <w:rsid w:val="002271A8"/>
    <w:rsid w:val="00227760"/>
    <w:rsid w:val="00227AE6"/>
    <w:rsid w:val="00227BEA"/>
    <w:rsid w:val="002301BD"/>
    <w:rsid w:val="00230967"/>
    <w:rsid w:val="00230F71"/>
    <w:rsid w:val="002313B6"/>
    <w:rsid w:val="00231834"/>
    <w:rsid w:val="00231FA5"/>
    <w:rsid w:val="002325AB"/>
    <w:rsid w:val="00232D51"/>
    <w:rsid w:val="00232E3A"/>
    <w:rsid w:val="00232EDC"/>
    <w:rsid w:val="002330C1"/>
    <w:rsid w:val="002333C9"/>
    <w:rsid w:val="00233481"/>
    <w:rsid w:val="002334B1"/>
    <w:rsid w:val="0023351E"/>
    <w:rsid w:val="00234344"/>
    <w:rsid w:val="00234483"/>
    <w:rsid w:val="00234884"/>
    <w:rsid w:val="0023489B"/>
    <w:rsid w:val="00234EDA"/>
    <w:rsid w:val="00234F1F"/>
    <w:rsid w:val="002350C8"/>
    <w:rsid w:val="00235501"/>
    <w:rsid w:val="002358D6"/>
    <w:rsid w:val="0023599B"/>
    <w:rsid w:val="00235C1D"/>
    <w:rsid w:val="00235E7A"/>
    <w:rsid w:val="00235F2C"/>
    <w:rsid w:val="002369AD"/>
    <w:rsid w:val="002369F1"/>
    <w:rsid w:val="00236DB9"/>
    <w:rsid w:val="00236ECC"/>
    <w:rsid w:val="00237101"/>
    <w:rsid w:val="0023723B"/>
    <w:rsid w:val="00237241"/>
    <w:rsid w:val="00237740"/>
    <w:rsid w:val="002379C8"/>
    <w:rsid w:val="00237CF6"/>
    <w:rsid w:val="00237CFF"/>
    <w:rsid w:val="002407C9"/>
    <w:rsid w:val="00240993"/>
    <w:rsid w:val="00240C04"/>
    <w:rsid w:val="00240E9D"/>
    <w:rsid w:val="0024100B"/>
    <w:rsid w:val="0024103D"/>
    <w:rsid w:val="0024174C"/>
    <w:rsid w:val="00241BC1"/>
    <w:rsid w:val="00241D3E"/>
    <w:rsid w:val="0024205C"/>
    <w:rsid w:val="00242454"/>
    <w:rsid w:val="002425D0"/>
    <w:rsid w:val="002428C0"/>
    <w:rsid w:val="00242971"/>
    <w:rsid w:val="00242E17"/>
    <w:rsid w:val="00243023"/>
    <w:rsid w:val="00243354"/>
    <w:rsid w:val="002442A7"/>
    <w:rsid w:val="00244A35"/>
    <w:rsid w:val="00244AF4"/>
    <w:rsid w:val="00244CDF"/>
    <w:rsid w:val="002461B1"/>
    <w:rsid w:val="002461B6"/>
    <w:rsid w:val="002464EE"/>
    <w:rsid w:val="0024667B"/>
    <w:rsid w:val="002468C9"/>
    <w:rsid w:val="00246DCF"/>
    <w:rsid w:val="0024741A"/>
    <w:rsid w:val="002474FF"/>
    <w:rsid w:val="00247500"/>
    <w:rsid w:val="002477BA"/>
    <w:rsid w:val="00247CD1"/>
    <w:rsid w:val="002504FF"/>
    <w:rsid w:val="00250891"/>
    <w:rsid w:val="00250969"/>
    <w:rsid w:val="00250FA7"/>
    <w:rsid w:val="0025106F"/>
    <w:rsid w:val="002513D5"/>
    <w:rsid w:val="002514FE"/>
    <w:rsid w:val="002517A5"/>
    <w:rsid w:val="00251E0F"/>
    <w:rsid w:val="002520DE"/>
    <w:rsid w:val="0025239F"/>
    <w:rsid w:val="00253444"/>
    <w:rsid w:val="002537C5"/>
    <w:rsid w:val="0025392F"/>
    <w:rsid w:val="00253B77"/>
    <w:rsid w:val="0025417E"/>
    <w:rsid w:val="0025424A"/>
    <w:rsid w:val="0025485A"/>
    <w:rsid w:val="002549D5"/>
    <w:rsid w:val="00254A42"/>
    <w:rsid w:val="002550A0"/>
    <w:rsid w:val="00255398"/>
    <w:rsid w:val="0025566B"/>
    <w:rsid w:val="00255C10"/>
    <w:rsid w:val="00255C7A"/>
    <w:rsid w:val="00255C9A"/>
    <w:rsid w:val="00255CF1"/>
    <w:rsid w:val="00255E0C"/>
    <w:rsid w:val="00255E26"/>
    <w:rsid w:val="00255E9B"/>
    <w:rsid w:val="00256623"/>
    <w:rsid w:val="00256814"/>
    <w:rsid w:val="0025691B"/>
    <w:rsid w:val="002569C1"/>
    <w:rsid w:val="00256E5A"/>
    <w:rsid w:val="00256EA6"/>
    <w:rsid w:val="002571B6"/>
    <w:rsid w:val="0025749D"/>
    <w:rsid w:val="002575FC"/>
    <w:rsid w:val="00257CC0"/>
    <w:rsid w:val="002601B0"/>
    <w:rsid w:val="002607AE"/>
    <w:rsid w:val="002615EC"/>
    <w:rsid w:val="00262429"/>
    <w:rsid w:val="00262C7D"/>
    <w:rsid w:val="0026305D"/>
    <w:rsid w:val="0026322A"/>
    <w:rsid w:val="002635F3"/>
    <w:rsid w:val="00263953"/>
    <w:rsid w:val="00263C00"/>
    <w:rsid w:val="00263C81"/>
    <w:rsid w:val="00264558"/>
    <w:rsid w:val="002646D1"/>
    <w:rsid w:val="00264A9C"/>
    <w:rsid w:val="00264E08"/>
    <w:rsid w:val="0026501E"/>
    <w:rsid w:val="00265486"/>
    <w:rsid w:val="0026559F"/>
    <w:rsid w:val="00265D8B"/>
    <w:rsid w:val="00265F09"/>
    <w:rsid w:val="0026651B"/>
    <w:rsid w:val="00266D9C"/>
    <w:rsid w:val="00266F27"/>
    <w:rsid w:val="00267010"/>
    <w:rsid w:val="00267475"/>
    <w:rsid w:val="00267564"/>
    <w:rsid w:val="002678A5"/>
    <w:rsid w:val="00267B8F"/>
    <w:rsid w:val="00267B91"/>
    <w:rsid w:val="00267C6B"/>
    <w:rsid w:val="00267E76"/>
    <w:rsid w:val="00267EB8"/>
    <w:rsid w:val="0027009C"/>
    <w:rsid w:val="00270211"/>
    <w:rsid w:val="002702FE"/>
    <w:rsid w:val="0027034C"/>
    <w:rsid w:val="00270981"/>
    <w:rsid w:val="00270C85"/>
    <w:rsid w:val="00271053"/>
    <w:rsid w:val="0027111F"/>
    <w:rsid w:val="0027112A"/>
    <w:rsid w:val="0027129A"/>
    <w:rsid w:val="00271AFE"/>
    <w:rsid w:val="00271B46"/>
    <w:rsid w:val="00271B5A"/>
    <w:rsid w:val="00271BFE"/>
    <w:rsid w:val="00271E8C"/>
    <w:rsid w:val="0027254A"/>
    <w:rsid w:val="002726EF"/>
    <w:rsid w:val="00273130"/>
    <w:rsid w:val="00273255"/>
    <w:rsid w:val="002736E3"/>
    <w:rsid w:val="002737FE"/>
    <w:rsid w:val="00273B13"/>
    <w:rsid w:val="00273D3C"/>
    <w:rsid w:val="0027407C"/>
    <w:rsid w:val="00274082"/>
    <w:rsid w:val="00274B60"/>
    <w:rsid w:val="00274C11"/>
    <w:rsid w:val="00274C26"/>
    <w:rsid w:val="00274D6F"/>
    <w:rsid w:val="00274E07"/>
    <w:rsid w:val="00275029"/>
    <w:rsid w:val="002751C8"/>
    <w:rsid w:val="0027559C"/>
    <w:rsid w:val="002757AF"/>
    <w:rsid w:val="00275CD6"/>
    <w:rsid w:val="00275F19"/>
    <w:rsid w:val="00276258"/>
    <w:rsid w:val="0027681E"/>
    <w:rsid w:val="0027769E"/>
    <w:rsid w:val="002779A0"/>
    <w:rsid w:val="002779D9"/>
    <w:rsid w:val="00277B15"/>
    <w:rsid w:val="0028017E"/>
    <w:rsid w:val="002804A4"/>
    <w:rsid w:val="002804DB"/>
    <w:rsid w:val="00280C06"/>
    <w:rsid w:val="00280CEB"/>
    <w:rsid w:val="002813BC"/>
    <w:rsid w:val="00281797"/>
    <w:rsid w:val="00281841"/>
    <w:rsid w:val="0028184F"/>
    <w:rsid w:val="002819F8"/>
    <w:rsid w:val="0028270E"/>
    <w:rsid w:val="0028271C"/>
    <w:rsid w:val="0028341F"/>
    <w:rsid w:val="002836CD"/>
    <w:rsid w:val="00283852"/>
    <w:rsid w:val="00283878"/>
    <w:rsid w:val="0028397B"/>
    <w:rsid w:val="00283B7D"/>
    <w:rsid w:val="00283C2E"/>
    <w:rsid w:val="00283DFC"/>
    <w:rsid w:val="00283F44"/>
    <w:rsid w:val="002840E0"/>
    <w:rsid w:val="0028432B"/>
    <w:rsid w:val="00284F01"/>
    <w:rsid w:val="00285136"/>
    <w:rsid w:val="00285747"/>
    <w:rsid w:val="00285748"/>
    <w:rsid w:val="0028574F"/>
    <w:rsid w:val="00285A99"/>
    <w:rsid w:val="00285AC4"/>
    <w:rsid w:val="00285B24"/>
    <w:rsid w:val="00285C7C"/>
    <w:rsid w:val="002867F4"/>
    <w:rsid w:val="00286AE0"/>
    <w:rsid w:val="00287232"/>
    <w:rsid w:val="00287318"/>
    <w:rsid w:val="00287334"/>
    <w:rsid w:val="002875D5"/>
    <w:rsid w:val="002878D1"/>
    <w:rsid w:val="00287E1B"/>
    <w:rsid w:val="00287E86"/>
    <w:rsid w:val="002905CD"/>
    <w:rsid w:val="00290713"/>
    <w:rsid w:val="0029095F"/>
    <w:rsid w:val="0029099D"/>
    <w:rsid w:val="00290DBB"/>
    <w:rsid w:val="0029141D"/>
    <w:rsid w:val="00291AEC"/>
    <w:rsid w:val="002920E2"/>
    <w:rsid w:val="002922D1"/>
    <w:rsid w:val="002925DD"/>
    <w:rsid w:val="00292742"/>
    <w:rsid w:val="00292E5F"/>
    <w:rsid w:val="00293112"/>
    <w:rsid w:val="00293350"/>
    <w:rsid w:val="0029396A"/>
    <w:rsid w:val="00293EB7"/>
    <w:rsid w:val="0029404D"/>
    <w:rsid w:val="00294285"/>
    <w:rsid w:val="002946B7"/>
    <w:rsid w:val="00295330"/>
    <w:rsid w:val="002957E3"/>
    <w:rsid w:val="0029591A"/>
    <w:rsid w:val="002962FE"/>
    <w:rsid w:val="00296434"/>
    <w:rsid w:val="00296745"/>
    <w:rsid w:val="00296771"/>
    <w:rsid w:val="00297562"/>
    <w:rsid w:val="00297D56"/>
    <w:rsid w:val="002A01A3"/>
    <w:rsid w:val="002A01C5"/>
    <w:rsid w:val="002A0836"/>
    <w:rsid w:val="002A085C"/>
    <w:rsid w:val="002A0CFB"/>
    <w:rsid w:val="002A10BC"/>
    <w:rsid w:val="002A1939"/>
    <w:rsid w:val="002A19BC"/>
    <w:rsid w:val="002A19D7"/>
    <w:rsid w:val="002A1B3F"/>
    <w:rsid w:val="002A1EE5"/>
    <w:rsid w:val="002A2873"/>
    <w:rsid w:val="002A28BF"/>
    <w:rsid w:val="002A2B04"/>
    <w:rsid w:val="002A2BF4"/>
    <w:rsid w:val="002A2C9D"/>
    <w:rsid w:val="002A3478"/>
    <w:rsid w:val="002A3632"/>
    <w:rsid w:val="002A3695"/>
    <w:rsid w:val="002A3805"/>
    <w:rsid w:val="002A43E1"/>
    <w:rsid w:val="002A4BB8"/>
    <w:rsid w:val="002A4C7F"/>
    <w:rsid w:val="002A4CD8"/>
    <w:rsid w:val="002A5221"/>
    <w:rsid w:val="002A5558"/>
    <w:rsid w:val="002A5AE2"/>
    <w:rsid w:val="002A5E29"/>
    <w:rsid w:val="002A5E9A"/>
    <w:rsid w:val="002A5EAB"/>
    <w:rsid w:val="002A6146"/>
    <w:rsid w:val="002A653F"/>
    <w:rsid w:val="002A6684"/>
    <w:rsid w:val="002A66CA"/>
    <w:rsid w:val="002A6FC8"/>
    <w:rsid w:val="002A725C"/>
    <w:rsid w:val="002A7841"/>
    <w:rsid w:val="002A78D5"/>
    <w:rsid w:val="002A79D9"/>
    <w:rsid w:val="002A7BDD"/>
    <w:rsid w:val="002A7EE4"/>
    <w:rsid w:val="002B0547"/>
    <w:rsid w:val="002B098F"/>
    <w:rsid w:val="002B1219"/>
    <w:rsid w:val="002B1510"/>
    <w:rsid w:val="002B1EF8"/>
    <w:rsid w:val="002B1F69"/>
    <w:rsid w:val="002B1F92"/>
    <w:rsid w:val="002B2059"/>
    <w:rsid w:val="002B22D1"/>
    <w:rsid w:val="002B2357"/>
    <w:rsid w:val="002B2724"/>
    <w:rsid w:val="002B2D67"/>
    <w:rsid w:val="002B2D72"/>
    <w:rsid w:val="002B2E64"/>
    <w:rsid w:val="002B314B"/>
    <w:rsid w:val="002B34D3"/>
    <w:rsid w:val="002B34E4"/>
    <w:rsid w:val="002B359F"/>
    <w:rsid w:val="002B3B07"/>
    <w:rsid w:val="002B3B49"/>
    <w:rsid w:val="002B3F03"/>
    <w:rsid w:val="002B3FA3"/>
    <w:rsid w:val="002B4ACE"/>
    <w:rsid w:val="002B58CE"/>
    <w:rsid w:val="002B5AF8"/>
    <w:rsid w:val="002B5C3F"/>
    <w:rsid w:val="002B5DA2"/>
    <w:rsid w:val="002B6F09"/>
    <w:rsid w:val="002B6F25"/>
    <w:rsid w:val="002B70A6"/>
    <w:rsid w:val="002B72E6"/>
    <w:rsid w:val="002B734F"/>
    <w:rsid w:val="002B75BB"/>
    <w:rsid w:val="002B7735"/>
    <w:rsid w:val="002B787C"/>
    <w:rsid w:val="002B79A0"/>
    <w:rsid w:val="002B7AFC"/>
    <w:rsid w:val="002C029C"/>
    <w:rsid w:val="002C03E7"/>
    <w:rsid w:val="002C07ED"/>
    <w:rsid w:val="002C0C29"/>
    <w:rsid w:val="002C10F7"/>
    <w:rsid w:val="002C1204"/>
    <w:rsid w:val="002C1314"/>
    <w:rsid w:val="002C1399"/>
    <w:rsid w:val="002C14B1"/>
    <w:rsid w:val="002C15E1"/>
    <w:rsid w:val="002C1774"/>
    <w:rsid w:val="002C1D58"/>
    <w:rsid w:val="002C2226"/>
    <w:rsid w:val="002C23EB"/>
    <w:rsid w:val="002C29BF"/>
    <w:rsid w:val="002C2BF2"/>
    <w:rsid w:val="002C2D44"/>
    <w:rsid w:val="002C364F"/>
    <w:rsid w:val="002C39C0"/>
    <w:rsid w:val="002C413C"/>
    <w:rsid w:val="002C42AC"/>
    <w:rsid w:val="002C4761"/>
    <w:rsid w:val="002C4920"/>
    <w:rsid w:val="002C4A91"/>
    <w:rsid w:val="002C4DD2"/>
    <w:rsid w:val="002C50F6"/>
    <w:rsid w:val="002C572C"/>
    <w:rsid w:val="002C592E"/>
    <w:rsid w:val="002C5976"/>
    <w:rsid w:val="002C5C7B"/>
    <w:rsid w:val="002C5C9D"/>
    <w:rsid w:val="002C5DC6"/>
    <w:rsid w:val="002C634D"/>
    <w:rsid w:val="002C63E5"/>
    <w:rsid w:val="002C6403"/>
    <w:rsid w:val="002C6F67"/>
    <w:rsid w:val="002C6F7B"/>
    <w:rsid w:val="002C7543"/>
    <w:rsid w:val="002C7B0D"/>
    <w:rsid w:val="002D018F"/>
    <w:rsid w:val="002D025C"/>
    <w:rsid w:val="002D0533"/>
    <w:rsid w:val="002D0CBE"/>
    <w:rsid w:val="002D0F88"/>
    <w:rsid w:val="002D10D3"/>
    <w:rsid w:val="002D12E3"/>
    <w:rsid w:val="002D13B8"/>
    <w:rsid w:val="002D1D1B"/>
    <w:rsid w:val="002D21C1"/>
    <w:rsid w:val="002D26F9"/>
    <w:rsid w:val="002D2E62"/>
    <w:rsid w:val="002D2EAF"/>
    <w:rsid w:val="002D2FBA"/>
    <w:rsid w:val="002D32E4"/>
    <w:rsid w:val="002D36B0"/>
    <w:rsid w:val="002D3B17"/>
    <w:rsid w:val="002D3D0A"/>
    <w:rsid w:val="002D424A"/>
    <w:rsid w:val="002D4A32"/>
    <w:rsid w:val="002D4C48"/>
    <w:rsid w:val="002D4CA3"/>
    <w:rsid w:val="002D5F64"/>
    <w:rsid w:val="002D62ED"/>
    <w:rsid w:val="002D64DB"/>
    <w:rsid w:val="002D654B"/>
    <w:rsid w:val="002D69DF"/>
    <w:rsid w:val="002D6A1B"/>
    <w:rsid w:val="002D6CCE"/>
    <w:rsid w:val="002D6D0F"/>
    <w:rsid w:val="002D70A3"/>
    <w:rsid w:val="002D71EA"/>
    <w:rsid w:val="002D7336"/>
    <w:rsid w:val="002D7341"/>
    <w:rsid w:val="002D74D3"/>
    <w:rsid w:val="002D7A69"/>
    <w:rsid w:val="002E02A6"/>
    <w:rsid w:val="002E02D2"/>
    <w:rsid w:val="002E03EE"/>
    <w:rsid w:val="002E064E"/>
    <w:rsid w:val="002E0B8F"/>
    <w:rsid w:val="002E0BB3"/>
    <w:rsid w:val="002E12A4"/>
    <w:rsid w:val="002E1331"/>
    <w:rsid w:val="002E1539"/>
    <w:rsid w:val="002E16DA"/>
    <w:rsid w:val="002E19E1"/>
    <w:rsid w:val="002E1A91"/>
    <w:rsid w:val="002E1CDB"/>
    <w:rsid w:val="002E20D0"/>
    <w:rsid w:val="002E2208"/>
    <w:rsid w:val="002E2266"/>
    <w:rsid w:val="002E23B8"/>
    <w:rsid w:val="002E2593"/>
    <w:rsid w:val="002E26D8"/>
    <w:rsid w:val="002E290B"/>
    <w:rsid w:val="002E31D1"/>
    <w:rsid w:val="002E3594"/>
    <w:rsid w:val="002E35D2"/>
    <w:rsid w:val="002E3758"/>
    <w:rsid w:val="002E378D"/>
    <w:rsid w:val="002E381C"/>
    <w:rsid w:val="002E4039"/>
    <w:rsid w:val="002E4593"/>
    <w:rsid w:val="002E4870"/>
    <w:rsid w:val="002E4A18"/>
    <w:rsid w:val="002E4A71"/>
    <w:rsid w:val="002E4AC3"/>
    <w:rsid w:val="002E4E56"/>
    <w:rsid w:val="002E513B"/>
    <w:rsid w:val="002E5301"/>
    <w:rsid w:val="002E5812"/>
    <w:rsid w:val="002E5BE2"/>
    <w:rsid w:val="002E5E90"/>
    <w:rsid w:val="002E5F03"/>
    <w:rsid w:val="002E63AD"/>
    <w:rsid w:val="002E65AD"/>
    <w:rsid w:val="002E6603"/>
    <w:rsid w:val="002E7053"/>
    <w:rsid w:val="002E7A56"/>
    <w:rsid w:val="002E7C8A"/>
    <w:rsid w:val="002E7D6C"/>
    <w:rsid w:val="002E7E01"/>
    <w:rsid w:val="002F0124"/>
    <w:rsid w:val="002F01D1"/>
    <w:rsid w:val="002F03B0"/>
    <w:rsid w:val="002F0576"/>
    <w:rsid w:val="002F0A5C"/>
    <w:rsid w:val="002F0B2C"/>
    <w:rsid w:val="002F0B99"/>
    <w:rsid w:val="002F0C88"/>
    <w:rsid w:val="002F24D8"/>
    <w:rsid w:val="002F276E"/>
    <w:rsid w:val="002F288E"/>
    <w:rsid w:val="002F320C"/>
    <w:rsid w:val="002F3928"/>
    <w:rsid w:val="002F3E6B"/>
    <w:rsid w:val="002F4077"/>
    <w:rsid w:val="002F449A"/>
    <w:rsid w:val="002F4536"/>
    <w:rsid w:val="002F4618"/>
    <w:rsid w:val="002F4686"/>
    <w:rsid w:val="002F4723"/>
    <w:rsid w:val="002F4D9C"/>
    <w:rsid w:val="002F53FA"/>
    <w:rsid w:val="002F5551"/>
    <w:rsid w:val="002F5A27"/>
    <w:rsid w:val="002F5EF2"/>
    <w:rsid w:val="002F6464"/>
    <w:rsid w:val="002F690E"/>
    <w:rsid w:val="002F73AA"/>
    <w:rsid w:val="002F77AD"/>
    <w:rsid w:val="002F7ADE"/>
    <w:rsid w:val="002F7ED3"/>
    <w:rsid w:val="002F7F03"/>
    <w:rsid w:val="003007C4"/>
    <w:rsid w:val="00301993"/>
    <w:rsid w:val="003024E1"/>
    <w:rsid w:val="003025A9"/>
    <w:rsid w:val="0030289C"/>
    <w:rsid w:val="00303247"/>
    <w:rsid w:val="00303831"/>
    <w:rsid w:val="003038FD"/>
    <w:rsid w:val="00303A93"/>
    <w:rsid w:val="00303C1B"/>
    <w:rsid w:val="00303EBE"/>
    <w:rsid w:val="003043C9"/>
    <w:rsid w:val="003046FC"/>
    <w:rsid w:val="00304847"/>
    <w:rsid w:val="003050C2"/>
    <w:rsid w:val="003050F1"/>
    <w:rsid w:val="0030548E"/>
    <w:rsid w:val="00305537"/>
    <w:rsid w:val="003059C1"/>
    <w:rsid w:val="00305CB5"/>
    <w:rsid w:val="003064D4"/>
    <w:rsid w:val="003068CF"/>
    <w:rsid w:val="00306BD3"/>
    <w:rsid w:val="003070E8"/>
    <w:rsid w:val="00307C56"/>
    <w:rsid w:val="0031019C"/>
    <w:rsid w:val="00310589"/>
    <w:rsid w:val="00310868"/>
    <w:rsid w:val="00310D02"/>
    <w:rsid w:val="003113AA"/>
    <w:rsid w:val="00311871"/>
    <w:rsid w:val="00311929"/>
    <w:rsid w:val="00311E85"/>
    <w:rsid w:val="00311F1A"/>
    <w:rsid w:val="00312F3C"/>
    <w:rsid w:val="00313A55"/>
    <w:rsid w:val="0031403C"/>
    <w:rsid w:val="003144D6"/>
    <w:rsid w:val="003149BC"/>
    <w:rsid w:val="003149C8"/>
    <w:rsid w:val="00314D40"/>
    <w:rsid w:val="00314E61"/>
    <w:rsid w:val="00314F0E"/>
    <w:rsid w:val="00314FDA"/>
    <w:rsid w:val="00315180"/>
    <w:rsid w:val="003154BD"/>
    <w:rsid w:val="003158CA"/>
    <w:rsid w:val="00315C93"/>
    <w:rsid w:val="00315F0D"/>
    <w:rsid w:val="003164FA"/>
    <w:rsid w:val="00317571"/>
    <w:rsid w:val="00317591"/>
    <w:rsid w:val="003177C5"/>
    <w:rsid w:val="003200A8"/>
    <w:rsid w:val="00320B5B"/>
    <w:rsid w:val="00320BDF"/>
    <w:rsid w:val="003212E6"/>
    <w:rsid w:val="00321844"/>
    <w:rsid w:val="00321C39"/>
    <w:rsid w:val="00321CBA"/>
    <w:rsid w:val="003223A5"/>
    <w:rsid w:val="0032253E"/>
    <w:rsid w:val="00322A76"/>
    <w:rsid w:val="00322E91"/>
    <w:rsid w:val="00322FF4"/>
    <w:rsid w:val="0032326B"/>
    <w:rsid w:val="003232E1"/>
    <w:rsid w:val="00323338"/>
    <w:rsid w:val="003233CE"/>
    <w:rsid w:val="003235D0"/>
    <w:rsid w:val="00324035"/>
    <w:rsid w:val="0032451D"/>
    <w:rsid w:val="00324C98"/>
    <w:rsid w:val="00325094"/>
    <w:rsid w:val="00325536"/>
    <w:rsid w:val="0032563F"/>
    <w:rsid w:val="00325A53"/>
    <w:rsid w:val="00325F59"/>
    <w:rsid w:val="003265A4"/>
    <w:rsid w:val="003267E0"/>
    <w:rsid w:val="00326B39"/>
    <w:rsid w:val="00327733"/>
    <w:rsid w:val="0032787E"/>
    <w:rsid w:val="00327A23"/>
    <w:rsid w:val="00327B3D"/>
    <w:rsid w:val="00327F69"/>
    <w:rsid w:val="00330283"/>
    <w:rsid w:val="003302A6"/>
    <w:rsid w:val="00330322"/>
    <w:rsid w:val="003305D3"/>
    <w:rsid w:val="0033065F"/>
    <w:rsid w:val="0033088D"/>
    <w:rsid w:val="00330D18"/>
    <w:rsid w:val="00331194"/>
    <w:rsid w:val="00331377"/>
    <w:rsid w:val="00331B89"/>
    <w:rsid w:val="00332472"/>
    <w:rsid w:val="003328D3"/>
    <w:rsid w:val="003328E1"/>
    <w:rsid w:val="00332947"/>
    <w:rsid w:val="00332C13"/>
    <w:rsid w:val="00332D91"/>
    <w:rsid w:val="003330B3"/>
    <w:rsid w:val="003333E3"/>
    <w:rsid w:val="0033421D"/>
    <w:rsid w:val="00334B1E"/>
    <w:rsid w:val="00334B23"/>
    <w:rsid w:val="00334D6C"/>
    <w:rsid w:val="00335022"/>
    <w:rsid w:val="00335445"/>
    <w:rsid w:val="0033572E"/>
    <w:rsid w:val="00335799"/>
    <w:rsid w:val="003358C7"/>
    <w:rsid w:val="00335C08"/>
    <w:rsid w:val="00335C77"/>
    <w:rsid w:val="00335FD7"/>
    <w:rsid w:val="00336298"/>
    <w:rsid w:val="00336609"/>
    <w:rsid w:val="00336A4D"/>
    <w:rsid w:val="00336C59"/>
    <w:rsid w:val="00336F90"/>
    <w:rsid w:val="00337114"/>
    <w:rsid w:val="003373CA"/>
    <w:rsid w:val="00337517"/>
    <w:rsid w:val="00337715"/>
    <w:rsid w:val="00337754"/>
    <w:rsid w:val="0033778C"/>
    <w:rsid w:val="0033779C"/>
    <w:rsid w:val="00337A06"/>
    <w:rsid w:val="00337A3A"/>
    <w:rsid w:val="00337A40"/>
    <w:rsid w:val="00337B6A"/>
    <w:rsid w:val="00337C52"/>
    <w:rsid w:val="00337C8D"/>
    <w:rsid w:val="00337D02"/>
    <w:rsid w:val="003404FD"/>
    <w:rsid w:val="0034061E"/>
    <w:rsid w:val="00340726"/>
    <w:rsid w:val="0034074B"/>
    <w:rsid w:val="00340BD6"/>
    <w:rsid w:val="00340DBE"/>
    <w:rsid w:val="00341023"/>
    <w:rsid w:val="003410B0"/>
    <w:rsid w:val="0034143A"/>
    <w:rsid w:val="00341B30"/>
    <w:rsid w:val="00341F28"/>
    <w:rsid w:val="00342408"/>
    <w:rsid w:val="00342549"/>
    <w:rsid w:val="00342A15"/>
    <w:rsid w:val="00342B2C"/>
    <w:rsid w:val="003432CE"/>
    <w:rsid w:val="0034345E"/>
    <w:rsid w:val="00343736"/>
    <w:rsid w:val="003437AA"/>
    <w:rsid w:val="00343999"/>
    <w:rsid w:val="00343E73"/>
    <w:rsid w:val="00344366"/>
    <w:rsid w:val="003444A3"/>
    <w:rsid w:val="00344A2C"/>
    <w:rsid w:val="00344BCA"/>
    <w:rsid w:val="00344D3A"/>
    <w:rsid w:val="00344DA0"/>
    <w:rsid w:val="00344E0A"/>
    <w:rsid w:val="0034569D"/>
    <w:rsid w:val="00345D40"/>
    <w:rsid w:val="00345EB0"/>
    <w:rsid w:val="00346168"/>
    <w:rsid w:val="00346269"/>
    <w:rsid w:val="0034646C"/>
    <w:rsid w:val="00346EE6"/>
    <w:rsid w:val="00346F0F"/>
    <w:rsid w:val="00347611"/>
    <w:rsid w:val="003477B5"/>
    <w:rsid w:val="00347D74"/>
    <w:rsid w:val="00347F94"/>
    <w:rsid w:val="00350E87"/>
    <w:rsid w:val="003512CC"/>
    <w:rsid w:val="003514E9"/>
    <w:rsid w:val="003529A7"/>
    <w:rsid w:val="00352C96"/>
    <w:rsid w:val="00352EBC"/>
    <w:rsid w:val="00352F66"/>
    <w:rsid w:val="003530E2"/>
    <w:rsid w:val="0035319D"/>
    <w:rsid w:val="00353F18"/>
    <w:rsid w:val="00354055"/>
    <w:rsid w:val="00354356"/>
    <w:rsid w:val="003549AC"/>
    <w:rsid w:val="003550EC"/>
    <w:rsid w:val="00355134"/>
    <w:rsid w:val="00355216"/>
    <w:rsid w:val="00355678"/>
    <w:rsid w:val="0035569B"/>
    <w:rsid w:val="00355730"/>
    <w:rsid w:val="003557F9"/>
    <w:rsid w:val="00355972"/>
    <w:rsid w:val="003565FF"/>
    <w:rsid w:val="0035675A"/>
    <w:rsid w:val="00356A57"/>
    <w:rsid w:val="00356BF6"/>
    <w:rsid w:val="00356E36"/>
    <w:rsid w:val="00357278"/>
    <w:rsid w:val="0035729B"/>
    <w:rsid w:val="0036010B"/>
    <w:rsid w:val="00360DEF"/>
    <w:rsid w:val="003610A2"/>
    <w:rsid w:val="003614CB"/>
    <w:rsid w:val="00361692"/>
    <w:rsid w:val="00361695"/>
    <w:rsid w:val="003616CE"/>
    <w:rsid w:val="0036188B"/>
    <w:rsid w:val="00361B55"/>
    <w:rsid w:val="00361BAF"/>
    <w:rsid w:val="00362417"/>
    <w:rsid w:val="0036262C"/>
    <w:rsid w:val="00362915"/>
    <w:rsid w:val="00362A5A"/>
    <w:rsid w:val="00363077"/>
    <w:rsid w:val="003633AE"/>
    <w:rsid w:val="003637A7"/>
    <w:rsid w:val="003638A4"/>
    <w:rsid w:val="00363CFE"/>
    <w:rsid w:val="00364868"/>
    <w:rsid w:val="00364A24"/>
    <w:rsid w:val="00364CFC"/>
    <w:rsid w:val="00364ECF"/>
    <w:rsid w:val="003651DD"/>
    <w:rsid w:val="00365BED"/>
    <w:rsid w:val="00365E73"/>
    <w:rsid w:val="00366127"/>
    <w:rsid w:val="00366261"/>
    <w:rsid w:val="00366437"/>
    <w:rsid w:val="00366654"/>
    <w:rsid w:val="003668BA"/>
    <w:rsid w:val="003668EE"/>
    <w:rsid w:val="00366AD7"/>
    <w:rsid w:val="00366CA5"/>
    <w:rsid w:val="003673FE"/>
    <w:rsid w:val="003678BB"/>
    <w:rsid w:val="00367C88"/>
    <w:rsid w:val="003704BB"/>
    <w:rsid w:val="00370599"/>
    <w:rsid w:val="00370747"/>
    <w:rsid w:val="00370915"/>
    <w:rsid w:val="00370A35"/>
    <w:rsid w:val="00370C18"/>
    <w:rsid w:val="00371121"/>
    <w:rsid w:val="003714B6"/>
    <w:rsid w:val="0037160E"/>
    <w:rsid w:val="00371CC2"/>
    <w:rsid w:val="00371CF1"/>
    <w:rsid w:val="00372117"/>
    <w:rsid w:val="00372382"/>
    <w:rsid w:val="0037241F"/>
    <w:rsid w:val="00372E4C"/>
    <w:rsid w:val="003739EB"/>
    <w:rsid w:val="00373F4B"/>
    <w:rsid w:val="003743DD"/>
    <w:rsid w:val="003749D1"/>
    <w:rsid w:val="00374CD2"/>
    <w:rsid w:val="00374CE1"/>
    <w:rsid w:val="003752A7"/>
    <w:rsid w:val="003757B3"/>
    <w:rsid w:val="00375BD1"/>
    <w:rsid w:val="00376334"/>
    <w:rsid w:val="003763C5"/>
    <w:rsid w:val="003763DA"/>
    <w:rsid w:val="003764DF"/>
    <w:rsid w:val="003766E0"/>
    <w:rsid w:val="00376CA0"/>
    <w:rsid w:val="00377B57"/>
    <w:rsid w:val="00377B62"/>
    <w:rsid w:val="00380172"/>
    <w:rsid w:val="003801A8"/>
    <w:rsid w:val="003803BD"/>
    <w:rsid w:val="0038053F"/>
    <w:rsid w:val="00381A98"/>
    <w:rsid w:val="00381ADD"/>
    <w:rsid w:val="00381F65"/>
    <w:rsid w:val="00382258"/>
    <w:rsid w:val="003831E5"/>
    <w:rsid w:val="0038357E"/>
    <w:rsid w:val="003836DE"/>
    <w:rsid w:val="00383886"/>
    <w:rsid w:val="00383C62"/>
    <w:rsid w:val="00384054"/>
    <w:rsid w:val="0038431C"/>
    <w:rsid w:val="00384331"/>
    <w:rsid w:val="0038455C"/>
    <w:rsid w:val="00384693"/>
    <w:rsid w:val="00384718"/>
    <w:rsid w:val="00385254"/>
    <w:rsid w:val="00385411"/>
    <w:rsid w:val="0038571A"/>
    <w:rsid w:val="00385B6A"/>
    <w:rsid w:val="00385FE4"/>
    <w:rsid w:val="003863B3"/>
    <w:rsid w:val="0038653E"/>
    <w:rsid w:val="00386C2E"/>
    <w:rsid w:val="00386CC1"/>
    <w:rsid w:val="00386E87"/>
    <w:rsid w:val="00386E9A"/>
    <w:rsid w:val="003872E0"/>
    <w:rsid w:val="003875FC"/>
    <w:rsid w:val="0038789F"/>
    <w:rsid w:val="00387D54"/>
    <w:rsid w:val="00390521"/>
    <w:rsid w:val="00390D2A"/>
    <w:rsid w:val="00391211"/>
    <w:rsid w:val="003912C8"/>
    <w:rsid w:val="00391577"/>
    <w:rsid w:val="003917B6"/>
    <w:rsid w:val="00391AAB"/>
    <w:rsid w:val="00391CD4"/>
    <w:rsid w:val="00391E90"/>
    <w:rsid w:val="003920DB"/>
    <w:rsid w:val="0039239B"/>
    <w:rsid w:val="003924B4"/>
    <w:rsid w:val="003925F0"/>
    <w:rsid w:val="003926D5"/>
    <w:rsid w:val="00392A50"/>
    <w:rsid w:val="00392C89"/>
    <w:rsid w:val="003931E3"/>
    <w:rsid w:val="0039368B"/>
    <w:rsid w:val="003939D6"/>
    <w:rsid w:val="003947FF"/>
    <w:rsid w:val="003948A6"/>
    <w:rsid w:val="003948D0"/>
    <w:rsid w:val="00394D84"/>
    <w:rsid w:val="00395083"/>
    <w:rsid w:val="0039540C"/>
    <w:rsid w:val="00395ADF"/>
    <w:rsid w:val="00395DC2"/>
    <w:rsid w:val="00396229"/>
    <w:rsid w:val="0039626C"/>
    <w:rsid w:val="00396F34"/>
    <w:rsid w:val="0039738D"/>
    <w:rsid w:val="003975C9"/>
    <w:rsid w:val="00397AFB"/>
    <w:rsid w:val="003A0363"/>
    <w:rsid w:val="003A0A9C"/>
    <w:rsid w:val="003A0C07"/>
    <w:rsid w:val="003A11BA"/>
    <w:rsid w:val="003A1590"/>
    <w:rsid w:val="003A1606"/>
    <w:rsid w:val="003A16F7"/>
    <w:rsid w:val="003A1B24"/>
    <w:rsid w:val="003A1C9D"/>
    <w:rsid w:val="003A1DD9"/>
    <w:rsid w:val="003A1E26"/>
    <w:rsid w:val="003A285C"/>
    <w:rsid w:val="003A2B86"/>
    <w:rsid w:val="003A2CD3"/>
    <w:rsid w:val="003A2EAE"/>
    <w:rsid w:val="003A3102"/>
    <w:rsid w:val="003A383D"/>
    <w:rsid w:val="003A3932"/>
    <w:rsid w:val="003A3DF5"/>
    <w:rsid w:val="003A43F5"/>
    <w:rsid w:val="003A49A5"/>
    <w:rsid w:val="003A4A89"/>
    <w:rsid w:val="003A4B68"/>
    <w:rsid w:val="003A4C36"/>
    <w:rsid w:val="003A4CD0"/>
    <w:rsid w:val="003A51C9"/>
    <w:rsid w:val="003A54B0"/>
    <w:rsid w:val="003A5658"/>
    <w:rsid w:val="003A5BF3"/>
    <w:rsid w:val="003A5CFE"/>
    <w:rsid w:val="003A5F29"/>
    <w:rsid w:val="003A6150"/>
    <w:rsid w:val="003A64D7"/>
    <w:rsid w:val="003A65B2"/>
    <w:rsid w:val="003A7002"/>
    <w:rsid w:val="003A73B7"/>
    <w:rsid w:val="003A79DB"/>
    <w:rsid w:val="003A7D03"/>
    <w:rsid w:val="003A7E8B"/>
    <w:rsid w:val="003B052C"/>
    <w:rsid w:val="003B05C0"/>
    <w:rsid w:val="003B0925"/>
    <w:rsid w:val="003B0AE6"/>
    <w:rsid w:val="003B10B0"/>
    <w:rsid w:val="003B11C3"/>
    <w:rsid w:val="003B1666"/>
    <w:rsid w:val="003B1A54"/>
    <w:rsid w:val="003B1B90"/>
    <w:rsid w:val="003B2429"/>
    <w:rsid w:val="003B2583"/>
    <w:rsid w:val="003B258A"/>
    <w:rsid w:val="003B334D"/>
    <w:rsid w:val="003B33B0"/>
    <w:rsid w:val="003B3D11"/>
    <w:rsid w:val="003B4CBD"/>
    <w:rsid w:val="003B5343"/>
    <w:rsid w:val="003B53E3"/>
    <w:rsid w:val="003B5FA7"/>
    <w:rsid w:val="003B6863"/>
    <w:rsid w:val="003B6876"/>
    <w:rsid w:val="003B6BC8"/>
    <w:rsid w:val="003B6CA1"/>
    <w:rsid w:val="003B70CD"/>
    <w:rsid w:val="003B75F7"/>
    <w:rsid w:val="003B7621"/>
    <w:rsid w:val="003B7F91"/>
    <w:rsid w:val="003C0102"/>
    <w:rsid w:val="003C01B6"/>
    <w:rsid w:val="003C025C"/>
    <w:rsid w:val="003C0985"/>
    <w:rsid w:val="003C0BAD"/>
    <w:rsid w:val="003C1455"/>
    <w:rsid w:val="003C1461"/>
    <w:rsid w:val="003C2835"/>
    <w:rsid w:val="003C2854"/>
    <w:rsid w:val="003C299F"/>
    <w:rsid w:val="003C2B88"/>
    <w:rsid w:val="003C2DE3"/>
    <w:rsid w:val="003C32D5"/>
    <w:rsid w:val="003C32EF"/>
    <w:rsid w:val="003C339E"/>
    <w:rsid w:val="003C3475"/>
    <w:rsid w:val="003C3BC6"/>
    <w:rsid w:val="003C472C"/>
    <w:rsid w:val="003C4E80"/>
    <w:rsid w:val="003C5764"/>
    <w:rsid w:val="003C5F24"/>
    <w:rsid w:val="003C60E0"/>
    <w:rsid w:val="003C653F"/>
    <w:rsid w:val="003C6543"/>
    <w:rsid w:val="003C68D8"/>
    <w:rsid w:val="003C6BBA"/>
    <w:rsid w:val="003C77FE"/>
    <w:rsid w:val="003C784E"/>
    <w:rsid w:val="003C78E1"/>
    <w:rsid w:val="003C7A37"/>
    <w:rsid w:val="003C7DAE"/>
    <w:rsid w:val="003C7F7D"/>
    <w:rsid w:val="003D00BF"/>
    <w:rsid w:val="003D03D3"/>
    <w:rsid w:val="003D0764"/>
    <w:rsid w:val="003D0F24"/>
    <w:rsid w:val="003D1196"/>
    <w:rsid w:val="003D120F"/>
    <w:rsid w:val="003D149A"/>
    <w:rsid w:val="003D14D2"/>
    <w:rsid w:val="003D1513"/>
    <w:rsid w:val="003D161C"/>
    <w:rsid w:val="003D1808"/>
    <w:rsid w:val="003D1836"/>
    <w:rsid w:val="003D1EFA"/>
    <w:rsid w:val="003D1F86"/>
    <w:rsid w:val="003D22E5"/>
    <w:rsid w:val="003D252D"/>
    <w:rsid w:val="003D2BB0"/>
    <w:rsid w:val="003D2FAF"/>
    <w:rsid w:val="003D2FF4"/>
    <w:rsid w:val="003D304F"/>
    <w:rsid w:val="003D3887"/>
    <w:rsid w:val="003D3B6B"/>
    <w:rsid w:val="003D3BE4"/>
    <w:rsid w:val="003D3D96"/>
    <w:rsid w:val="003D3FA4"/>
    <w:rsid w:val="003D3FFB"/>
    <w:rsid w:val="003D45A4"/>
    <w:rsid w:val="003D466B"/>
    <w:rsid w:val="003D4D43"/>
    <w:rsid w:val="003D4D46"/>
    <w:rsid w:val="003D5036"/>
    <w:rsid w:val="003D5104"/>
    <w:rsid w:val="003D525B"/>
    <w:rsid w:val="003D554D"/>
    <w:rsid w:val="003D556B"/>
    <w:rsid w:val="003D5A55"/>
    <w:rsid w:val="003D6137"/>
    <w:rsid w:val="003D6266"/>
    <w:rsid w:val="003D6311"/>
    <w:rsid w:val="003D695D"/>
    <w:rsid w:val="003D69C5"/>
    <w:rsid w:val="003D6D21"/>
    <w:rsid w:val="003D705A"/>
    <w:rsid w:val="003D7174"/>
    <w:rsid w:val="003D721D"/>
    <w:rsid w:val="003D7272"/>
    <w:rsid w:val="003D73E6"/>
    <w:rsid w:val="003D7428"/>
    <w:rsid w:val="003D766D"/>
    <w:rsid w:val="003D7BAA"/>
    <w:rsid w:val="003D7C14"/>
    <w:rsid w:val="003D7CDD"/>
    <w:rsid w:val="003D7EAB"/>
    <w:rsid w:val="003E0121"/>
    <w:rsid w:val="003E0896"/>
    <w:rsid w:val="003E0A38"/>
    <w:rsid w:val="003E0C55"/>
    <w:rsid w:val="003E0CC7"/>
    <w:rsid w:val="003E107E"/>
    <w:rsid w:val="003E1278"/>
    <w:rsid w:val="003E1390"/>
    <w:rsid w:val="003E1550"/>
    <w:rsid w:val="003E239F"/>
    <w:rsid w:val="003E25C9"/>
    <w:rsid w:val="003E2E0D"/>
    <w:rsid w:val="003E3D2A"/>
    <w:rsid w:val="003E4126"/>
    <w:rsid w:val="003E444F"/>
    <w:rsid w:val="003E4FCC"/>
    <w:rsid w:val="003E5334"/>
    <w:rsid w:val="003E53F1"/>
    <w:rsid w:val="003E5726"/>
    <w:rsid w:val="003E5FF9"/>
    <w:rsid w:val="003E606F"/>
    <w:rsid w:val="003E613C"/>
    <w:rsid w:val="003E6161"/>
    <w:rsid w:val="003E621E"/>
    <w:rsid w:val="003E63A1"/>
    <w:rsid w:val="003E6482"/>
    <w:rsid w:val="003E71F2"/>
    <w:rsid w:val="003E7225"/>
    <w:rsid w:val="003E72EC"/>
    <w:rsid w:val="003E75D7"/>
    <w:rsid w:val="003E772F"/>
    <w:rsid w:val="003F0047"/>
    <w:rsid w:val="003F00CE"/>
    <w:rsid w:val="003F026B"/>
    <w:rsid w:val="003F02D9"/>
    <w:rsid w:val="003F0728"/>
    <w:rsid w:val="003F0AEF"/>
    <w:rsid w:val="003F0F97"/>
    <w:rsid w:val="003F111E"/>
    <w:rsid w:val="003F1611"/>
    <w:rsid w:val="003F1A47"/>
    <w:rsid w:val="003F1E32"/>
    <w:rsid w:val="003F2124"/>
    <w:rsid w:val="003F2518"/>
    <w:rsid w:val="003F2744"/>
    <w:rsid w:val="003F2BA2"/>
    <w:rsid w:val="003F2C88"/>
    <w:rsid w:val="003F2D4D"/>
    <w:rsid w:val="003F2DB9"/>
    <w:rsid w:val="003F3305"/>
    <w:rsid w:val="003F3387"/>
    <w:rsid w:val="003F3696"/>
    <w:rsid w:val="003F3714"/>
    <w:rsid w:val="003F3E7E"/>
    <w:rsid w:val="003F3F08"/>
    <w:rsid w:val="003F40C1"/>
    <w:rsid w:val="003F4399"/>
    <w:rsid w:val="003F4403"/>
    <w:rsid w:val="003F455F"/>
    <w:rsid w:val="003F4E02"/>
    <w:rsid w:val="003F5042"/>
    <w:rsid w:val="003F52A2"/>
    <w:rsid w:val="003F56BA"/>
    <w:rsid w:val="003F638A"/>
    <w:rsid w:val="003F65A7"/>
    <w:rsid w:val="003F66BA"/>
    <w:rsid w:val="003F6A55"/>
    <w:rsid w:val="003F6B89"/>
    <w:rsid w:val="003F6F7C"/>
    <w:rsid w:val="003F70FA"/>
    <w:rsid w:val="003F72EB"/>
    <w:rsid w:val="003F7304"/>
    <w:rsid w:val="003F73B2"/>
    <w:rsid w:val="003F7D94"/>
    <w:rsid w:val="00400678"/>
    <w:rsid w:val="004007F2"/>
    <w:rsid w:val="00400A98"/>
    <w:rsid w:val="00400B82"/>
    <w:rsid w:val="00400F0F"/>
    <w:rsid w:val="00401123"/>
    <w:rsid w:val="004013A6"/>
    <w:rsid w:val="00401499"/>
    <w:rsid w:val="00401520"/>
    <w:rsid w:val="0040158D"/>
    <w:rsid w:val="00401AC5"/>
    <w:rsid w:val="00401CBB"/>
    <w:rsid w:val="00401D07"/>
    <w:rsid w:val="004021E5"/>
    <w:rsid w:val="004022AC"/>
    <w:rsid w:val="00402339"/>
    <w:rsid w:val="00402B0D"/>
    <w:rsid w:val="00403087"/>
    <w:rsid w:val="004032FB"/>
    <w:rsid w:val="00403461"/>
    <w:rsid w:val="0040369F"/>
    <w:rsid w:val="004037E4"/>
    <w:rsid w:val="00403AF7"/>
    <w:rsid w:val="00403BDC"/>
    <w:rsid w:val="00403D4A"/>
    <w:rsid w:val="004043B7"/>
    <w:rsid w:val="00404449"/>
    <w:rsid w:val="00404C18"/>
    <w:rsid w:val="00404EE5"/>
    <w:rsid w:val="00404FBD"/>
    <w:rsid w:val="00405115"/>
    <w:rsid w:val="004059DA"/>
    <w:rsid w:val="00405BC4"/>
    <w:rsid w:val="00405C02"/>
    <w:rsid w:val="00405C78"/>
    <w:rsid w:val="0040670A"/>
    <w:rsid w:val="0040674F"/>
    <w:rsid w:val="004069C5"/>
    <w:rsid w:val="00407050"/>
    <w:rsid w:val="004079A8"/>
    <w:rsid w:val="00407B1F"/>
    <w:rsid w:val="004101E7"/>
    <w:rsid w:val="0041024A"/>
    <w:rsid w:val="00410868"/>
    <w:rsid w:val="0041094B"/>
    <w:rsid w:val="00410B01"/>
    <w:rsid w:val="00410BE7"/>
    <w:rsid w:val="00410C65"/>
    <w:rsid w:val="00410F4E"/>
    <w:rsid w:val="00410F7D"/>
    <w:rsid w:val="0041107F"/>
    <w:rsid w:val="00411294"/>
    <w:rsid w:val="0041148F"/>
    <w:rsid w:val="0041165C"/>
    <w:rsid w:val="004118BD"/>
    <w:rsid w:val="00411C22"/>
    <w:rsid w:val="00411EC6"/>
    <w:rsid w:val="00411EE6"/>
    <w:rsid w:val="00412465"/>
    <w:rsid w:val="00412B8C"/>
    <w:rsid w:val="00412D5C"/>
    <w:rsid w:val="00412D65"/>
    <w:rsid w:val="00412E75"/>
    <w:rsid w:val="0041344F"/>
    <w:rsid w:val="00413695"/>
    <w:rsid w:val="00413CA7"/>
    <w:rsid w:val="00413FF3"/>
    <w:rsid w:val="0041437A"/>
    <w:rsid w:val="00414A38"/>
    <w:rsid w:val="00414CF7"/>
    <w:rsid w:val="00414F56"/>
    <w:rsid w:val="004163BD"/>
    <w:rsid w:val="0041659D"/>
    <w:rsid w:val="00416B93"/>
    <w:rsid w:val="00416F2D"/>
    <w:rsid w:val="00417356"/>
    <w:rsid w:val="00417473"/>
    <w:rsid w:val="00417844"/>
    <w:rsid w:val="00417EB8"/>
    <w:rsid w:val="00420807"/>
    <w:rsid w:val="00420B0F"/>
    <w:rsid w:val="00420D9E"/>
    <w:rsid w:val="00420FD7"/>
    <w:rsid w:val="00421346"/>
    <w:rsid w:val="00421A4C"/>
    <w:rsid w:val="00421C6C"/>
    <w:rsid w:val="00421FF0"/>
    <w:rsid w:val="0042218C"/>
    <w:rsid w:val="00422487"/>
    <w:rsid w:val="004225E1"/>
    <w:rsid w:val="00422631"/>
    <w:rsid w:val="00422E4D"/>
    <w:rsid w:val="00422FB0"/>
    <w:rsid w:val="004231E3"/>
    <w:rsid w:val="004232D1"/>
    <w:rsid w:val="0042395C"/>
    <w:rsid w:val="00423F65"/>
    <w:rsid w:val="0042402D"/>
    <w:rsid w:val="004243BB"/>
    <w:rsid w:val="00424567"/>
    <w:rsid w:val="00424671"/>
    <w:rsid w:val="00424FB0"/>
    <w:rsid w:val="004251CA"/>
    <w:rsid w:val="00425974"/>
    <w:rsid w:val="004259CB"/>
    <w:rsid w:val="00426246"/>
    <w:rsid w:val="00426661"/>
    <w:rsid w:val="004269FD"/>
    <w:rsid w:val="00426B2A"/>
    <w:rsid w:val="0042717E"/>
    <w:rsid w:val="00427569"/>
    <w:rsid w:val="00427598"/>
    <w:rsid w:val="0042796D"/>
    <w:rsid w:val="00427B18"/>
    <w:rsid w:val="00427C01"/>
    <w:rsid w:val="00427FA8"/>
    <w:rsid w:val="0043027C"/>
    <w:rsid w:val="004302FC"/>
    <w:rsid w:val="004304B0"/>
    <w:rsid w:val="0043061D"/>
    <w:rsid w:val="004306C5"/>
    <w:rsid w:val="00430804"/>
    <w:rsid w:val="00431847"/>
    <w:rsid w:val="004318B9"/>
    <w:rsid w:val="00431B3A"/>
    <w:rsid w:val="00432564"/>
    <w:rsid w:val="00432598"/>
    <w:rsid w:val="00432E2B"/>
    <w:rsid w:val="00433434"/>
    <w:rsid w:val="00433BD0"/>
    <w:rsid w:val="00433D2C"/>
    <w:rsid w:val="00434075"/>
    <w:rsid w:val="004343DF"/>
    <w:rsid w:val="00434492"/>
    <w:rsid w:val="00434C5B"/>
    <w:rsid w:val="00435095"/>
    <w:rsid w:val="0043524D"/>
    <w:rsid w:val="004358A5"/>
    <w:rsid w:val="004359AA"/>
    <w:rsid w:val="00436309"/>
    <w:rsid w:val="00436A04"/>
    <w:rsid w:val="00436D55"/>
    <w:rsid w:val="00437479"/>
    <w:rsid w:val="00437759"/>
    <w:rsid w:val="00437817"/>
    <w:rsid w:val="00437846"/>
    <w:rsid w:val="0044001A"/>
    <w:rsid w:val="00440477"/>
    <w:rsid w:val="004406D6"/>
    <w:rsid w:val="00440808"/>
    <w:rsid w:val="00440F48"/>
    <w:rsid w:val="004417C1"/>
    <w:rsid w:val="004419D5"/>
    <w:rsid w:val="00441A5E"/>
    <w:rsid w:val="00441E4A"/>
    <w:rsid w:val="0044234A"/>
    <w:rsid w:val="004423ED"/>
    <w:rsid w:val="004424B2"/>
    <w:rsid w:val="00442ABD"/>
    <w:rsid w:val="00442F2C"/>
    <w:rsid w:val="00443135"/>
    <w:rsid w:val="004435A8"/>
    <w:rsid w:val="00443850"/>
    <w:rsid w:val="00443A04"/>
    <w:rsid w:val="00443CAD"/>
    <w:rsid w:val="00443F7E"/>
    <w:rsid w:val="00444381"/>
    <w:rsid w:val="004444CD"/>
    <w:rsid w:val="0044460B"/>
    <w:rsid w:val="00444C8C"/>
    <w:rsid w:val="00444E05"/>
    <w:rsid w:val="004457C3"/>
    <w:rsid w:val="004459A7"/>
    <w:rsid w:val="00445E96"/>
    <w:rsid w:val="0044680E"/>
    <w:rsid w:val="00446B9F"/>
    <w:rsid w:val="00446C0D"/>
    <w:rsid w:val="00446CC5"/>
    <w:rsid w:val="00446D26"/>
    <w:rsid w:val="00446E01"/>
    <w:rsid w:val="00446E79"/>
    <w:rsid w:val="00446EA3"/>
    <w:rsid w:val="00447019"/>
    <w:rsid w:val="004470D2"/>
    <w:rsid w:val="0044711D"/>
    <w:rsid w:val="004472CE"/>
    <w:rsid w:val="00447E2B"/>
    <w:rsid w:val="00447FD4"/>
    <w:rsid w:val="0045031C"/>
    <w:rsid w:val="00450C82"/>
    <w:rsid w:val="00450D74"/>
    <w:rsid w:val="00451017"/>
    <w:rsid w:val="00451553"/>
    <w:rsid w:val="00452630"/>
    <w:rsid w:val="0045284D"/>
    <w:rsid w:val="00452863"/>
    <w:rsid w:val="004529DB"/>
    <w:rsid w:val="00452C0D"/>
    <w:rsid w:val="00452C61"/>
    <w:rsid w:val="00452FDB"/>
    <w:rsid w:val="0045308E"/>
    <w:rsid w:val="00453589"/>
    <w:rsid w:val="004539CE"/>
    <w:rsid w:val="00453A5B"/>
    <w:rsid w:val="00453C5B"/>
    <w:rsid w:val="00453DE4"/>
    <w:rsid w:val="00454085"/>
    <w:rsid w:val="00454685"/>
    <w:rsid w:val="00454898"/>
    <w:rsid w:val="00454DBE"/>
    <w:rsid w:val="00455762"/>
    <w:rsid w:val="00455CE7"/>
    <w:rsid w:val="00455D8E"/>
    <w:rsid w:val="00455EFA"/>
    <w:rsid w:val="0045628F"/>
    <w:rsid w:val="00456842"/>
    <w:rsid w:val="00456A48"/>
    <w:rsid w:val="004574B6"/>
    <w:rsid w:val="004574EA"/>
    <w:rsid w:val="00457528"/>
    <w:rsid w:val="00457579"/>
    <w:rsid w:val="00457A0A"/>
    <w:rsid w:val="00457D7D"/>
    <w:rsid w:val="004606D3"/>
    <w:rsid w:val="004608BB"/>
    <w:rsid w:val="00460A61"/>
    <w:rsid w:val="00460B0D"/>
    <w:rsid w:val="00460BE6"/>
    <w:rsid w:val="00460EDF"/>
    <w:rsid w:val="00461248"/>
    <w:rsid w:val="00461531"/>
    <w:rsid w:val="0046182C"/>
    <w:rsid w:val="00461D36"/>
    <w:rsid w:val="00461E19"/>
    <w:rsid w:val="00461ED4"/>
    <w:rsid w:val="004623C8"/>
    <w:rsid w:val="00463122"/>
    <w:rsid w:val="004635E0"/>
    <w:rsid w:val="004636E2"/>
    <w:rsid w:val="00463BD2"/>
    <w:rsid w:val="00463E3D"/>
    <w:rsid w:val="00463F0E"/>
    <w:rsid w:val="0046422D"/>
    <w:rsid w:val="00464C22"/>
    <w:rsid w:val="00464D73"/>
    <w:rsid w:val="00464DBB"/>
    <w:rsid w:val="00464DD2"/>
    <w:rsid w:val="00464FA8"/>
    <w:rsid w:val="00464FE0"/>
    <w:rsid w:val="0046543C"/>
    <w:rsid w:val="00465487"/>
    <w:rsid w:val="00465B78"/>
    <w:rsid w:val="00465C52"/>
    <w:rsid w:val="00465D01"/>
    <w:rsid w:val="00465F40"/>
    <w:rsid w:val="00465F62"/>
    <w:rsid w:val="00465FC4"/>
    <w:rsid w:val="0046623A"/>
    <w:rsid w:val="004662B4"/>
    <w:rsid w:val="0046645C"/>
    <w:rsid w:val="00466661"/>
    <w:rsid w:val="0046741D"/>
    <w:rsid w:val="00467F14"/>
    <w:rsid w:val="00467F8E"/>
    <w:rsid w:val="00467FDA"/>
    <w:rsid w:val="004700F8"/>
    <w:rsid w:val="00470138"/>
    <w:rsid w:val="0047023C"/>
    <w:rsid w:val="004706A6"/>
    <w:rsid w:val="004706B4"/>
    <w:rsid w:val="004709BB"/>
    <w:rsid w:val="00471163"/>
    <w:rsid w:val="004715CA"/>
    <w:rsid w:val="00471792"/>
    <w:rsid w:val="00471937"/>
    <w:rsid w:val="00471974"/>
    <w:rsid w:val="00471D4C"/>
    <w:rsid w:val="00471D5B"/>
    <w:rsid w:val="00472105"/>
    <w:rsid w:val="00472155"/>
    <w:rsid w:val="00472340"/>
    <w:rsid w:val="0047250D"/>
    <w:rsid w:val="004728AA"/>
    <w:rsid w:val="00473361"/>
    <w:rsid w:val="00473AD9"/>
    <w:rsid w:val="00473DBF"/>
    <w:rsid w:val="004742D6"/>
    <w:rsid w:val="00474F34"/>
    <w:rsid w:val="0047531E"/>
    <w:rsid w:val="004758B6"/>
    <w:rsid w:val="00475980"/>
    <w:rsid w:val="00475A99"/>
    <w:rsid w:val="00475EA4"/>
    <w:rsid w:val="00475F61"/>
    <w:rsid w:val="00475F9B"/>
    <w:rsid w:val="00476027"/>
    <w:rsid w:val="00476140"/>
    <w:rsid w:val="00476424"/>
    <w:rsid w:val="00476A2E"/>
    <w:rsid w:val="00476E9E"/>
    <w:rsid w:val="00476FF3"/>
    <w:rsid w:val="00477078"/>
    <w:rsid w:val="0047731C"/>
    <w:rsid w:val="00477A02"/>
    <w:rsid w:val="00477DB4"/>
    <w:rsid w:val="00477E03"/>
    <w:rsid w:val="00477F8C"/>
    <w:rsid w:val="00480322"/>
    <w:rsid w:val="0048069F"/>
    <w:rsid w:val="00480B2A"/>
    <w:rsid w:val="00480CAE"/>
    <w:rsid w:val="00480D7A"/>
    <w:rsid w:val="00480E9D"/>
    <w:rsid w:val="00481200"/>
    <w:rsid w:val="0048149B"/>
    <w:rsid w:val="0048150A"/>
    <w:rsid w:val="00481943"/>
    <w:rsid w:val="00481AA1"/>
    <w:rsid w:val="00481D59"/>
    <w:rsid w:val="00481F11"/>
    <w:rsid w:val="0048207F"/>
    <w:rsid w:val="0048238D"/>
    <w:rsid w:val="004824AC"/>
    <w:rsid w:val="00482BE2"/>
    <w:rsid w:val="00483271"/>
    <w:rsid w:val="004833DE"/>
    <w:rsid w:val="00483738"/>
    <w:rsid w:val="00483A31"/>
    <w:rsid w:val="00483E42"/>
    <w:rsid w:val="00483F95"/>
    <w:rsid w:val="004845F0"/>
    <w:rsid w:val="0048474A"/>
    <w:rsid w:val="004848D7"/>
    <w:rsid w:val="00484BA2"/>
    <w:rsid w:val="00484EA3"/>
    <w:rsid w:val="00485636"/>
    <w:rsid w:val="00485B44"/>
    <w:rsid w:val="00485C60"/>
    <w:rsid w:val="00485C6D"/>
    <w:rsid w:val="00485F1D"/>
    <w:rsid w:val="00485F57"/>
    <w:rsid w:val="00485FD6"/>
    <w:rsid w:val="00486BA7"/>
    <w:rsid w:val="00486C7E"/>
    <w:rsid w:val="00486E8B"/>
    <w:rsid w:val="0048714F"/>
    <w:rsid w:val="00487496"/>
    <w:rsid w:val="00487817"/>
    <w:rsid w:val="00487BF1"/>
    <w:rsid w:val="0049034B"/>
    <w:rsid w:val="004904FF"/>
    <w:rsid w:val="004907DA"/>
    <w:rsid w:val="0049085C"/>
    <w:rsid w:val="00490C6C"/>
    <w:rsid w:val="00490E36"/>
    <w:rsid w:val="00490FCE"/>
    <w:rsid w:val="004914C3"/>
    <w:rsid w:val="00491716"/>
    <w:rsid w:val="00491B18"/>
    <w:rsid w:val="00491D1A"/>
    <w:rsid w:val="004920C4"/>
    <w:rsid w:val="00492C3A"/>
    <w:rsid w:val="00492DAC"/>
    <w:rsid w:val="00492F9E"/>
    <w:rsid w:val="004933DC"/>
    <w:rsid w:val="004933FF"/>
    <w:rsid w:val="0049344E"/>
    <w:rsid w:val="00493F2F"/>
    <w:rsid w:val="00494CAB"/>
    <w:rsid w:val="00494E55"/>
    <w:rsid w:val="00494FC7"/>
    <w:rsid w:val="00495028"/>
    <w:rsid w:val="00495257"/>
    <w:rsid w:val="0049567B"/>
    <w:rsid w:val="004956D1"/>
    <w:rsid w:val="004959A8"/>
    <w:rsid w:val="00495B64"/>
    <w:rsid w:val="00495D23"/>
    <w:rsid w:val="00495DFD"/>
    <w:rsid w:val="004961CD"/>
    <w:rsid w:val="0049665E"/>
    <w:rsid w:val="00496CF1"/>
    <w:rsid w:val="00497038"/>
    <w:rsid w:val="00497171"/>
    <w:rsid w:val="0049733D"/>
    <w:rsid w:val="00497403"/>
    <w:rsid w:val="00497534"/>
    <w:rsid w:val="00497DBB"/>
    <w:rsid w:val="00497E41"/>
    <w:rsid w:val="004A0000"/>
    <w:rsid w:val="004A003C"/>
    <w:rsid w:val="004A008A"/>
    <w:rsid w:val="004A0785"/>
    <w:rsid w:val="004A0D7D"/>
    <w:rsid w:val="004A12F0"/>
    <w:rsid w:val="004A136D"/>
    <w:rsid w:val="004A1934"/>
    <w:rsid w:val="004A274B"/>
    <w:rsid w:val="004A27CE"/>
    <w:rsid w:val="004A2B08"/>
    <w:rsid w:val="004A2BA5"/>
    <w:rsid w:val="004A2CBA"/>
    <w:rsid w:val="004A2DDE"/>
    <w:rsid w:val="004A2E1E"/>
    <w:rsid w:val="004A319A"/>
    <w:rsid w:val="004A32F0"/>
    <w:rsid w:val="004A3620"/>
    <w:rsid w:val="004A36A2"/>
    <w:rsid w:val="004A394F"/>
    <w:rsid w:val="004A3FF1"/>
    <w:rsid w:val="004A442B"/>
    <w:rsid w:val="004A4558"/>
    <w:rsid w:val="004A49AE"/>
    <w:rsid w:val="004A4EB6"/>
    <w:rsid w:val="004A50FF"/>
    <w:rsid w:val="004A5178"/>
    <w:rsid w:val="004A5433"/>
    <w:rsid w:val="004A54C9"/>
    <w:rsid w:val="004A5599"/>
    <w:rsid w:val="004A5877"/>
    <w:rsid w:val="004A594B"/>
    <w:rsid w:val="004A5E19"/>
    <w:rsid w:val="004A60D0"/>
    <w:rsid w:val="004A6364"/>
    <w:rsid w:val="004A6474"/>
    <w:rsid w:val="004A668B"/>
    <w:rsid w:val="004A6709"/>
    <w:rsid w:val="004A6774"/>
    <w:rsid w:val="004A6B68"/>
    <w:rsid w:val="004A6F06"/>
    <w:rsid w:val="004A717C"/>
    <w:rsid w:val="004A71DB"/>
    <w:rsid w:val="004A730E"/>
    <w:rsid w:val="004A769B"/>
    <w:rsid w:val="004A7A7E"/>
    <w:rsid w:val="004A7C2F"/>
    <w:rsid w:val="004A7D1E"/>
    <w:rsid w:val="004A7E17"/>
    <w:rsid w:val="004A7F59"/>
    <w:rsid w:val="004B0262"/>
    <w:rsid w:val="004B0750"/>
    <w:rsid w:val="004B0B0A"/>
    <w:rsid w:val="004B0BDD"/>
    <w:rsid w:val="004B0DA5"/>
    <w:rsid w:val="004B0E7B"/>
    <w:rsid w:val="004B1781"/>
    <w:rsid w:val="004B1783"/>
    <w:rsid w:val="004B1D29"/>
    <w:rsid w:val="004B1DE1"/>
    <w:rsid w:val="004B209C"/>
    <w:rsid w:val="004B2390"/>
    <w:rsid w:val="004B23A3"/>
    <w:rsid w:val="004B26D8"/>
    <w:rsid w:val="004B283A"/>
    <w:rsid w:val="004B30F4"/>
    <w:rsid w:val="004B32E2"/>
    <w:rsid w:val="004B335C"/>
    <w:rsid w:val="004B350B"/>
    <w:rsid w:val="004B382E"/>
    <w:rsid w:val="004B3A08"/>
    <w:rsid w:val="004B3AE5"/>
    <w:rsid w:val="004B3B17"/>
    <w:rsid w:val="004B3C80"/>
    <w:rsid w:val="004B3D30"/>
    <w:rsid w:val="004B3DA8"/>
    <w:rsid w:val="004B3F41"/>
    <w:rsid w:val="004B4644"/>
    <w:rsid w:val="004B4CF1"/>
    <w:rsid w:val="004B5099"/>
    <w:rsid w:val="004B534F"/>
    <w:rsid w:val="004B5690"/>
    <w:rsid w:val="004B56EC"/>
    <w:rsid w:val="004B57FC"/>
    <w:rsid w:val="004B5B05"/>
    <w:rsid w:val="004B5EA9"/>
    <w:rsid w:val="004B60A8"/>
    <w:rsid w:val="004B61FD"/>
    <w:rsid w:val="004B667C"/>
    <w:rsid w:val="004B669E"/>
    <w:rsid w:val="004B6D18"/>
    <w:rsid w:val="004B6F4F"/>
    <w:rsid w:val="004B6F7D"/>
    <w:rsid w:val="004B7093"/>
    <w:rsid w:val="004B7184"/>
    <w:rsid w:val="004B7519"/>
    <w:rsid w:val="004B7548"/>
    <w:rsid w:val="004B7596"/>
    <w:rsid w:val="004B76D1"/>
    <w:rsid w:val="004B7716"/>
    <w:rsid w:val="004B773E"/>
    <w:rsid w:val="004B7BC2"/>
    <w:rsid w:val="004C031E"/>
    <w:rsid w:val="004C08A3"/>
    <w:rsid w:val="004C08F2"/>
    <w:rsid w:val="004C0C92"/>
    <w:rsid w:val="004C0ED6"/>
    <w:rsid w:val="004C1506"/>
    <w:rsid w:val="004C189F"/>
    <w:rsid w:val="004C1B08"/>
    <w:rsid w:val="004C20D1"/>
    <w:rsid w:val="004C2176"/>
    <w:rsid w:val="004C2F3C"/>
    <w:rsid w:val="004C33BB"/>
    <w:rsid w:val="004C359D"/>
    <w:rsid w:val="004C3926"/>
    <w:rsid w:val="004C3DEF"/>
    <w:rsid w:val="004C4410"/>
    <w:rsid w:val="004C4487"/>
    <w:rsid w:val="004C49AE"/>
    <w:rsid w:val="004C5272"/>
    <w:rsid w:val="004C5397"/>
    <w:rsid w:val="004C5E09"/>
    <w:rsid w:val="004C606E"/>
    <w:rsid w:val="004C663D"/>
    <w:rsid w:val="004C6933"/>
    <w:rsid w:val="004C6ACB"/>
    <w:rsid w:val="004C7189"/>
    <w:rsid w:val="004C73F1"/>
    <w:rsid w:val="004C776A"/>
    <w:rsid w:val="004C7973"/>
    <w:rsid w:val="004D0015"/>
    <w:rsid w:val="004D09B6"/>
    <w:rsid w:val="004D0BA0"/>
    <w:rsid w:val="004D0EC1"/>
    <w:rsid w:val="004D10C6"/>
    <w:rsid w:val="004D122C"/>
    <w:rsid w:val="004D1491"/>
    <w:rsid w:val="004D1589"/>
    <w:rsid w:val="004D1711"/>
    <w:rsid w:val="004D19CF"/>
    <w:rsid w:val="004D19F1"/>
    <w:rsid w:val="004D1AA0"/>
    <w:rsid w:val="004D1D24"/>
    <w:rsid w:val="004D20C1"/>
    <w:rsid w:val="004D2894"/>
    <w:rsid w:val="004D2895"/>
    <w:rsid w:val="004D2EEB"/>
    <w:rsid w:val="004D3346"/>
    <w:rsid w:val="004D3422"/>
    <w:rsid w:val="004D3815"/>
    <w:rsid w:val="004D388C"/>
    <w:rsid w:val="004D47A4"/>
    <w:rsid w:val="004D5456"/>
    <w:rsid w:val="004D5680"/>
    <w:rsid w:val="004D5761"/>
    <w:rsid w:val="004D586C"/>
    <w:rsid w:val="004D5B34"/>
    <w:rsid w:val="004D5C61"/>
    <w:rsid w:val="004D5F6A"/>
    <w:rsid w:val="004D63E1"/>
    <w:rsid w:val="004D676E"/>
    <w:rsid w:val="004D6D76"/>
    <w:rsid w:val="004D72C7"/>
    <w:rsid w:val="004D72E4"/>
    <w:rsid w:val="004D7311"/>
    <w:rsid w:val="004D7360"/>
    <w:rsid w:val="004D77CF"/>
    <w:rsid w:val="004D785B"/>
    <w:rsid w:val="004D7903"/>
    <w:rsid w:val="004D7F0B"/>
    <w:rsid w:val="004D7FF1"/>
    <w:rsid w:val="004E0403"/>
    <w:rsid w:val="004E045D"/>
    <w:rsid w:val="004E0624"/>
    <w:rsid w:val="004E0674"/>
    <w:rsid w:val="004E06F4"/>
    <w:rsid w:val="004E0D35"/>
    <w:rsid w:val="004E0DCA"/>
    <w:rsid w:val="004E0E59"/>
    <w:rsid w:val="004E132B"/>
    <w:rsid w:val="004E1433"/>
    <w:rsid w:val="004E1722"/>
    <w:rsid w:val="004E1768"/>
    <w:rsid w:val="004E1945"/>
    <w:rsid w:val="004E1975"/>
    <w:rsid w:val="004E1C91"/>
    <w:rsid w:val="004E26D5"/>
    <w:rsid w:val="004E26F4"/>
    <w:rsid w:val="004E3288"/>
    <w:rsid w:val="004E3317"/>
    <w:rsid w:val="004E3323"/>
    <w:rsid w:val="004E33C4"/>
    <w:rsid w:val="004E38D0"/>
    <w:rsid w:val="004E38F2"/>
    <w:rsid w:val="004E3A99"/>
    <w:rsid w:val="004E3D11"/>
    <w:rsid w:val="004E4209"/>
    <w:rsid w:val="004E42E7"/>
    <w:rsid w:val="004E4ACF"/>
    <w:rsid w:val="004E4BBA"/>
    <w:rsid w:val="004E4CCE"/>
    <w:rsid w:val="004E4DA3"/>
    <w:rsid w:val="004E4DEF"/>
    <w:rsid w:val="004E4E7A"/>
    <w:rsid w:val="004E5645"/>
    <w:rsid w:val="004E5973"/>
    <w:rsid w:val="004E5BD4"/>
    <w:rsid w:val="004E5CDA"/>
    <w:rsid w:val="004E5D3C"/>
    <w:rsid w:val="004E6184"/>
    <w:rsid w:val="004E6353"/>
    <w:rsid w:val="004E68E2"/>
    <w:rsid w:val="004E6DF6"/>
    <w:rsid w:val="004E71B6"/>
    <w:rsid w:val="004E75C6"/>
    <w:rsid w:val="004E78C8"/>
    <w:rsid w:val="004E7B15"/>
    <w:rsid w:val="004E7D2F"/>
    <w:rsid w:val="004E7E22"/>
    <w:rsid w:val="004E7FAE"/>
    <w:rsid w:val="004E7FD6"/>
    <w:rsid w:val="004E7FF5"/>
    <w:rsid w:val="004F07D1"/>
    <w:rsid w:val="004F084B"/>
    <w:rsid w:val="004F0A20"/>
    <w:rsid w:val="004F1285"/>
    <w:rsid w:val="004F131B"/>
    <w:rsid w:val="004F1524"/>
    <w:rsid w:val="004F1BDD"/>
    <w:rsid w:val="004F1D03"/>
    <w:rsid w:val="004F21D8"/>
    <w:rsid w:val="004F2303"/>
    <w:rsid w:val="004F2355"/>
    <w:rsid w:val="004F2583"/>
    <w:rsid w:val="004F25FA"/>
    <w:rsid w:val="004F27C6"/>
    <w:rsid w:val="004F2D46"/>
    <w:rsid w:val="004F319E"/>
    <w:rsid w:val="004F33EE"/>
    <w:rsid w:val="004F3643"/>
    <w:rsid w:val="004F3A5A"/>
    <w:rsid w:val="004F4337"/>
    <w:rsid w:val="004F446A"/>
    <w:rsid w:val="004F481D"/>
    <w:rsid w:val="004F4F3E"/>
    <w:rsid w:val="004F5346"/>
    <w:rsid w:val="004F54D7"/>
    <w:rsid w:val="004F55D5"/>
    <w:rsid w:val="004F58DB"/>
    <w:rsid w:val="004F59FD"/>
    <w:rsid w:val="004F5AF5"/>
    <w:rsid w:val="004F5B3E"/>
    <w:rsid w:val="004F5E2C"/>
    <w:rsid w:val="004F5E64"/>
    <w:rsid w:val="004F5EB1"/>
    <w:rsid w:val="004F61C4"/>
    <w:rsid w:val="004F64BB"/>
    <w:rsid w:val="004F6A18"/>
    <w:rsid w:val="004F6DAD"/>
    <w:rsid w:val="004F6F4F"/>
    <w:rsid w:val="004F788D"/>
    <w:rsid w:val="004F7B32"/>
    <w:rsid w:val="00500125"/>
    <w:rsid w:val="0050017D"/>
    <w:rsid w:val="005001FF"/>
    <w:rsid w:val="005008B6"/>
    <w:rsid w:val="00500B0A"/>
    <w:rsid w:val="00500B2B"/>
    <w:rsid w:val="00500C6D"/>
    <w:rsid w:val="00500D6F"/>
    <w:rsid w:val="005010A7"/>
    <w:rsid w:val="0050122B"/>
    <w:rsid w:val="0050130A"/>
    <w:rsid w:val="00501A66"/>
    <w:rsid w:val="00502041"/>
    <w:rsid w:val="00502157"/>
    <w:rsid w:val="00502604"/>
    <w:rsid w:val="0050352F"/>
    <w:rsid w:val="00503F19"/>
    <w:rsid w:val="00503F89"/>
    <w:rsid w:val="0050414A"/>
    <w:rsid w:val="005045A4"/>
    <w:rsid w:val="00504ACE"/>
    <w:rsid w:val="00504DED"/>
    <w:rsid w:val="00504E44"/>
    <w:rsid w:val="005051FE"/>
    <w:rsid w:val="00505D82"/>
    <w:rsid w:val="00505F67"/>
    <w:rsid w:val="005060AF"/>
    <w:rsid w:val="005063D4"/>
    <w:rsid w:val="00506D4C"/>
    <w:rsid w:val="00506E7B"/>
    <w:rsid w:val="005070CE"/>
    <w:rsid w:val="0050725F"/>
    <w:rsid w:val="00507343"/>
    <w:rsid w:val="005076B0"/>
    <w:rsid w:val="00507872"/>
    <w:rsid w:val="00507E96"/>
    <w:rsid w:val="0051058B"/>
    <w:rsid w:val="00510654"/>
    <w:rsid w:val="005106E2"/>
    <w:rsid w:val="00510942"/>
    <w:rsid w:val="00510A4D"/>
    <w:rsid w:val="00510DB8"/>
    <w:rsid w:val="00511242"/>
    <w:rsid w:val="005114C7"/>
    <w:rsid w:val="00511DA2"/>
    <w:rsid w:val="00512631"/>
    <w:rsid w:val="00512733"/>
    <w:rsid w:val="00512E57"/>
    <w:rsid w:val="005133DF"/>
    <w:rsid w:val="0051346B"/>
    <w:rsid w:val="0051421A"/>
    <w:rsid w:val="005142B6"/>
    <w:rsid w:val="005143F0"/>
    <w:rsid w:val="005144AA"/>
    <w:rsid w:val="0051452F"/>
    <w:rsid w:val="00514728"/>
    <w:rsid w:val="005148BD"/>
    <w:rsid w:val="00514A8E"/>
    <w:rsid w:val="00514C66"/>
    <w:rsid w:val="005153A8"/>
    <w:rsid w:val="00515809"/>
    <w:rsid w:val="00515A97"/>
    <w:rsid w:val="00515C91"/>
    <w:rsid w:val="00515EEB"/>
    <w:rsid w:val="00515F58"/>
    <w:rsid w:val="0051642D"/>
    <w:rsid w:val="00516452"/>
    <w:rsid w:val="005164C9"/>
    <w:rsid w:val="00516993"/>
    <w:rsid w:val="00516BC6"/>
    <w:rsid w:val="00517F82"/>
    <w:rsid w:val="00520157"/>
    <w:rsid w:val="0052018F"/>
    <w:rsid w:val="00520A51"/>
    <w:rsid w:val="00520D48"/>
    <w:rsid w:val="0052145B"/>
    <w:rsid w:val="00521606"/>
    <w:rsid w:val="00521748"/>
    <w:rsid w:val="00521956"/>
    <w:rsid w:val="00521CCC"/>
    <w:rsid w:val="00521EB7"/>
    <w:rsid w:val="00522208"/>
    <w:rsid w:val="005222E4"/>
    <w:rsid w:val="00522355"/>
    <w:rsid w:val="005225C1"/>
    <w:rsid w:val="005228AA"/>
    <w:rsid w:val="005229EA"/>
    <w:rsid w:val="005235A1"/>
    <w:rsid w:val="00523810"/>
    <w:rsid w:val="005246DC"/>
    <w:rsid w:val="0052484C"/>
    <w:rsid w:val="00524ABC"/>
    <w:rsid w:val="00524B83"/>
    <w:rsid w:val="005250A8"/>
    <w:rsid w:val="005250C6"/>
    <w:rsid w:val="005252C7"/>
    <w:rsid w:val="00525C61"/>
    <w:rsid w:val="00525E75"/>
    <w:rsid w:val="00525EB2"/>
    <w:rsid w:val="005263E7"/>
    <w:rsid w:val="005264B8"/>
    <w:rsid w:val="0052682B"/>
    <w:rsid w:val="00527476"/>
    <w:rsid w:val="00527704"/>
    <w:rsid w:val="0052779E"/>
    <w:rsid w:val="0053057B"/>
    <w:rsid w:val="0053060D"/>
    <w:rsid w:val="00531042"/>
    <w:rsid w:val="005310B4"/>
    <w:rsid w:val="00531195"/>
    <w:rsid w:val="0053187E"/>
    <w:rsid w:val="00531DCE"/>
    <w:rsid w:val="005329B5"/>
    <w:rsid w:val="00532AC6"/>
    <w:rsid w:val="0053319F"/>
    <w:rsid w:val="00533697"/>
    <w:rsid w:val="005336A3"/>
    <w:rsid w:val="00533701"/>
    <w:rsid w:val="00533A6E"/>
    <w:rsid w:val="00533AFA"/>
    <w:rsid w:val="00533B7E"/>
    <w:rsid w:val="00533B8A"/>
    <w:rsid w:val="00533CE6"/>
    <w:rsid w:val="0053405A"/>
    <w:rsid w:val="005340EB"/>
    <w:rsid w:val="005341F8"/>
    <w:rsid w:val="005345D6"/>
    <w:rsid w:val="0053492E"/>
    <w:rsid w:val="00534A44"/>
    <w:rsid w:val="00534A4B"/>
    <w:rsid w:val="00534BC4"/>
    <w:rsid w:val="00534C5E"/>
    <w:rsid w:val="0053555F"/>
    <w:rsid w:val="0053582F"/>
    <w:rsid w:val="00535A65"/>
    <w:rsid w:val="00535EF2"/>
    <w:rsid w:val="00535FF1"/>
    <w:rsid w:val="00536292"/>
    <w:rsid w:val="0053640E"/>
    <w:rsid w:val="00536627"/>
    <w:rsid w:val="00536713"/>
    <w:rsid w:val="005367F6"/>
    <w:rsid w:val="005369D0"/>
    <w:rsid w:val="00536AC5"/>
    <w:rsid w:val="00536C03"/>
    <w:rsid w:val="00536DA9"/>
    <w:rsid w:val="0053709B"/>
    <w:rsid w:val="005371D8"/>
    <w:rsid w:val="005371FE"/>
    <w:rsid w:val="005375D9"/>
    <w:rsid w:val="0053777B"/>
    <w:rsid w:val="00537D3F"/>
    <w:rsid w:val="00540237"/>
    <w:rsid w:val="005408FD"/>
    <w:rsid w:val="00540B9F"/>
    <w:rsid w:val="00540BD7"/>
    <w:rsid w:val="00541090"/>
    <w:rsid w:val="00541341"/>
    <w:rsid w:val="005415BD"/>
    <w:rsid w:val="005419D5"/>
    <w:rsid w:val="00541AAE"/>
    <w:rsid w:val="005422BA"/>
    <w:rsid w:val="0054269A"/>
    <w:rsid w:val="005426A8"/>
    <w:rsid w:val="005428E6"/>
    <w:rsid w:val="00542EB1"/>
    <w:rsid w:val="005431DD"/>
    <w:rsid w:val="00543A44"/>
    <w:rsid w:val="00543B15"/>
    <w:rsid w:val="00543D1D"/>
    <w:rsid w:val="00543DCC"/>
    <w:rsid w:val="0054417D"/>
    <w:rsid w:val="00544208"/>
    <w:rsid w:val="005442C4"/>
    <w:rsid w:val="00544674"/>
    <w:rsid w:val="00544932"/>
    <w:rsid w:val="00544C57"/>
    <w:rsid w:val="00544F34"/>
    <w:rsid w:val="0054507D"/>
    <w:rsid w:val="00545158"/>
    <w:rsid w:val="005457C6"/>
    <w:rsid w:val="00545A8B"/>
    <w:rsid w:val="00545EBE"/>
    <w:rsid w:val="00546123"/>
    <w:rsid w:val="005461DC"/>
    <w:rsid w:val="0054696E"/>
    <w:rsid w:val="00546A04"/>
    <w:rsid w:val="00546D0A"/>
    <w:rsid w:val="00546EAF"/>
    <w:rsid w:val="0054723D"/>
    <w:rsid w:val="0054724D"/>
    <w:rsid w:val="00547478"/>
    <w:rsid w:val="00547624"/>
    <w:rsid w:val="0054770B"/>
    <w:rsid w:val="00547774"/>
    <w:rsid w:val="00547924"/>
    <w:rsid w:val="005506AF"/>
    <w:rsid w:val="00550994"/>
    <w:rsid w:val="005512CF"/>
    <w:rsid w:val="0055157E"/>
    <w:rsid w:val="00551C94"/>
    <w:rsid w:val="00551D1C"/>
    <w:rsid w:val="00552219"/>
    <w:rsid w:val="0055232F"/>
    <w:rsid w:val="00552384"/>
    <w:rsid w:val="00552562"/>
    <w:rsid w:val="00552A3E"/>
    <w:rsid w:val="00552C16"/>
    <w:rsid w:val="00552C2E"/>
    <w:rsid w:val="00552F5D"/>
    <w:rsid w:val="0055377D"/>
    <w:rsid w:val="00553867"/>
    <w:rsid w:val="005543FD"/>
    <w:rsid w:val="005546F3"/>
    <w:rsid w:val="00554756"/>
    <w:rsid w:val="005548D3"/>
    <w:rsid w:val="00554F1B"/>
    <w:rsid w:val="005550D0"/>
    <w:rsid w:val="00555134"/>
    <w:rsid w:val="0055533B"/>
    <w:rsid w:val="00555534"/>
    <w:rsid w:val="005555EC"/>
    <w:rsid w:val="00555B51"/>
    <w:rsid w:val="00555DB0"/>
    <w:rsid w:val="0055633F"/>
    <w:rsid w:val="005566CE"/>
    <w:rsid w:val="0055678A"/>
    <w:rsid w:val="00556848"/>
    <w:rsid w:val="00556861"/>
    <w:rsid w:val="00556C2C"/>
    <w:rsid w:val="005570D4"/>
    <w:rsid w:val="005578FC"/>
    <w:rsid w:val="00557A65"/>
    <w:rsid w:val="00557BD5"/>
    <w:rsid w:val="00557E9D"/>
    <w:rsid w:val="00560519"/>
    <w:rsid w:val="00560819"/>
    <w:rsid w:val="005609E2"/>
    <w:rsid w:val="0056124A"/>
    <w:rsid w:val="00561415"/>
    <w:rsid w:val="00561431"/>
    <w:rsid w:val="005615F2"/>
    <w:rsid w:val="0056193E"/>
    <w:rsid w:val="00561AB4"/>
    <w:rsid w:val="00561E46"/>
    <w:rsid w:val="00561E5E"/>
    <w:rsid w:val="00562232"/>
    <w:rsid w:val="00562818"/>
    <w:rsid w:val="00562A92"/>
    <w:rsid w:val="00562B7D"/>
    <w:rsid w:val="00562C79"/>
    <w:rsid w:val="00562D7B"/>
    <w:rsid w:val="00562DBB"/>
    <w:rsid w:val="005630FA"/>
    <w:rsid w:val="005633F7"/>
    <w:rsid w:val="005637BF"/>
    <w:rsid w:val="00564002"/>
    <w:rsid w:val="0056407A"/>
    <w:rsid w:val="0056413F"/>
    <w:rsid w:val="00564507"/>
    <w:rsid w:val="00564725"/>
    <w:rsid w:val="0056498B"/>
    <w:rsid w:val="005649DE"/>
    <w:rsid w:val="00564BC8"/>
    <w:rsid w:val="00564EDC"/>
    <w:rsid w:val="005655BD"/>
    <w:rsid w:val="005659D2"/>
    <w:rsid w:val="00565D2D"/>
    <w:rsid w:val="0056604D"/>
    <w:rsid w:val="0056607B"/>
    <w:rsid w:val="00566404"/>
    <w:rsid w:val="00566A3B"/>
    <w:rsid w:val="00566CC5"/>
    <w:rsid w:val="005678B7"/>
    <w:rsid w:val="00567985"/>
    <w:rsid w:val="00567C9E"/>
    <w:rsid w:val="005703DE"/>
    <w:rsid w:val="005704D9"/>
    <w:rsid w:val="00570700"/>
    <w:rsid w:val="00570D01"/>
    <w:rsid w:val="005711B7"/>
    <w:rsid w:val="00571425"/>
    <w:rsid w:val="00571A09"/>
    <w:rsid w:val="005720E3"/>
    <w:rsid w:val="005721EA"/>
    <w:rsid w:val="0057228D"/>
    <w:rsid w:val="00572476"/>
    <w:rsid w:val="005724C3"/>
    <w:rsid w:val="00572733"/>
    <w:rsid w:val="005729C9"/>
    <w:rsid w:val="00572A97"/>
    <w:rsid w:val="00572AF1"/>
    <w:rsid w:val="00572C46"/>
    <w:rsid w:val="00572D5B"/>
    <w:rsid w:val="00572EB3"/>
    <w:rsid w:val="00573097"/>
    <w:rsid w:val="00573749"/>
    <w:rsid w:val="00573A2E"/>
    <w:rsid w:val="00573B21"/>
    <w:rsid w:val="00573E1B"/>
    <w:rsid w:val="00573E44"/>
    <w:rsid w:val="00574425"/>
    <w:rsid w:val="00574B6C"/>
    <w:rsid w:val="00574C7C"/>
    <w:rsid w:val="005753FC"/>
    <w:rsid w:val="0057550F"/>
    <w:rsid w:val="005756CA"/>
    <w:rsid w:val="0057582B"/>
    <w:rsid w:val="00575E1B"/>
    <w:rsid w:val="005761D0"/>
    <w:rsid w:val="00576870"/>
    <w:rsid w:val="00576BB8"/>
    <w:rsid w:val="00577184"/>
    <w:rsid w:val="00577361"/>
    <w:rsid w:val="00577682"/>
    <w:rsid w:val="005776B9"/>
    <w:rsid w:val="00580063"/>
    <w:rsid w:val="005806BC"/>
    <w:rsid w:val="0058131F"/>
    <w:rsid w:val="005813ED"/>
    <w:rsid w:val="005814B3"/>
    <w:rsid w:val="00581514"/>
    <w:rsid w:val="00581DAF"/>
    <w:rsid w:val="00581E4A"/>
    <w:rsid w:val="00581EF8"/>
    <w:rsid w:val="00581F16"/>
    <w:rsid w:val="00582176"/>
    <w:rsid w:val="00582500"/>
    <w:rsid w:val="005825C2"/>
    <w:rsid w:val="00582731"/>
    <w:rsid w:val="00582D26"/>
    <w:rsid w:val="00582E61"/>
    <w:rsid w:val="00582F77"/>
    <w:rsid w:val="005835DC"/>
    <w:rsid w:val="005836F8"/>
    <w:rsid w:val="00583AA0"/>
    <w:rsid w:val="00583B24"/>
    <w:rsid w:val="00583D08"/>
    <w:rsid w:val="00583EB8"/>
    <w:rsid w:val="0058440A"/>
    <w:rsid w:val="0058460B"/>
    <w:rsid w:val="005848BE"/>
    <w:rsid w:val="00584900"/>
    <w:rsid w:val="00584B18"/>
    <w:rsid w:val="00585177"/>
    <w:rsid w:val="00585660"/>
    <w:rsid w:val="005857D3"/>
    <w:rsid w:val="005861A9"/>
    <w:rsid w:val="00586990"/>
    <w:rsid w:val="00586A8F"/>
    <w:rsid w:val="00586C64"/>
    <w:rsid w:val="00587431"/>
    <w:rsid w:val="005874D2"/>
    <w:rsid w:val="00587907"/>
    <w:rsid w:val="00587985"/>
    <w:rsid w:val="00587BEB"/>
    <w:rsid w:val="00587E70"/>
    <w:rsid w:val="00587FB2"/>
    <w:rsid w:val="00590D1D"/>
    <w:rsid w:val="0059122E"/>
    <w:rsid w:val="0059160E"/>
    <w:rsid w:val="00591842"/>
    <w:rsid w:val="00591914"/>
    <w:rsid w:val="005922F4"/>
    <w:rsid w:val="005923ED"/>
    <w:rsid w:val="005924F2"/>
    <w:rsid w:val="005929E0"/>
    <w:rsid w:val="00592B41"/>
    <w:rsid w:val="00592BF5"/>
    <w:rsid w:val="00592F90"/>
    <w:rsid w:val="00593007"/>
    <w:rsid w:val="0059348C"/>
    <w:rsid w:val="0059354F"/>
    <w:rsid w:val="0059396B"/>
    <w:rsid w:val="00593F71"/>
    <w:rsid w:val="005942DE"/>
    <w:rsid w:val="00594782"/>
    <w:rsid w:val="005949C4"/>
    <w:rsid w:val="00594C0B"/>
    <w:rsid w:val="0059571A"/>
    <w:rsid w:val="0059583E"/>
    <w:rsid w:val="00595AF2"/>
    <w:rsid w:val="00595D43"/>
    <w:rsid w:val="00596431"/>
    <w:rsid w:val="005965F9"/>
    <w:rsid w:val="00596A24"/>
    <w:rsid w:val="00596CC5"/>
    <w:rsid w:val="00596DEF"/>
    <w:rsid w:val="00596F58"/>
    <w:rsid w:val="00596FFB"/>
    <w:rsid w:val="00597124"/>
    <w:rsid w:val="00597404"/>
    <w:rsid w:val="005975B8"/>
    <w:rsid w:val="0059777E"/>
    <w:rsid w:val="00597B43"/>
    <w:rsid w:val="005A0464"/>
    <w:rsid w:val="005A0667"/>
    <w:rsid w:val="005A06DC"/>
    <w:rsid w:val="005A0AC6"/>
    <w:rsid w:val="005A0BEA"/>
    <w:rsid w:val="005A10AA"/>
    <w:rsid w:val="005A12FC"/>
    <w:rsid w:val="005A17A0"/>
    <w:rsid w:val="005A17E6"/>
    <w:rsid w:val="005A1E65"/>
    <w:rsid w:val="005A21A5"/>
    <w:rsid w:val="005A22CB"/>
    <w:rsid w:val="005A257E"/>
    <w:rsid w:val="005A2658"/>
    <w:rsid w:val="005A292A"/>
    <w:rsid w:val="005A2D0E"/>
    <w:rsid w:val="005A3722"/>
    <w:rsid w:val="005A3951"/>
    <w:rsid w:val="005A3C28"/>
    <w:rsid w:val="005A3DCB"/>
    <w:rsid w:val="005A3E19"/>
    <w:rsid w:val="005A3FDE"/>
    <w:rsid w:val="005A4150"/>
    <w:rsid w:val="005A41B2"/>
    <w:rsid w:val="005A463B"/>
    <w:rsid w:val="005A4738"/>
    <w:rsid w:val="005A5828"/>
    <w:rsid w:val="005A60BB"/>
    <w:rsid w:val="005A6C30"/>
    <w:rsid w:val="005A6E2D"/>
    <w:rsid w:val="005A7088"/>
    <w:rsid w:val="005A7562"/>
    <w:rsid w:val="005A79B0"/>
    <w:rsid w:val="005B03C1"/>
    <w:rsid w:val="005B03D1"/>
    <w:rsid w:val="005B077B"/>
    <w:rsid w:val="005B082B"/>
    <w:rsid w:val="005B11B3"/>
    <w:rsid w:val="005B127D"/>
    <w:rsid w:val="005B1A12"/>
    <w:rsid w:val="005B20E7"/>
    <w:rsid w:val="005B21BA"/>
    <w:rsid w:val="005B2401"/>
    <w:rsid w:val="005B24FE"/>
    <w:rsid w:val="005B290F"/>
    <w:rsid w:val="005B2B3B"/>
    <w:rsid w:val="005B2F8D"/>
    <w:rsid w:val="005B3213"/>
    <w:rsid w:val="005B3687"/>
    <w:rsid w:val="005B3724"/>
    <w:rsid w:val="005B421A"/>
    <w:rsid w:val="005B431F"/>
    <w:rsid w:val="005B4A18"/>
    <w:rsid w:val="005B55E4"/>
    <w:rsid w:val="005B59C5"/>
    <w:rsid w:val="005B59D7"/>
    <w:rsid w:val="005B5A16"/>
    <w:rsid w:val="005B5A30"/>
    <w:rsid w:val="005B5A67"/>
    <w:rsid w:val="005B5D57"/>
    <w:rsid w:val="005B5FAD"/>
    <w:rsid w:val="005B62B8"/>
    <w:rsid w:val="005B656F"/>
    <w:rsid w:val="005B6918"/>
    <w:rsid w:val="005B69B1"/>
    <w:rsid w:val="005B6D12"/>
    <w:rsid w:val="005B720B"/>
    <w:rsid w:val="005B7693"/>
    <w:rsid w:val="005B7731"/>
    <w:rsid w:val="005B7AE8"/>
    <w:rsid w:val="005B7D4D"/>
    <w:rsid w:val="005C026B"/>
    <w:rsid w:val="005C0543"/>
    <w:rsid w:val="005C0CEC"/>
    <w:rsid w:val="005C0DC7"/>
    <w:rsid w:val="005C1252"/>
    <w:rsid w:val="005C1832"/>
    <w:rsid w:val="005C1A6A"/>
    <w:rsid w:val="005C1B2D"/>
    <w:rsid w:val="005C1EAE"/>
    <w:rsid w:val="005C210B"/>
    <w:rsid w:val="005C2498"/>
    <w:rsid w:val="005C2685"/>
    <w:rsid w:val="005C2978"/>
    <w:rsid w:val="005C2D54"/>
    <w:rsid w:val="005C2D6A"/>
    <w:rsid w:val="005C2DFD"/>
    <w:rsid w:val="005C2FBE"/>
    <w:rsid w:val="005C34C1"/>
    <w:rsid w:val="005C3704"/>
    <w:rsid w:val="005C3A18"/>
    <w:rsid w:val="005C4099"/>
    <w:rsid w:val="005C4157"/>
    <w:rsid w:val="005C4177"/>
    <w:rsid w:val="005C4A3E"/>
    <w:rsid w:val="005C4A84"/>
    <w:rsid w:val="005C5195"/>
    <w:rsid w:val="005C52AA"/>
    <w:rsid w:val="005C5449"/>
    <w:rsid w:val="005C546C"/>
    <w:rsid w:val="005C5493"/>
    <w:rsid w:val="005C58F6"/>
    <w:rsid w:val="005C5E2B"/>
    <w:rsid w:val="005C5FAA"/>
    <w:rsid w:val="005C600E"/>
    <w:rsid w:val="005C6E45"/>
    <w:rsid w:val="005C70EB"/>
    <w:rsid w:val="005C7350"/>
    <w:rsid w:val="005C73F1"/>
    <w:rsid w:val="005C74AA"/>
    <w:rsid w:val="005C77D1"/>
    <w:rsid w:val="005C7DDC"/>
    <w:rsid w:val="005D01EC"/>
    <w:rsid w:val="005D0471"/>
    <w:rsid w:val="005D0996"/>
    <w:rsid w:val="005D0C4D"/>
    <w:rsid w:val="005D0DB7"/>
    <w:rsid w:val="005D0E8D"/>
    <w:rsid w:val="005D1A9B"/>
    <w:rsid w:val="005D1CE7"/>
    <w:rsid w:val="005D2156"/>
    <w:rsid w:val="005D2744"/>
    <w:rsid w:val="005D2FB5"/>
    <w:rsid w:val="005D3428"/>
    <w:rsid w:val="005D3A56"/>
    <w:rsid w:val="005D3BAF"/>
    <w:rsid w:val="005D3DC6"/>
    <w:rsid w:val="005D3DF3"/>
    <w:rsid w:val="005D495A"/>
    <w:rsid w:val="005D4C1B"/>
    <w:rsid w:val="005D4CC3"/>
    <w:rsid w:val="005D5000"/>
    <w:rsid w:val="005D5031"/>
    <w:rsid w:val="005D541C"/>
    <w:rsid w:val="005D561D"/>
    <w:rsid w:val="005D5872"/>
    <w:rsid w:val="005D5899"/>
    <w:rsid w:val="005D5BF5"/>
    <w:rsid w:val="005D65C5"/>
    <w:rsid w:val="005D6907"/>
    <w:rsid w:val="005D6AC7"/>
    <w:rsid w:val="005D72B0"/>
    <w:rsid w:val="005D73F9"/>
    <w:rsid w:val="005D774E"/>
    <w:rsid w:val="005D7B39"/>
    <w:rsid w:val="005E07FF"/>
    <w:rsid w:val="005E0B68"/>
    <w:rsid w:val="005E0BFB"/>
    <w:rsid w:val="005E0DCC"/>
    <w:rsid w:val="005E0FDE"/>
    <w:rsid w:val="005E1193"/>
    <w:rsid w:val="005E1E5C"/>
    <w:rsid w:val="005E2172"/>
    <w:rsid w:val="005E217B"/>
    <w:rsid w:val="005E240C"/>
    <w:rsid w:val="005E310E"/>
    <w:rsid w:val="005E32B4"/>
    <w:rsid w:val="005E333F"/>
    <w:rsid w:val="005E36AE"/>
    <w:rsid w:val="005E3A50"/>
    <w:rsid w:val="005E3E37"/>
    <w:rsid w:val="005E4343"/>
    <w:rsid w:val="005E4ADE"/>
    <w:rsid w:val="005E4B19"/>
    <w:rsid w:val="005E4D7E"/>
    <w:rsid w:val="005E51E6"/>
    <w:rsid w:val="005E5879"/>
    <w:rsid w:val="005E59A7"/>
    <w:rsid w:val="005E5FBD"/>
    <w:rsid w:val="005E6437"/>
    <w:rsid w:val="005E6FB1"/>
    <w:rsid w:val="005E75B0"/>
    <w:rsid w:val="005E7C89"/>
    <w:rsid w:val="005E7E2D"/>
    <w:rsid w:val="005E7F47"/>
    <w:rsid w:val="005F00AF"/>
    <w:rsid w:val="005F00F7"/>
    <w:rsid w:val="005F0584"/>
    <w:rsid w:val="005F084E"/>
    <w:rsid w:val="005F0E1E"/>
    <w:rsid w:val="005F11FF"/>
    <w:rsid w:val="005F1364"/>
    <w:rsid w:val="005F188F"/>
    <w:rsid w:val="005F1A64"/>
    <w:rsid w:val="005F1DC9"/>
    <w:rsid w:val="005F1F09"/>
    <w:rsid w:val="005F2227"/>
    <w:rsid w:val="005F28B3"/>
    <w:rsid w:val="005F2C71"/>
    <w:rsid w:val="005F2F6E"/>
    <w:rsid w:val="005F38A0"/>
    <w:rsid w:val="005F3D77"/>
    <w:rsid w:val="005F4717"/>
    <w:rsid w:val="005F4824"/>
    <w:rsid w:val="005F4C9D"/>
    <w:rsid w:val="005F4CF5"/>
    <w:rsid w:val="005F4E0B"/>
    <w:rsid w:val="005F55CD"/>
    <w:rsid w:val="005F5712"/>
    <w:rsid w:val="005F5741"/>
    <w:rsid w:val="005F5846"/>
    <w:rsid w:val="005F5928"/>
    <w:rsid w:val="005F5CB6"/>
    <w:rsid w:val="005F69B9"/>
    <w:rsid w:val="005F74DB"/>
    <w:rsid w:val="005F752E"/>
    <w:rsid w:val="005F75A7"/>
    <w:rsid w:val="005F77D2"/>
    <w:rsid w:val="006005C7"/>
    <w:rsid w:val="00600F32"/>
    <w:rsid w:val="00600FE4"/>
    <w:rsid w:val="006010A4"/>
    <w:rsid w:val="00601807"/>
    <w:rsid w:val="0060184D"/>
    <w:rsid w:val="00601EC6"/>
    <w:rsid w:val="00602137"/>
    <w:rsid w:val="006024B0"/>
    <w:rsid w:val="0060261C"/>
    <w:rsid w:val="00602875"/>
    <w:rsid w:val="006029E9"/>
    <w:rsid w:val="00602C97"/>
    <w:rsid w:val="00602DF7"/>
    <w:rsid w:val="00602E3C"/>
    <w:rsid w:val="00602F30"/>
    <w:rsid w:val="006031FA"/>
    <w:rsid w:val="006032D6"/>
    <w:rsid w:val="0060332F"/>
    <w:rsid w:val="00603457"/>
    <w:rsid w:val="006035DD"/>
    <w:rsid w:val="00603AD2"/>
    <w:rsid w:val="00603AF9"/>
    <w:rsid w:val="00603BE6"/>
    <w:rsid w:val="00603ECC"/>
    <w:rsid w:val="0060400B"/>
    <w:rsid w:val="00604817"/>
    <w:rsid w:val="00604940"/>
    <w:rsid w:val="00604C29"/>
    <w:rsid w:val="00604C2B"/>
    <w:rsid w:val="006054A4"/>
    <w:rsid w:val="006059C0"/>
    <w:rsid w:val="00605AA3"/>
    <w:rsid w:val="00605B42"/>
    <w:rsid w:val="00605EEC"/>
    <w:rsid w:val="00605F99"/>
    <w:rsid w:val="00606161"/>
    <w:rsid w:val="006065D8"/>
    <w:rsid w:val="006067EC"/>
    <w:rsid w:val="006071A9"/>
    <w:rsid w:val="00607310"/>
    <w:rsid w:val="00607582"/>
    <w:rsid w:val="006075CF"/>
    <w:rsid w:val="00607A12"/>
    <w:rsid w:val="00610017"/>
    <w:rsid w:val="00610569"/>
    <w:rsid w:val="00610874"/>
    <w:rsid w:val="00610C52"/>
    <w:rsid w:val="00610FA7"/>
    <w:rsid w:val="006114DB"/>
    <w:rsid w:val="006115E2"/>
    <w:rsid w:val="00611799"/>
    <w:rsid w:val="006117F6"/>
    <w:rsid w:val="00611812"/>
    <w:rsid w:val="00611A6E"/>
    <w:rsid w:val="006121D4"/>
    <w:rsid w:val="006123C0"/>
    <w:rsid w:val="00612593"/>
    <w:rsid w:val="00612638"/>
    <w:rsid w:val="00612702"/>
    <w:rsid w:val="00612BA9"/>
    <w:rsid w:val="00613249"/>
    <w:rsid w:val="00613650"/>
    <w:rsid w:val="00613681"/>
    <w:rsid w:val="00613C82"/>
    <w:rsid w:val="0061443E"/>
    <w:rsid w:val="006144D2"/>
    <w:rsid w:val="00614628"/>
    <w:rsid w:val="00614B8E"/>
    <w:rsid w:val="0061560D"/>
    <w:rsid w:val="00615F4E"/>
    <w:rsid w:val="0061614F"/>
    <w:rsid w:val="006161E0"/>
    <w:rsid w:val="00617181"/>
    <w:rsid w:val="00617E86"/>
    <w:rsid w:val="0062011A"/>
    <w:rsid w:val="00620481"/>
    <w:rsid w:val="00620789"/>
    <w:rsid w:val="00620BEF"/>
    <w:rsid w:val="00620D3A"/>
    <w:rsid w:val="00620DFC"/>
    <w:rsid w:val="00620F2E"/>
    <w:rsid w:val="00621736"/>
    <w:rsid w:val="006219A3"/>
    <w:rsid w:val="00621C0F"/>
    <w:rsid w:val="006223BC"/>
    <w:rsid w:val="006226C3"/>
    <w:rsid w:val="006228A6"/>
    <w:rsid w:val="00622A74"/>
    <w:rsid w:val="00622C03"/>
    <w:rsid w:val="00622DB2"/>
    <w:rsid w:val="00622EEA"/>
    <w:rsid w:val="00622FA6"/>
    <w:rsid w:val="006230C9"/>
    <w:rsid w:val="0062346C"/>
    <w:rsid w:val="006236D2"/>
    <w:rsid w:val="00623FF3"/>
    <w:rsid w:val="006244F2"/>
    <w:rsid w:val="00624D9A"/>
    <w:rsid w:val="00624E1D"/>
    <w:rsid w:val="00624FDF"/>
    <w:rsid w:val="00625E40"/>
    <w:rsid w:val="0062630B"/>
    <w:rsid w:val="006263A4"/>
    <w:rsid w:val="006265F9"/>
    <w:rsid w:val="00626C37"/>
    <w:rsid w:val="00626E9B"/>
    <w:rsid w:val="00626E9F"/>
    <w:rsid w:val="0062713D"/>
    <w:rsid w:val="0062730E"/>
    <w:rsid w:val="00627341"/>
    <w:rsid w:val="00627400"/>
    <w:rsid w:val="00627418"/>
    <w:rsid w:val="0062762D"/>
    <w:rsid w:val="006278C5"/>
    <w:rsid w:val="00627D20"/>
    <w:rsid w:val="00627D4E"/>
    <w:rsid w:val="00627E8B"/>
    <w:rsid w:val="0063003E"/>
    <w:rsid w:val="006301A8"/>
    <w:rsid w:val="00630951"/>
    <w:rsid w:val="00630D0F"/>
    <w:rsid w:val="00630D54"/>
    <w:rsid w:val="00630E11"/>
    <w:rsid w:val="0063137D"/>
    <w:rsid w:val="0063137E"/>
    <w:rsid w:val="0063140F"/>
    <w:rsid w:val="00631996"/>
    <w:rsid w:val="006327E3"/>
    <w:rsid w:val="006329EC"/>
    <w:rsid w:val="00632D46"/>
    <w:rsid w:val="00632DFF"/>
    <w:rsid w:val="00632FD9"/>
    <w:rsid w:val="00633008"/>
    <w:rsid w:val="00633A37"/>
    <w:rsid w:val="00633B17"/>
    <w:rsid w:val="00633CFD"/>
    <w:rsid w:val="00633E77"/>
    <w:rsid w:val="00633FDC"/>
    <w:rsid w:val="00634149"/>
    <w:rsid w:val="00634342"/>
    <w:rsid w:val="00634418"/>
    <w:rsid w:val="00634765"/>
    <w:rsid w:val="00634845"/>
    <w:rsid w:val="00634EB9"/>
    <w:rsid w:val="00634F79"/>
    <w:rsid w:val="0063526C"/>
    <w:rsid w:val="00635334"/>
    <w:rsid w:val="0063543A"/>
    <w:rsid w:val="00635522"/>
    <w:rsid w:val="006356CD"/>
    <w:rsid w:val="006357C5"/>
    <w:rsid w:val="00635E18"/>
    <w:rsid w:val="0063623F"/>
    <w:rsid w:val="006366BE"/>
    <w:rsid w:val="00636B43"/>
    <w:rsid w:val="006371E3"/>
    <w:rsid w:val="006377C3"/>
    <w:rsid w:val="00640219"/>
    <w:rsid w:val="0064050C"/>
    <w:rsid w:val="0064060B"/>
    <w:rsid w:val="006407B8"/>
    <w:rsid w:val="00640F34"/>
    <w:rsid w:val="006412C2"/>
    <w:rsid w:val="00641968"/>
    <w:rsid w:val="006419F1"/>
    <w:rsid w:val="00641B75"/>
    <w:rsid w:val="00642812"/>
    <w:rsid w:val="00642872"/>
    <w:rsid w:val="00642A7B"/>
    <w:rsid w:val="00642C2C"/>
    <w:rsid w:val="00642DDB"/>
    <w:rsid w:val="0064311A"/>
    <w:rsid w:val="00643200"/>
    <w:rsid w:val="00643592"/>
    <w:rsid w:val="006436D5"/>
    <w:rsid w:val="0064374E"/>
    <w:rsid w:val="00643819"/>
    <w:rsid w:val="006439F2"/>
    <w:rsid w:val="00643D09"/>
    <w:rsid w:val="006440B4"/>
    <w:rsid w:val="006440BE"/>
    <w:rsid w:val="00644332"/>
    <w:rsid w:val="0064443A"/>
    <w:rsid w:val="00644B48"/>
    <w:rsid w:val="00644DE5"/>
    <w:rsid w:val="006452C3"/>
    <w:rsid w:val="00645AF6"/>
    <w:rsid w:val="00645AF9"/>
    <w:rsid w:val="006460D5"/>
    <w:rsid w:val="00646A3B"/>
    <w:rsid w:val="0064737F"/>
    <w:rsid w:val="0064755D"/>
    <w:rsid w:val="00647856"/>
    <w:rsid w:val="00647CFD"/>
    <w:rsid w:val="00647D20"/>
    <w:rsid w:val="00647DCA"/>
    <w:rsid w:val="0065049F"/>
    <w:rsid w:val="006507B9"/>
    <w:rsid w:val="00650967"/>
    <w:rsid w:val="00650E3A"/>
    <w:rsid w:val="00650F90"/>
    <w:rsid w:val="00651126"/>
    <w:rsid w:val="00651926"/>
    <w:rsid w:val="00651A9C"/>
    <w:rsid w:val="00651F78"/>
    <w:rsid w:val="006524FD"/>
    <w:rsid w:val="00652744"/>
    <w:rsid w:val="00652796"/>
    <w:rsid w:val="00652870"/>
    <w:rsid w:val="00652D19"/>
    <w:rsid w:val="00652D33"/>
    <w:rsid w:val="00652E8A"/>
    <w:rsid w:val="006533B9"/>
    <w:rsid w:val="006534E9"/>
    <w:rsid w:val="0065398B"/>
    <w:rsid w:val="00653A42"/>
    <w:rsid w:val="00653C49"/>
    <w:rsid w:val="00653C8D"/>
    <w:rsid w:val="00653D71"/>
    <w:rsid w:val="00653FD6"/>
    <w:rsid w:val="00654993"/>
    <w:rsid w:val="00654ADF"/>
    <w:rsid w:val="00654BA4"/>
    <w:rsid w:val="00655794"/>
    <w:rsid w:val="00655A6A"/>
    <w:rsid w:val="00655AE4"/>
    <w:rsid w:val="00655D9E"/>
    <w:rsid w:val="00655DE4"/>
    <w:rsid w:val="006562EE"/>
    <w:rsid w:val="00656647"/>
    <w:rsid w:val="00656A78"/>
    <w:rsid w:val="00656DA1"/>
    <w:rsid w:val="00656F4D"/>
    <w:rsid w:val="00656F9A"/>
    <w:rsid w:val="006578AF"/>
    <w:rsid w:val="00657A0F"/>
    <w:rsid w:val="00657FC0"/>
    <w:rsid w:val="006600CE"/>
    <w:rsid w:val="006603F9"/>
    <w:rsid w:val="0066067F"/>
    <w:rsid w:val="00660A46"/>
    <w:rsid w:val="00660A7D"/>
    <w:rsid w:val="00661806"/>
    <w:rsid w:val="00661BC1"/>
    <w:rsid w:val="00661F74"/>
    <w:rsid w:val="006622E5"/>
    <w:rsid w:val="00662302"/>
    <w:rsid w:val="006625C6"/>
    <w:rsid w:val="006628C2"/>
    <w:rsid w:val="006628DE"/>
    <w:rsid w:val="00662D40"/>
    <w:rsid w:val="00662DCA"/>
    <w:rsid w:val="00663042"/>
    <w:rsid w:val="006632FA"/>
    <w:rsid w:val="0066379B"/>
    <w:rsid w:val="00663930"/>
    <w:rsid w:val="00663B05"/>
    <w:rsid w:val="00663BBC"/>
    <w:rsid w:val="00663FD5"/>
    <w:rsid w:val="0066428F"/>
    <w:rsid w:val="006643C1"/>
    <w:rsid w:val="00664408"/>
    <w:rsid w:val="006646D7"/>
    <w:rsid w:val="00664708"/>
    <w:rsid w:val="006652AD"/>
    <w:rsid w:val="00665C0F"/>
    <w:rsid w:val="006662F2"/>
    <w:rsid w:val="00666695"/>
    <w:rsid w:val="00666715"/>
    <w:rsid w:val="006667B0"/>
    <w:rsid w:val="00666947"/>
    <w:rsid w:val="00666A0C"/>
    <w:rsid w:val="00666C13"/>
    <w:rsid w:val="00666CB1"/>
    <w:rsid w:val="00667058"/>
    <w:rsid w:val="0066729E"/>
    <w:rsid w:val="0066750E"/>
    <w:rsid w:val="0066755A"/>
    <w:rsid w:val="00667603"/>
    <w:rsid w:val="00667731"/>
    <w:rsid w:val="00667732"/>
    <w:rsid w:val="0066779E"/>
    <w:rsid w:val="0066784B"/>
    <w:rsid w:val="0066787C"/>
    <w:rsid w:val="0066790C"/>
    <w:rsid w:val="00667C70"/>
    <w:rsid w:val="00667E37"/>
    <w:rsid w:val="0067008E"/>
    <w:rsid w:val="0067026B"/>
    <w:rsid w:val="0067054F"/>
    <w:rsid w:val="0067089D"/>
    <w:rsid w:val="00670B50"/>
    <w:rsid w:val="00670D9A"/>
    <w:rsid w:val="00671012"/>
    <w:rsid w:val="00671138"/>
    <w:rsid w:val="006714AC"/>
    <w:rsid w:val="00671AEA"/>
    <w:rsid w:val="00671EDE"/>
    <w:rsid w:val="006721EB"/>
    <w:rsid w:val="0067221B"/>
    <w:rsid w:val="00672449"/>
    <w:rsid w:val="00672670"/>
    <w:rsid w:val="00672C41"/>
    <w:rsid w:val="00672F3E"/>
    <w:rsid w:val="00673542"/>
    <w:rsid w:val="00673886"/>
    <w:rsid w:val="00673D48"/>
    <w:rsid w:val="00674054"/>
    <w:rsid w:val="006741BD"/>
    <w:rsid w:val="0067440E"/>
    <w:rsid w:val="0067444B"/>
    <w:rsid w:val="0067455D"/>
    <w:rsid w:val="0067482F"/>
    <w:rsid w:val="00674B56"/>
    <w:rsid w:val="00676531"/>
    <w:rsid w:val="00676E0D"/>
    <w:rsid w:val="00676F74"/>
    <w:rsid w:val="006771F9"/>
    <w:rsid w:val="00677359"/>
    <w:rsid w:val="00677516"/>
    <w:rsid w:val="006775BF"/>
    <w:rsid w:val="00677659"/>
    <w:rsid w:val="00677884"/>
    <w:rsid w:val="0067794B"/>
    <w:rsid w:val="00677DAB"/>
    <w:rsid w:val="006805AE"/>
    <w:rsid w:val="0068090A"/>
    <w:rsid w:val="00680EFB"/>
    <w:rsid w:val="00681014"/>
    <w:rsid w:val="00681231"/>
    <w:rsid w:val="006814C8"/>
    <w:rsid w:val="0068194E"/>
    <w:rsid w:val="006820D4"/>
    <w:rsid w:val="00682239"/>
    <w:rsid w:val="00682496"/>
    <w:rsid w:val="0068255F"/>
    <w:rsid w:val="00682BE3"/>
    <w:rsid w:val="0068323E"/>
    <w:rsid w:val="00683D9E"/>
    <w:rsid w:val="00683EDA"/>
    <w:rsid w:val="006841CE"/>
    <w:rsid w:val="00684347"/>
    <w:rsid w:val="00684D65"/>
    <w:rsid w:val="00685172"/>
    <w:rsid w:val="006853A0"/>
    <w:rsid w:val="006853DD"/>
    <w:rsid w:val="00685551"/>
    <w:rsid w:val="006864B3"/>
    <w:rsid w:val="00686A52"/>
    <w:rsid w:val="006871EE"/>
    <w:rsid w:val="00687BF8"/>
    <w:rsid w:val="00687FCC"/>
    <w:rsid w:val="00690287"/>
    <w:rsid w:val="00690440"/>
    <w:rsid w:val="00690C36"/>
    <w:rsid w:val="00691242"/>
    <w:rsid w:val="006914A3"/>
    <w:rsid w:val="00691A23"/>
    <w:rsid w:val="00691AEE"/>
    <w:rsid w:val="00691D1D"/>
    <w:rsid w:val="00691D2F"/>
    <w:rsid w:val="006921CF"/>
    <w:rsid w:val="006921E4"/>
    <w:rsid w:val="00692767"/>
    <w:rsid w:val="00692CD0"/>
    <w:rsid w:val="00692D6D"/>
    <w:rsid w:val="00692F57"/>
    <w:rsid w:val="006935A1"/>
    <w:rsid w:val="0069361F"/>
    <w:rsid w:val="006937B7"/>
    <w:rsid w:val="0069381B"/>
    <w:rsid w:val="006938A0"/>
    <w:rsid w:val="0069394D"/>
    <w:rsid w:val="00693C01"/>
    <w:rsid w:val="00693FA7"/>
    <w:rsid w:val="00693FF3"/>
    <w:rsid w:val="00694096"/>
    <w:rsid w:val="0069410A"/>
    <w:rsid w:val="0069410B"/>
    <w:rsid w:val="00694CEF"/>
    <w:rsid w:val="006951F6"/>
    <w:rsid w:val="0069533F"/>
    <w:rsid w:val="006954F0"/>
    <w:rsid w:val="00695535"/>
    <w:rsid w:val="00695D7E"/>
    <w:rsid w:val="00696B3A"/>
    <w:rsid w:val="00696F35"/>
    <w:rsid w:val="00697588"/>
    <w:rsid w:val="0069770D"/>
    <w:rsid w:val="00697ACF"/>
    <w:rsid w:val="00697C84"/>
    <w:rsid w:val="00697DF8"/>
    <w:rsid w:val="006A0284"/>
    <w:rsid w:val="006A091E"/>
    <w:rsid w:val="006A0C6E"/>
    <w:rsid w:val="006A12DF"/>
    <w:rsid w:val="006A18A3"/>
    <w:rsid w:val="006A1F88"/>
    <w:rsid w:val="006A23DD"/>
    <w:rsid w:val="006A268C"/>
    <w:rsid w:val="006A284B"/>
    <w:rsid w:val="006A3006"/>
    <w:rsid w:val="006A3346"/>
    <w:rsid w:val="006A34F3"/>
    <w:rsid w:val="006A35F7"/>
    <w:rsid w:val="006A401A"/>
    <w:rsid w:val="006A4046"/>
    <w:rsid w:val="006A4272"/>
    <w:rsid w:val="006A44B3"/>
    <w:rsid w:val="006A4747"/>
    <w:rsid w:val="006A4E31"/>
    <w:rsid w:val="006A5331"/>
    <w:rsid w:val="006A5554"/>
    <w:rsid w:val="006A557C"/>
    <w:rsid w:val="006A5946"/>
    <w:rsid w:val="006A5C12"/>
    <w:rsid w:val="006A5DBC"/>
    <w:rsid w:val="006A5E07"/>
    <w:rsid w:val="006A5F43"/>
    <w:rsid w:val="006A6199"/>
    <w:rsid w:val="006A625E"/>
    <w:rsid w:val="006A651F"/>
    <w:rsid w:val="006A6987"/>
    <w:rsid w:val="006A715F"/>
    <w:rsid w:val="006A7271"/>
    <w:rsid w:val="006A7546"/>
    <w:rsid w:val="006A7663"/>
    <w:rsid w:val="006A77D5"/>
    <w:rsid w:val="006A7CA6"/>
    <w:rsid w:val="006B09E2"/>
    <w:rsid w:val="006B0EA3"/>
    <w:rsid w:val="006B19E9"/>
    <w:rsid w:val="006B1DEC"/>
    <w:rsid w:val="006B1E84"/>
    <w:rsid w:val="006B20D9"/>
    <w:rsid w:val="006B2194"/>
    <w:rsid w:val="006B235A"/>
    <w:rsid w:val="006B2AC4"/>
    <w:rsid w:val="006B3446"/>
    <w:rsid w:val="006B3706"/>
    <w:rsid w:val="006B37C6"/>
    <w:rsid w:val="006B39CE"/>
    <w:rsid w:val="006B3A92"/>
    <w:rsid w:val="006B3F01"/>
    <w:rsid w:val="006B3FF6"/>
    <w:rsid w:val="006B41D0"/>
    <w:rsid w:val="006B49B9"/>
    <w:rsid w:val="006B4ADC"/>
    <w:rsid w:val="006B4C4F"/>
    <w:rsid w:val="006B4CA5"/>
    <w:rsid w:val="006B4E56"/>
    <w:rsid w:val="006B56A0"/>
    <w:rsid w:val="006B5C40"/>
    <w:rsid w:val="006B617F"/>
    <w:rsid w:val="006B64FA"/>
    <w:rsid w:val="006B6A57"/>
    <w:rsid w:val="006B6D6E"/>
    <w:rsid w:val="006B7016"/>
    <w:rsid w:val="006B72F5"/>
    <w:rsid w:val="006B7994"/>
    <w:rsid w:val="006B7E68"/>
    <w:rsid w:val="006B7F4D"/>
    <w:rsid w:val="006B7F5F"/>
    <w:rsid w:val="006B7FFE"/>
    <w:rsid w:val="006C017D"/>
    <w:rsid w:val="006C04B6"/>
    <w:rsid w:val="006C054D"/>
    <w:rsid w:val="006C0A81"/>
    <w:rsid w:val="006C0F55"/>
    <w:rsid w:val="006C135A"/>
    <w:rsid w:val="006C1424"/>
    <w:rsid w:val="006C14CB"/>
    <w:rsid w:val="006C1602"/>
    <w:rsid w:val="006C17CF"/>
    <w:rsid w:val="006C1A6B"/>
    <w:rsid w:val="006C1ABC"/>
    <w:rsid w:val="006C1AFA"/>
    <w:rsid w:val="006C1FE2"/>
    <w:rsid w:val="006C20FB"/>
    <w:rsid w:val="006C238A"/>
    <w:rsid w:val="006C2CE4"/>
    <w:rsid w:val="006C2DBC"/>
    <w:rsid w:val="006C343D"/>
    <w:rsid w:val="006C3580"/>
    <w:rsid w:val="006C3790"/>
    <w:rsid w:val="006C381B"/>
    <w:rsid w:val="006C3C14"/>
    <w:rsid w:val="006C4A09"/>
    <w:rsid w:val="006C4B15"/>
    <w:rsid w:val="006C4DE2"/>
    <w:rsid w:val="006C50BC"/>
    <w:rsid w:val="006C5396"/>
    <w:rsid w:val="006C56DB"/>
    <w:rsid w:val="006C57FA"/>
    <w:rsid w:val="006C5BE3"/>
    <w:rsid w:val="006C6E02"/>
    <w:rsid w:val="006C7395"/>
    <w:rsid w:val="006C7486"/>
    <w:rsid w:val="006C7770"/>
    <w:rsid w:val="006C7922"/>
    <w:rsid w:val="006C7D8C"/>
    <w:rsid w:val="006C7E67"/>
    <w:rsid w:val="006D0095"/>
    <w:rsid w:val="006D02A4"/>
    <w:rsid w:val="006D040E"/>
    <w:rsid w:val="006D131E"/>
    <w:rsid w:val="006D1598"/>
    <w:rsid w:val="006D173E"/>
    <w:rsid w:val="006D18BE"/>
    <w:rsid w:val="006D1EFB"/>
    <w:rsid w:val="006D1FBA"/>
    <w:rsid w:val="006D227A"/>
    <w:rsid w:val="006D2690"/>
    <w:rsid w:val="006D27DE"/>
    <w:rsid w:val="006D290B"/>
    <w:rsid w:val="006D296C"/>
    <w:rsid w:val="006D2C6A"/>
    <w:rsid w:val="006D2E49"/>
    <w:rsid w:val="006D308F"/>
    <w:rsid w:val="006D3136"/>
    <w:rsid w:val="006D3656"/>
    <w:rsid w:val="006D36D8"/>
    <w:rsid w:val="006D39A0"/>
    <w:rsid w:val="006D3D04"/>
    <w:rsid w:val="006D3D1D"/>
    <w:rsid w:val="006D4041"/>
    <w:rsid w:val="006D4DBC"/>
    <w:rsid w:val="006D4FA4"/>
    <w:rsid w:val="006D54B3"/>
    <w:rsid w:val="006D5691"/>
    <w:rsid w:val="006D5692"/>
    <w:rsid w:val="006D59FE"/>
    <w:rsid w:val="006D5D50"/>
    <w:rsid w:val="006D6002"/>
    <w:rsid w:val="006D614D"/>
    <w:rsid w:val="006D65E2"/>
    <w:rsid w:val="006D66C4"/>
    <w:rsid w:val="006D6C5D"/>
    <w:rsid w:val="006D6CB2"/>
    <w:rsid w:val="006D7062"/>
    <w:rsid w:val="006D7252"/>
    <w:rsid w:val="006D784E"/>
    <w:rsid w:val="006D79CA"/>
    <w:rsid w:val="006D79CB"/>
    <w:rsid w:val="006D7BDD"/>
    <w:rsid w:val="006D7EE7"/>
    <w:rsid w:val="006E00F1"/>
    <w:rsid w:val="006E034F"/>
    <w:rsid w:val="006E058D"/>
    <w:rsid w:val="006E08AF"/>
    <w:rsid w:val="006E08CD"/>
    <w:rsid w:val="006E0BA3"/>
    <w:rsid w:val="006E1022"/>
    <w:rsid w:val="006E127B"/>
    <w:rsid w:val="006E16A0"/>
    <w:rsid w:val="006E193B"/>
    <w:rsid w:val="006E1A4C"/>
    <w:rsid w:val="006E1B10"/>
    <w:rsid w:val="006E1B68"/>
    <w:rsid w:val="006E1CD1"/>
    <w:rsid w:val="006E1D1A"/>
    <w:rsid w:val="006E233C"/>
    <w:rsid w:val="006E24AA"/>
    <w:rsid w:val="006E29DA"/>
    <w:rsid w:val="006E2A57"/>
    <w:rsid w:val="006E2AA6"/>
    <w:rsid w:val="006E2E61"/>
    <w:rsid w:val="006E2F50"/>
    <w:rsid w:val="006E3662"/>
    <w:rsid w:val="006E3A0F"/>
    <w:rsid w:val="006E43E2"/>
    <w:rsid w:val="006E46B1"/>
    <w:rsid w:val="006E48DB"/>
    <w:rsid w:val="006E4A84"/>
    <w:rsid w:val="006E4E06"/>
    <w:rsid w:val="006E515F"/>
    <w:rsid w:val="006E5320"/>
    <w:rsid w:val="006E55BA"/>
    <w:rsid w:val="006E589B"/>
    <w:rsid w:val="006E59AE"/>
    <w:rsid w:val="006E5A5B"/>
    <w:rsid w:val="006E62D3"/>
    <w:rsid w:val="006E67DA"/>
    <w:rsid w:val="006E6C1B"/>
    <w:rsid w:val="006E6F0A"/>
    <w:rsid w:val="006E766C"/>
    <w:rsid w:val="006E7AF6"/>
    <w:rsid w:val="006F00DF"/>
    <w:rsid w:val="006F02EB"/>
    <w:rsid w:val="006F0452"/>
    <w:rsid w:val="006F0E1D"/>
    <w:rsid w:val="006F1022"/>
    <w:rsid w:val="006F126F"/>
    <w:rsid w:val="006F1527"/>
    <w:rsid w:val="006F1936"/>
    <w:rsid w:val="006F19F6"/>
    <w:rsid w:val="006F1D30"/>
    <w:rsid w:val="006F1FDF"/>
    <w:rsid w:val="006F206D"/>
    <w:rsid w:val="006F2197"/>
    <w:rsid w:val="006F2220"/>
    <w:rsid w:val="006F22A3"/>
    <w:rsid w:val="006F2AFD"/>
    <w:rsid w:val="006F2D93"/>
    <w:rsid w:val="006F30F4"/>
    <w:rsid w:val="006F33D2"/>
    <w:rsid w:val="006F380F"/>
    <w:rsid w:val="006F3B4A"/>
    <w:rsid w:val="006F3B7E"/>
    <w:rsid w:val="006F3F59"/>
    <w:rsid w:val="006F42CA"/>
    <w:rsid w:val="006F45C8"/>
    <w:rsid w:val="006F4C60"/>
    <w:rsid w:val="006F511A"/>
    <w:rsid w:val="006F5541"/>
    <w:rsid w:val="006F563B"/>
    <w:rsid w:val="006F5653"/>
    <w:rsid w:val="006F5D5F"/>
    <w:rsid w:val="006F5E0F"/>
    <w:rsid w:val="006F6029"/>
    <w:rsid w:val="006F64B6"/>
    <w:rsid w:val="006F6726"/>
    <w:rsid w:val="006F6ECD"/>
    <w:rsid w:val="006F712D"/>
    <w:rsid w:val="006F7197"/>
    <w:rsid w:val="006F742C"/>
    <w:rsid w:val="006F7D7B"/>
    <w:rsid w:val="006F7E4F"/>
    <w:rsid w:val="00700143"/>
    <w:rsid w:val="007008A9"/>
    <w:rsid w:val="00700E7B"/>
    <w:rsid w:val="00700EFF"/>
    <w:rsid w:val="00701404"/>
    <w:rsid w:val="00701FF9"/>
    <w:rsid w:val="00702108"/>
    <w:rsid w:val="0070237D"/>
    <w:rsid w:val="007023F8"/>
    <w:rsid w:val="007025C3"/>
    <w:rsid w:val="007027ED"/>
    <w:rsid w:val="007028BF"/>
    <w:rsid w:val="007029E4"/>
    <w:rsid w:val="00702F64"/>
    <w:rsid w:val="007030DA"/>
    <w:rsid w:val="00703407"/>
    <w:rsid w:val="0070382D"/>
    <w:rsid w:val="00703D68"/>
    <w:rsid w:val="00703FBB"/>
    <w:rsid w:val="00704077"/>
    <w:rsid w:val="007045FC"/>
    <w:rsid w:val="00704988"/>
    <w:rsid w:val="00704C29"/>
    <w:rsid w:val="00705562"/>
    <w:rsid w:val="00705B1C"/>
    <w:rsid w:val="00705CC5"/>
    <w:rsid w:val="00705E4E"/>
    <w:rsid w:val="007062BB"/>
    <w:rsid w:val="00706431"/>
    <w:rsid w:val="0070647D"/>
    <w:rsid w:val="00706489"/>
    <w:rsid w:val="007067DF"/>
    <w:rsid w:val="00706A0F"/>
    <w:rsid w:val="00706A93"/>
    <w:rsid w:val="00706C5B"/>
    <w:rsid w:val="00706CE8"/>
    <w:rsid w:val="00706ED3"/>
    <w:rsid w:val="0070701D"/>
    <w:rsid w:val="007072FF"/>
    <w:rsid w:val="0070735F"/>
    <w:rsid w:val="007074E0"/>
    <w:rsid w:val="007075D1"/>
    <w:rsid w:val="00707B72"/>
    <w:rsid w:val="007101B3"/>
    <w:rsid w:val="007102C8"/>
    <w:rsid w:val="007102D3"/>
    <w:rsid w:val="00710D2F"/>
    <w:rsid w:val="00710E9E"/>
    <w:rsid w:val="0071116B"/>
    <w:rsid w:val="00711E7C"/>
    <w:rsid w:val="00711E8E"/>
    <w:rsid w:val="00712081"/>
    <w:rsid w:val="0071249D"/>
    <w:rsid w:val="007129F9"/>
    <w:rsid w:val="00712D3B"/>
    <w:rsid w:val="0071337D"/>
    <w:rsid w:val="007135B3"/>
    <w:rsid w:val="007139FE"/>
    <w:rsid w:val="00713E9B"/>
    <w:rsid w:val="00714287"/>
    <w:rsid w:val="007142E1"/>
    <w:rsid w:val="00714819"/>
    <w:rsid w:val="007148EB"/>
    <w:rsid w:val="00714A23"/>
    <w:rsid w:val="00714D48"/>
    <w:rsid w:val="00715047"/>
    <w:rsid w:val="007155F2"/>
    <w:rsid w:val="00715780"/>
    <w:rsid w:val="00715BB4"/>
    <w:rsid w:val="0071620C"/>
    <w:rsid w:val="007162F7"/>
    <w:rsid w:val="00716684"/>
    <w:rsid w:val="0071696E"/>
    <w:rsid w:val="00716A0F"/>
    <w:rsid w:val="00716FD7"/>
    <w:rsid w:val="00716FE6"/>
    <w:rsid w:val="00717161"/>
    <w:rsid w:val="0071738C"/>
    <w:rsid w:val="007173E6"/>
    <w:rsid w:val="00717453"/>
    <w:rsid w:val="0071799C"/>
    <w:rsid w:val="00717CBF"/>
    <w:rsid w:val="00717DEE"/>
    <w:rsid w:val="007200B4"/>
    <w:rsid w:val="00720111"/>
    <w:rsid w:val="0072013E"/>
    <w:rsid w:val="0072033E"/>
    <w:rsid w:val="00720949"/>
    <w:rsid w:val="00720BC5"/>
    <w:rsid w:val="00720C43"/>
    <w:rsid w:val="00720F13"/>
    <w:rsid w:val="00720F41"/>
    <w:rsid w:val="007217AC"/>
    <w:rsid w:val="00721FC8"/>
    <w:rsid w:val="00722057"/>
    <w:rsid w:val="0072215D"/>
    <w:rsid w:val="007221EC"/>
    <w:rsid w:val="007222FA"/>
    <w:rsid w:val="00722A0F"/>
    <w:rsid w:val="0072305B"/>
    <w:rsid w:val="00723452"/>
    <w:rsid w:val="0072381C"/>
    <w:rsid w:val="00723862"/>
    <w:rsid w:val="00723B5E"/>
    <w:rsid w:val="007240E6"/>
    <w:rsid w:val="0072416D"/>
    <w:rsid w:val="007241B5"/>
    <w:rsid w:val="0072453A"/>
    <w:rsid w:val="007246F1"/>
    <w:rsid w:val="0072473B"/>
    <w:rsid w:val="00724ABD"/>
    <w:rsid w:val="00724E27"/>
    <w:rsid w:val="00725632"/>
    <w:rsid w:val="00725B7B"/>
    <w:rsid w:val="00725FAF"/>
    <w:rsid w:val="00726236"/>
    <w:rsid w:val="00726791"/>
    <w:rsid w:val="0072706B"/>
    <w:rsid w:val="00727216"/>
    <w:rsid w:val="00727980"/>
    <w:rsid w:val="00727EEB"/>
    <w:rsid w:val="00730010"/>
    <w:rsid w:val="007305A5"/>
    <w:rsid w:val="00730776"/>
    <w:rsid w:val="00730A36"/>
    <w:rsid w:val="00730B2B"/>
    <w:rsid w:val="007311D7"/>
    <w:rsid w:val="0073122D"/>
    <w:rsid w:val="007313FC"/>
    <w:rsid w:val="007316AB"/>
    <w:rsid w:val="00731954"/>
    <w:rsid w:val="00731DB6"/>
    <w:rsid w:val="007334CF"/>
    <w:rsid w:val="0073358E"/>
    <w:rsid w:val="00733685"/>
    <w:rsid w:val="0073372E"/>
    <w:rsid w:val="00733898"/>
    <w:rsid w:val="007340FE"/>
    <w:rsid w:val="007344B7"/>
    <w:rsid w:val="007349DC"/>
    <w:rsid w:val="007349F0"/>
    <w:rsid w:val="007351C7"/>
    <w:rsid w:val="00735460"/>
    <w:rsid w:val="007355BC"/>
    <w:rsid w:val="00735C07"/>
    <w:rsid w:val="00735E42"/>
    <w:rsid w:val="00735E7F"/>
    <w:rsid w:val="00735ECA"/>
    <w:rsid w:val="007364E9"/>
    <w:rsid w:val="00736764"/>
    <w:rsid w:val="007367B1"/>
    <w:rsid w:val="00736893"/>
    <w:rsid w:val="00736950"/>
    <w:rsid w:val="00736AD1"/>
    <w:rsid w:val="00736FA7"/>
    <w:rsid w:val="00737040"/>
    <w:rsid w:val="007372C2"/>
    <w:rsid w:val="0073776E"/>
    <w:rsid w:val="007377A1"/>
    <w:rsid w:val="0074020A"/>
    <w:rsid w:val="00740367"/>
    <w:rsid w:val="0074039F"/>
    <w:rsid w:val="007405D6"/>
    <w:rsid w:val="00740D38"/>
    <w:rsid w:val="007410B2"/>
    <w:rsid w:val="00741204"/>
    <w:rsid w:val="0074168D"/>
    <w:rsid w:val="007416A6"/>
    <w:rsid w:val="007416BA"/>
    <w:rsid w:val="00741738"/>
    <w:rsid w:val="00741AEB"/>
    <w:rsid w:val="00741C29"/>
    <w:rsid w:val="00741F7D"/>
    <w:rsid w:val="0074233A"/>
    <w:rsid w:val="007429ED"/>
    <w:rsid w:val="00742A04"/>
    <w:rsid w:val="00742C18"/>
    <w:rsid w:val="00743099"/>
    <w:rsid w:val="007433C2"/>
    <w:rsid w:val="007433ED"/>
    <w:rsid w:val="00743B0F"/>
    <w:rsid w:val="00743DB5"/>
    <w:rsid w:val="007440A1"/>
    <w:rsid w:val="00744328"/>
    <w:rsid w:val="007447ED"/>
    <w:rsid w:val="007447EF"/>
    <w:rsid w:val="0074491D"/>
    <w:rsid w:val="007449DA"/>
    <w:rsid w:val="0074530C"/>
    <w:rsid w:val="00745342"/>
    <w:rsid w:val="007453D5"/>
    <w:rsid w:val="00745C32"/>
    <w:rsid w:val="007460B6"/>
    <w:rsid w:val="00746A0F"/>
    <w:rsid w:val="00746D66"/>
    <w:rsid w:val="007472F8"/>
    <w:rsid w:val="00747329"/>
    <w:rsid w:val="00747913"/>
    <w:rsid w:val="00747A6F"/>
    <w:rsid w:val="00747FF1"/>
    <w:rsid w:val="007503C4"/>
    <w:rsid w:val="00751170"/>
    <w:rsid w:val="00751745"/>
    <w:rsid w:val="00751D09"/>
    <w:rsid w:val="007526F1"/>
    <w:rsid w:val="00752702"/>
    <w:rsid w:val="007528C1"/>
    <w:rsid w:val="00752A84"/>
    <w:rsid w:val="00752DCA"/>
    <w:rsid w:val="00752FC8"/>
    <w:rsid w:val="00753121"/>
    <w:rsid w:val="0075317A"/>
    <w:rsid w:val="007531D2"/>
    <w:rsid w:val="00753560"/>
    <w:rsid w:val="00753591"/>
    <w:rsid w:val="00753616"/>
    <w:rsid w:val="007536FC"/>
    <w:rsid w:val="007539E8"/>
    <w:rsid w:val="00753C21"/>
    <w:rsid w:val="00754063"/>
    <w:rsid w:val="00754189"/>
    <w:rsid w:val="0075466F"/>
    <w:rsid w:val="00754800"/>
    <w:rsid w:val="007548E6"/>
    <w:rsid w:val="00754932"/>
    <w:rsid w:val="0075493C"/>
    <w:rsid w:val="00755119"/>
    <w:rsid w:val="007555BA"/>
    <w:rsid w:val="00755CA4"/>
    <w:rsid w:val="00755DCA"/>
    <w:rsid w:val="0075610B"/>
    <w:rsid w:val="007562B2"/>
    <w:rsid w:val="00756765"/>
    <w:rsid w:val="007567EC"/>
    <w:rsid w:val="0075691C"/>
    <w:rsid w:val="00756B1F"/>
    <w:rsid w:val="00756CFF"/>
    <w:rsid w:val="00757057"/>
    <w:rsid w:val="0075710F"/>
    <w:rsid w:val="007601F4"/>
    <w:rsid w:val="007603C3"/>
    <w:rsid w:val="00760543"/>
    <w:rsid w:val="007609B4"/>
    <w:rsid w:val="00760AD8"/>
    <w:rsid w:val="00760EE0"/>
    <w:rsid w:val="0076103C"/>
    <w:rsid w:val="00761621"/>
    <w:rsid w:val="007616ED"/>
    <w:rsid w:val="00761B85"/>
    <w:rsid w:val="007622AB"/>
    <w:rsid w:val="007623D4"/>
    <w:rsid w:val="007625C5"/>
    <w:rsid w:val="00762784"/>
    <w:rsid w:val="007627D5"/>
    <w:rsid w:val="00762BD1"/>
    <w:rsid w:val="00762C22"/>
    <w:rsid w:val="007630E6"/>
    <w:rsid w:val="007631A9"/>
    <w:rsid w:val="00763A5E"/>
    <w:rsid w:val="00763B65"/>
    <w:rsid w:val="00763E75"/>
    <w:rsid w:val="007640DB"/>
    <w:rsid w:val="0076436B"/>
    <w:rsid w:val="00764725"/>
    <w:rsid w:val="007648FE"/>
    <w:rsid w:val="00764B9E"/>
    <w:rsid w:val="00764E70"/>
    <w:rsid w:val="007650D1"/>
    <w:rsid w:val="0076528D"/>
    <w:rsid w:val="00765368"/>
    <w:rsid w:val="007655F0"/>
    <w:rsid w:val="00765760"/>
    <w:rsid w:val="00765893"/>
    <w:rsid w:val="00765EA3"/>
    <w:rsid w:val="00766007"/>
    <w:rsid w:val="00766385"/>
    <w:rsid w:val="007669CC"/>
    <w:rsid w:val="00766A90"/>
    <w:rsid w:val="007670C9"/>
    <w:rsid w:val="007672BD"/>
    <w:rsid w:val="00767797"/>
    <w:rsid w:val="00767B9C"/>
    <w:rsid w:val="00767B9F"/>
    <w:rsid w:val="007708D1"/>
    <w:rsid w:val="00770970"/>
    <w:rsid w:val="007710BC"/>
    <w:rsid w:val="00771603"/>
    <w:rsid w:val="007717EC"/>
    <w:rsid w:val="00771AEF"/>
    <w:rsid w:val="00772233"/>
    <w:rsid w:val="00772A61"/>
    <w:rsid w:val="00772C60"/>
    <w:rsid w:val="0077302D"/>
    <w:rsid w:val="007734FD"/>
    <w:rsid w:val="00773A9D"/>
    <w:rsid w:val="007741F1"/>
    <w:rsid w:val="007745B5"/>
    <w:rsid w:val="00774A98"/>
    <w:rsid w:val="007753DF"/>
    <w:rsid w:val="007754F8"/>
    <w:rsid w:val="00775520"/>
    <w:rsid w:val="0077574F"/>
    <w:rsid w:val="007758D4"/>
    <w:rsid w:val="00775CED"/>
    <w:rsid w:val="007763A5"/>
    <w:rsid w:val="00776697"/>
    <w:rsid w:val="00776751"/>
    <w:rsid w:val="007771A1"/>
    <w:rsid w:val="007771B8"/>
    <w:rsid w:val="007775B7"/>
    <w:rsid w:val="007775EA"/>
    <w:rsid w:val="00777A10"/>
    <w:rsid w:val="00777AEE"/>
    <w:rsid w:val="00777B7D"/>
    <w:rsid w:val="00780384"/>
    <w:rsid w:val="00780764"/>
    <w:rsid w:val="0078083B"/>
    <w:rsid w:val="00780FAB"/>
    <w:rsid w:val="007817E7"/>
    <w:rsid w:val="007817F4"/>
    <w:rsid w:val="00781954"/>
    <w:rsid w:val="00781B04"/>
    <w:rsid w:val="00781E4D"/>
    <w:rsid w:val="00782251"/>
    <w:rsid w:val="0078271A"/>
    <w:rsid w:val="007827B4"/>
    <w:rsid w:val="007829FF"/>
    <w:rsid w:val="00782AC4"/>
    <w:rsid w:val="0078313D"/>
    <w:rsid w:val="00783284"/>
    <w:rsid w:val="00783397"/>
    <w:rsid w:val="00783A8F"/>
    <w:rsid w:val="0078441C"/>
    <w:rsid w:val="00784462"/>
    <w:rsid w:val="00784565"/>
    <w:rsid w:val="0078489C"/>
    <w:rsid w:val="00784969"/>
    <w:rsid w:val="00784A7C"/>
    <w:rsid w:val="0078583F"/>
    <w:rsid w:val="007858B9"/>
    <w:rsid w:val="00785AAA"/>
    <w:rsid w:val="00785D36"/>
    <w:rsid w:val="00786569"/>
    <w:rsid w:val="007865E7"/>
    <w:rsid w:val="00787087"/>
    <w:rsid w:val="0078712E"/>
    <w:rsid w:val="00787982"/>
    <w:rsid w:val="00787D9C"/>
    <w:rsid w:val="00787E41"/>
    <w:rsid w:val="00787E7C"/>
    <w:rsid w:val="0079053F"/>
    <w:rsid w:val="00790ABE"/>
    <w:rsid w:val="00790C59"/>
    <w:rsid w:val="00790D1B"/>
    <w:rsid w:val="00790F2E"/>
    <w:rsid w:val="0079109A"/>
    <w:rsid w:val="007910E8"/>
    <w:rsid w:val="007910F1"/>
    <w:rsid w:val="00791660"/>
    <w:rsid w:val="007917AC"/>
    <w:rsid w:val="00791A11"/>
    <w:rsid w:val="00791D63"/>
    <w:rsid w:val="00791F21"/>
    <w:rsid w:val="00791F6F"/>
    <w:rsid w:val="00791FC2"/>
    <w:rsid w:val="0079260E"/>
    <w:rsid w:val="00792773"/>
    <w:rsid w:val="007932FF"/>
    <w:rsid w:val="0079368A"/>
    <w:rsid w:val="00793889"/>
    <w:rsid w:val="00793909"/>
    <w:rsid w:val="00793C02"/>
    <w:rsid w:val="00794105"/>
    <w:rsid w:val="0079418D"/>
    <w:rsid w:val="0079420D"/>
    <w:rsid w:val="00794820"/>
    <w:rsid w:val="007948DF"/>
    <w:rsid w:val="007948FC"/>
    <w:rsid w:val="00794E91"/>
    <w:rsid w:val="00795248"/>
    <w:rsid w:val="0079560F"/>
    <w:rsid w:val="00795864"/>
    <w:rsid w:val="007966BF"/>
    <w:rsid w:val="007968EC"/>
    <w:rsid w:val="007974B8"/>
    <w:rsid w:val="007A00AA"/>
    <w:rsid w:val="007A066E"/>
    <w:rsid w:val="007A0BF7"/>
    <w:rsid w:val="007A118F"/>
    <w:rsid w:val="007A139D"/>
    <w:rsid w:val="007A1621"/>
    <w:rsid w:val="007A18F4"/>
    <w:rsid w:val="007A1E74"/>
    <w:rsid w:val="007A2048"/>
    <w:rsid w:val="007A208F"/>
    <w:rsid w:val="007A2229"/>
    <w:rsid w:val="007A22F5"/>
    <w:rsid w:val="007A2C53"/>
    <w:rsid w:val="007A3121"/>
    <w:rsid w:val="007A313E"/>
    <w:rsid w:val="007A3213"/>
    <w:rsid w:val="007A32A8"/>
    <w:rsid w:val="007A36F3"/>
    <w:rsid w:val="007A3754"/>
    <w:rsid w:val="007A3B05"/>
    <w:rsid w:val="007A3E3C"/>
    <w:rsid w:val="007A3EB8"/>
    <w:rsid w:val="007A3FEB"/>
    <w:rsid w:val="007A4EA7"/>
    <w:rsid w:val="007A526A"/>
    <w:rsid w:val="007A52CB"/>
    <w:rsid w:val="007A5967"/>
    <w:rsid w:val="007A5A45"/>
    <w:rsid w:val="007A64D9"/>
    <w:rsid w:val="007A68DA"/>
    <w:rsid w:val="007A7279"/>
    <w:rsid w:val="007A73E1"/>
    <w:rsid w:val="007A76B5"/>
    <w:rsid w:val="007A785E"/>
    <w:rsid w:val="007B005F"/>
    <w:rsid w:val="007B0081"/>
    <w:rsid w:val="007B0374"/>
    <w:rsid w:val="007B062B"/>
    <w:rsid w:val="007B0877"/>
    <w:rsid w:val="007B0B89"/>
    <w:rsid w:val="007B0C8F"/>
    <w:rsid w:val="007B13BE"/>
    <w:rsid w:val="007B19E5"/>
    <w:rsid w:val="007B1BD6"/>
    <w:rsid w:val="007B1E87"/>
    <w:rsid w:val="007B229F"/>
    <w:rsid w:val="007B26B8"/>
    <w:rsid w:val="007B2ADF"/>
    <w:rsid w:val="007B2B55"/>
    <w:rsid w:val="007B3253"/>
    <w:rsid w:val="007B37B3"/>
    <w:rsid w:val="007B3808"/>
    <w:rsid w:val="007B3A2D"/>
    <w:rsid w:val="007B4451"/>
    <w:rsid w:val="007B46B9"/>
    <w:rsid w:val="007B49A5"/>
    <w:rsid w:val="007B4BE3"/>
    <w:rsid w:val="007B4DF1"/>
    <w:rsid w:val="007B4E30"/>
    <w:rsid w:val="007B5339"/>
    <w:rsid w:val="007B59A5"/>
    <w:rsid w:val="007B59C9"/>
    <w:rsid w:val="007B5B45"/>
    <w:rsid w:val="007B5DEE"/>
    <w:rsid w:val="007B5E29"/>
    <w:rsid w:val="007B5F51"/>
    <w:rsid w:val="007B607A"/>
    <w:rsid w:val="007B6324"/>
    <w:rsid w:val="007B6517"/>
    <w:rsid w:val="007B6749"/>
    <w:rsid w:val="007B6B6F"/>
    <w:rsid w:val="007B7096"/>
    <w:rsid w:val="007B74A0"/>
    <w:rsid w:val="007B752E"/>
    <w:rsid w:val="007B7AAD"/>
    <w:rsid w:val="007B7C96"/>
    <w:rsid w:val="007B7DFD"/>
    <w:rsid w:val="007B7EAB"/>
    <w:rsid w:val="007B7FD9"/>
    <w:rsid w:val="007C01F8"/>
    <w:rsid w:val="007C02F9"/>
    <w:rsid w:val="007C037D"/>
    <w:rsid w:val="007C048F"/>
    <w:rsid w:val="007C0AE9"/>
    <w:rsid w:val="007C0BAD"/>
    <w:rsid w:val="007C0D1C"/>
    <w:rsid w:val="007C1133"/>
    <w:rsid w:val="007C16B2"/>
    <w:rsid w:val="007C20FC"/>
    <w:rsid w:val="007C24EC"/>
    <w:rsid w:val="007C250E"/>
    <w:rsid w:val="007C27E4"/>
    <w:rsid w:val="007C28C0"/>
    <w:rsid w:val="007C292E"/>
    <w:rsid w:val="007C29C1"/>
    <w:rsid w:val="007C2C5A"/>
    <w:rsid w:val="007C2CF1"/>
    <w:rsid w:val="007C2D7D"/>
    <w:rsid w:val="007C3131"/>
    <w:rsid w:val="007C3207"/>
    <w:rsid w:val="007C329E"/>
    <w:rsid w:val="007C3412"/>
    <w:rsid w:val="007C37FA"/>
    <w:rsid w:val="007C3A28"/>
    <w:rsid w:val="007C41E0"/>
    <w:rsid w:val="007C4261"/>
    <w:rsid w:val="007C499C"/>
    <w:rsid w:val="007C4C25"/>
    <w:rsid w:val="007C4E99"/>
    <w:rsid w:val="007C4E9B"/>
    <w:rsid w:val="007C536A"/>
    <w:rsid w:val="007C5ACB"/>
    <w:rsid w:val="007C5F48"/>
    <w:rsid w:val="007C67AF"/>
    <w:rsid w:val="007C6B44"/>
    <w:rsid w:val="007C6B46"/>
    <w:rsid w:val="007C7108"/>
    <w:rsid w:val="007C7B85"/>
    <w:rsid w:val="007D02D6"/>
    <w:rsid w:val="007D05A4"/>
    <w:rsid w:val="007D077A"/>
    <w:rsid w:val="007D0AD6"/>
    <w:rsid w:val="007D0F4E"/>
    <w:rsid w:val="007D18DC"/>
    <w:rsid w:val="007D1B91"/>
    <w:rsid w:val="007D1BC5"/>
    <w:rsid w:val="007D1C9D"/>
    <w:rsid w:val="007D1E4C"/>
    <w:rsid w:val="007D1F55"/>
    <w:rsid w:val="007D3176"/>
    <w:rsid w:val="007D32D5"/>
    <w:rsid w:val="007D361F"/>
    <w:rsid w:val="007D370E"/>
    <w:rsid w:val="007D3761"/>
    <w:rsid w:val="007D3C02"/>
    <w:rsid w:val="007D3E69"/>
    <w:rsid w:val="007D3F73"/>
    <w:rsid w:val="007D4498"/>
    <w:rsid w:val="007D44D9"/>
    <w:rsid w:val="007D4825"/>
    <w:rsid w:val="007D49F4"/>
    <w:rsid w:val="007D4B2A"/>
    <w:rsid w:val="007D4C79"/>
    <w:rsid w:val="007D4E50"/>
    <w:rsid w:val="007D55BB"/>
    <w:rsid w:val="007D5E2D"/>
    <w:rsid w:val="007D633B"/>
    <w:rsid w:val="007D6652"/>
    <w:rsid w:val="007D7193"/>
    <w:rsid w:val="007D72F2"/>
    <w:rsid w:val="007D799C"/>
    <w:rsid w:val="007D7A7A"/>
    <w:rsid w:val="007E01A0"/>
    <w:rsid w:val="007E01F1"/>
    <w:rsid w:val="007E023C"/>
    <w:rsid w:val="007E029E"/>
    <w:rsid w:val="007E095D"/>
    <w:rsid w:val="007E0A9C"/>
    <w:rsid w:val="007E0AEC"/>
    <w:rsid w:val="007E0D17"/>
    <w:rsid w:val="007E0EE6"/>
    <w:rsid w:val="007E0F11"/>
    <w:rsid w:val="007E0FA9"/>
    <w:rsid w:val="007E1CBB"/>
    <w:rsid w:val="007E256B"/>
    <w:rsid w:val="007E27F7"/>
    <w:rsid w:val="007E2DC0"/>
    <w:rsid w:val="007E2EAA"/>
    <w:rsid w:val="007E2FFF"/>
    <w:rsid w:val="007E349E"/>
    <w:rsid w:val="007E34F4"/>
    <w:rsid w:val="007E3CF5"/>
    <w:rsid w:val="007E3EA9"/>
    <w:rsid w:val="007E40A0"/>
    <w:rsid w:val="007E40AE"/>
    <w:rsid w:val="007E4473"/>
    <w:rsid w:val="007E44A8"/>
    <w:rsid w:val="007E47C2"/>
    <w:rsid w:val="007E4DDD"/>
    <w:rsid w:val="007E4F58"/>
    <w:rsid w:val="007E5246"/>
    <w:rsid w:val="007E5274"/>
    <w:rsid w:val="007E5399"/>
    <w:rsid w:val="007E53B9"/>
    <w:rsid w:val="007E5424"/>
    <w:rsid w:val="007E5BC4"/>
    <w:rsid w:val="007E5CD1"/>
    <w:rsid w:val="007E5DAB"/>
    <w:rsid w:val="007E5E50"/>
    <w:rsid w:val="007E6028"/>
    <w:rsid w:val="007E61AF"/>
    <w:rsid w:val="007E65D4"/>
    <w:rsid w:val="007E6869"/>
    <w:rsid w:val="007E700D"/>
    <w:rsid w:val="007E7EA1"/>
    <w:rsid w:val="007E7EF8"/>
    <w:rsid w:val="007F0B26"/>
    <w:rsid w:val="007F0C7E"/>
    <w:rsid w:val="007F1023"/>
    <w:rsid w:val="007F15C4"/>
    <w:rsid w:val="007F1C12"/>
    <w:rsid w:val="007F1C73"/>
    <w:rsid w:val="007F1F47"/>
    <w:rsid w:val="007F21DC"/>
    <w:rsid w:val="007F2269"/>
    <w:rsid w:val="007F2296"/>
    <w:rsid w:val="007F26AF"/>
    <w:rsid w:val="007F2813"/>
    <w:rsid w:val="007F2E23"/>
    <w:rsid w:val="007F3093"/>
    <w:rsid w:val="007F351C"/>
    <w:rsid w:val="007F3B72"/>
    <w:rsid w:val="007F3C82"/>
    <w:rsid w:val="007F3D5D"/>
    <w:rsid w:val="007F4044"/>
    <w:rsid w:val="007F416F"/>
    <w:rsid w:val="007F4351"/>
    <w:rsid w:val="007F4534"/>
    <w:rsid w:val="007F459A"/>
    <w:rsid w:val="007F4732"/>
    <w:rsid w:val="007F47B2"/>
    <w:rsid w:val="007F4829"/>
    <w:rsid w:val="007F4992"/>
    <w:rsid w:val="007F4D44"/>
    <w:rsid w:val="007F4DCA"/>
    <w:rsid w:val="007F5197"/>
    <w:rsid w:val="007F574A"/>
    <w:rsid w:val="007F5960"/>
    <w:rsid w:val="007F5E7C"/>
    <w:rsid w:val="007F6092"/>
    <w:rsid w:val="007F6303"/>
    <w:rsid w:val="007F63B8"/>
    <w:rsid w:val="007F665D"/>
    <w:rsid w:val="007F66C3"/>
    <w:rsid w:val="007F6AE7"/>
    <w:rsid w:val="007F6C73"/>
    <w:rsid w:val="007F7AF6"/>
    <w:rsid w:val="007F7CE8"/>
    <w:rsid w:val="00800142"/>
    <w:rsid w:val="00800195"/>
    <w:rsid w:val="00800475"/>
    <w:rsid w:val="008008C2"/>
    <w:rsid w:val="00800947"/>
    <w:rsid w:val="0080095A"/>
    <w:rsid w:val="008015F6"/>
    <w:rsid w:val="00801765"/>
    <w:rsid w:val="0080194C"/>
    <w:rsid w:val="00801CCA"/>
    <w:rsid w:val="00801D43"/>
    <w:rsid w:val="00801ECE"/>
    <w:rsid w:val="00801F75"/>
    <w:rsid w:val="00802641"/>
    <w:rsid w:val="008028C9"/>
    <w:rsid w:val="00802C27"/>
    <w:rsid w:val="00802D4A"/>
    <w:rsid w:val="0080380F"/>
    <w:rsid w:val="00803BFF"/>
    <w:rsid w:val="00803CF4"/>
    <w:rsid w:val="00804175"/>
    <w:rsid w:val="00804562"/>
    <w:rsid w:val="008045BB"/>
    <w:rsid w:val="008047AE"/>
    <w:rsid w:val="008048DF"/>
    <w:rsid w:val="008049DB"/>
    <w:rsid w:val="00804A41"/>
    <w:rsid w:val="00804F70"/>
    <w:rsid w:val="00804FC2"/>
    <w:rsid w:val="008053A3"/>
    <w:rsid w:val="008054A2"/>
    <w:rsid w:val="00805515"/>
    <w:rsid w:val="008056D3"/>
    <w:rsid w:val="00805741"/>
    <w:rsid w:val="00805F99"/>
    <w:rsid w:val="008060CF"/>
    <w:rsid w:val="00806822"/>
    <w:rsid w:val="008068FB"/>
    <w:rsid w:val="008069D2"/>
    <w:rsid w:val="008069E0"/>
    <w:rsid w:val="00806BA9"/>
    <w:rsid w:val="00806C18"/>
    <w:rsid w:val="00806D0E"/>
    <w:rsid w:val="00806FE8"/>
    <w:rsid w:val="00807084"/>
    <w:rsid w:val="00807948"/>
    <w:rsid w:val="008079FB"/>
    <w:rsid w:val="00807A3E"/>
    <w:rsid w:val="00807C0E"/>
    <w:rsid w:val="00810756"/>
    <w:rsid w:val="0081081E"/>
    <w:rsid w:val="00810DE0"/>
    <w:rsid w:val="0081131F"/>
    <w:rsid w:val="008113E4"/>
    <w:rsid w:val="008116BB"/>
    <w:rsid w:val="008116CB"/>
    <w:rsid w:val="0081197F"/>
    <w:rsid w:val="00811F3E"/>
    <w:rsid w:val="0081204B"/>
    <w:rsid w:val="00812BA9"/>
    <w:rsid w:val="00812E38"/>
    <w:rsid w:val="00813194"/>
    <w:rsid w:val="008133E2"/>
    <w:rsid w:val="008134E3"/>
    <w:rsid w:val="008137FE"/>
    <w:rsid w:val="00813909"/>
    <w:rsid w:val="00813966"/>
    <w:rsid w:val="00813C6D"/>
    <w:rsid w:val="00814034"/>
    <w:rsid w:val="008141ED"/>
    <w:rsid w:val="0081433D"/>
    <w:rsid w:val="0081443A"/>
    <w:rsid w:val="00814B20"/>
    <w:rsid w:val="00815057"/>
    <w:rsid w:val="008151B5"/>
    <w:rsid w:val="008153BA"/>
    <w:rsid w:val="00815ED8"/>
    <w:rsid w:val="00815F25"/>
    <w:rsid w:val="00815F8D"/>
    <w:rsid w:val="008160A0"/>
    <w:rsid w:val="0081625D"/>
    <w:rsid w:val="00816B17"/>
    <w:rsid w:val="00816C38"/>
    <w:rsid w:val="00816D9F"/>
    <w:rsid w:val="00817589"/>
    <w:rsid w:val="008175E7"/>
    <w:rsid w:val="00817757"/>
    <w:rsid w:val="00817A7A"/>
    <w:rsid w:val="00817C4A"/>
    <w:rsid w:val="00817E0E"/>
    <w:rsid w:val="00820348"/>
    <w:rsid w:val="008204F7"/>
    <w:rsid w:val="0082074B"/>
    <w:rsid w:val="00820ADA"/>
    <w:rsid w:val="00820BBE"/>
    <w:rsid w:val="00820CB1"/>
    <w:rsid w:val="00821D2A"/>
    <w:rsid w:val="00821D44"/>
    <w:rsid w:val="00821F5F"/>
    <w:rsid w:val="0082277D"/>
    <w:rsid w:val="008228B3"/>
    <w:rsid w:val="008229D2"/>
    <w:rsid w:val="00822B46"/>
    <w:rsid w:val="00822D49"/>
    <w:rsid w:val="00822E5A"/>
    <w:rsid w:val="0082309A"/>
    <w:rsid w:val="0082362C"/>
    <w:rsid w:val="0082373E"/>
    <w:rsid w:val="0082392C"/>
    <w:rsid w:val="00823C44"/>
    <w:rsid w:val="00823E7E"/>
    <w:rsid w:val="00823F99"/>
    <w:rsid w:val="00824591"/>
    <w:rsid w:val="00824792"/>
    <w:rsid w:val="0082497E"/>
    <w:rsid w:val="00824E13"/>
    <w:rsid w:val="00824E4E"/>
    <w:rsid w:val="00825564"/>
    <w:rsid w:val="00825A38"/>
    <w:rsid w:val="008261E5"/>
    <w:rsid w:val="0082636A"/>
    <w:rsid w:val="008264BF"/>
    <w:rsid w:val="0082653E"/>
    <w:rsid w:val="00826762"/>
    <w:rsid w:val="0082699A"/>
    <w:rsid w:val="008274E1"/>
    <w:rsid w:val="00827F6D"/>
    <w:rsid w:val="00827F7A"/>
    <w:rsid w:val="0083040A"/>
    <w:rsid w:val="00830469"/>
    <w:rsid w:val="00830810"/>
    <w:rsid w:val="00830959"/>
    <w:rsid w:val="00830C6F"/>
    <w:rsid w:val="00830D57"/>
    <w:rsid w:val="00830F6D"/>
    <w:rsid w:val="0083106A"/>
    <w:rsid w:val="00831B80"/>
    <w:rsid w:val="00831E36"/>
    <w:rsid w:val="00831E5A"/>
    <w:rsid w:val="00831E9E"/>
    <w:rsid w:val="008321C8"/>
    <w:rsid w:val="00832338"/>
    <w:rsid w:val="008325B5"/>
    <w:rsid w:val="00832604"/>
    <w:rsid w:val="008327DB"/>
    <w:rsid w:val="00832DF1"/>
    <w:rsid w:val="0083360A"/>
    <w:rsid w:val="0083382B"/>
    <w:rsid w:val="00833C02"/>
    <w:rsid w:val="00833DB5"/>
    <w:rsid w:val="008344B4"/>
    <w:rsid w:val="00834643"/>
    <w:rsid w:val="00834B88"/>
    <w:rsid w:val="00834BB3"/>
    <w:rsid w:val="00834E09"/>
    <w:rsid w:val="00835E13"/>
    <w:rsid w:val="008362FA"/>
    <w:rsid w:val="00837474"/>
    <w:rsid w:val="008374A3"/>
    <w:rsid w:val="008374AB"/>
    <w:rsid w:val="00837A89"/>
    <w:rsid w:val="00837E6B"/>
    <w:rsid w:val="00837FED"/>
    <w:rsid w:val="0084010B"/>
    <w:rsid w:val="008406DA"/>
    <w:rsid w:val="00840BAA"/>
    <w:rsid w:val="00840E13"/>
    <w:rsid w:val="008410FD"/>
    <w:rsid w:val="0084113D"/>
    <w:rsid w:val="00841220"/>
    <w:rsid w:val="0084125F"/>
    <w:rsid w:val="00841755"/>
    <w:rsid w:val="0084198A"/>
    <w:rsid w:val="00841ED0"/>
    <w:rsid w:val="00842079"/>
    <w:rsid w:val="008426F3"/>
    <w:rsid w:val="008429B8"/>
    <w:rsid w:val="00842B75"/>
    <w:rsid w:val="00842D67"/>
    <w:rsid w:val="00842F48"/>
    <w:rsid w:val="00843007"/>
    <w:rsid w:val="00843364"/>
    <w:rsid w:val="00843732"/>
    <w:rsid w:val="008441E1"/>
    <w:rsid w:val="00844431"/>
    <w:rsid w:val="00844537"/>
    <w:rsid w:val="00844705"/>
    <w:rsid w:val="00844B40"/>
    <w:rsid w:val="008455D3"/>
    <w:rsid w:val="00845683"/>
    <w:rsid w:val="00845825"/>
    <w:rsid w:val="00845C6B"/>
    <w:rsid w:val="00845D16"/>
    <w:rsid w:val="00845DCC"/>
    <w:rsid w:val="00846049"/>
    <w:rsid w:val="00846292"/>
    <w:rsid w:val="00846900"/>
    <w:rsid w:val="00846916"/>
    <w:rsid w:val="00846B3B"/>
    <w:rsid w:val="00846B47"/>
    <w:rsid w:val="00846CED"/>
    <w:rsid w:val="00846EAC"/>
    <w:rsid w:val="00846F0E"/>
    <w:rsid w:val="00846F27"/>
    <w:rsid w:val="00846F84"/>
    <w:rsid w:val="00847720"/>
    <w:rsid w:val="00847B9B"/>
    <w:rsid w:val="00847D6B"/>
    <w:rsid w:val="00847D9B"/>
    <w:rsid w:val="00847EC6"/>
    <w:rsid w:val="008500FF"/>
    <w:rsid w:val="00850114"/>
    <w:rsid w:val="008504E9"/>
    <w:rsid w:val="00850938"/>
    <w:rsid w:val="008509A5"/>
    <w:rsid w:val="00850E85"/>
    <w:rsid w:val="0085109B"/>
    <w:rsid w:val="008511D3"/>
    <w:rsid w:val="008517BD"/>
    <w:rsid w:val="00851A51"/>
    <w:rsid w:val="00851F09"/>
    <w:rsid w:val="00852905"/>
    <w:rsid w:val="00852A94"/>
    <w:rsid w:val="00852B49"/>
    <w:rsid w:val="00852C84"/>
    <w:rsid w:val="008530D2"/>
    <w:rsid w:val="008530FE"/>
    <w:rsid w:val="008534ED"/>
    <w:rsid w:val="008534F5"/>
    <w:rsid w:val="00853998"/>
    <w:rsid w:val="008539B3"/>
    <w:rsid w:val="00853CF1"/>
    <w:rsid w:val="00853DC6"/>
    <w:rsid w:val="00853E9B"/>
    <w:rsid w:val="008547DA"/>
    <w:rsid w:val="008549A0"/>
    <w:rsid w:val="00854AAE"/>
    <w:rsid w:val="00854CA0"/>
    <w:rsid w:val="008550DF"/>
    <w:rsid w:val="00855296"/>
    <w:rsid w:val="008552B3"/>
    <w:rsid w:val="00856278"/>
    <w:rsid w:val="0085632F"/>
    <w:rsid w:val="0085634A"/>
    <w:rsid w:val="008563EA"/>
    <w:rsid w:val="008565C6"/>
    <w:rsid w:val="00856851"/>
    <w:rsid w:val="0085708C"/>
    <w:rsid w:val="00857103"/>
    <w:rsid w:val="00857320"/>
    <w:rsid w:val="0085743A"/>
    <w:rsid w:val="0085792F"/>
    <w:rsid w:val="00857FEB"/>
    <w:rsid w:val="008600D5"/>
    <w:rsid w:val="0086010B"/>
    <w:rsid w:val="0086057B"/>
    <w:rsid w:val="008606EF"/>
    <w:rsid w:val="008607FE"/>
    <w:rsid w:val="00860A1D"/>
    <w:rsid w:val="00860E16"/>
    <w:rsid w:val="00861321"/>
    <w:rsid w:val="008618EA"/>
    <w:rsid w:val="00861B11"/>
    <w:rsid w:val="00861D74"/>
    <w:rsid w:val="00861D9A"/>
    <w:rsid w:val="00861F17"/>
    <w:rsid w:val="00861FBC"/>
    <w:rsid w:val="008623D2"/>
    <w:rsid w:val="008624E1"/>
    <w:rsid w:val="00862547"/>
    <w:rsid w:val="008626A3"/>
    <w:rsid w:val="008628A6"/>
    <w:rsid w:val="00862D21"/>
    <w:rsid w:val="00862E3B"/>
    <w:rsid w:val="00863618"/>
    <w:rsid w:val="008639C2"/>
    <w:rsid w:val="008639F7"/>
    <w:rsid w:val="00864346"/>
    <w:rsid w:val="008649E2"/>
    <w:rsid w:val="00864B1F"/>
    <w:rsid w:val="00865451"/>
    <w:rsid w:val="0086578E"/>
    <w:rsid w:val="00865B42"/>
    <w:rsid w:val="00865DBB"/>
    <w:rsid w:val="00866120"/>
    <w:rsid w:val="0086613B"/>
    <w:rsid w:val="00866494"/>
    <w:rsid w:val="008665BF"/>
    <w:rsid w:val="00866858"/>
    <w:rsid w:val="00866880"/>
    <w:rsid w:val="008669F2"/>
    <w:rsid w:val="0086700A"/>
    <w:rsid w:val="008670A3"/>
    <w:rsid w:val="00867182"/>
    <w:rsid w:val="00867294"/>
    <w:rsid w:val="00867338"/>
    <w:rsid w:val="008675D5"/>
    <w:rsid w:val="0086779B"/>
    <w:rsid w:val="00867AEC"/>
    <w:rsid w:val="00867B01"/>
    <w:rsid w:val="00867C1F"/>
    <w:rsid w:val="0087032C"/>
    <w:rsid w:val="008705FB"/>
    <w:rsid w:val="00870651"/>
    <w:rsid w:val="00870CA9"/>
    <w:rsid w:val="00870D69"/>
    <w:rsid w:val="00871024"/>
    <w:rsid w:val="0087120D"/>
    <w:rsid w:val="0087156E"/>
    <w:rsid w:val="0087182D"/>
    <w:rsid w:val="00871892"/>
    <w:rsid w:val="00871CE9"/>
    <w:rsid w:val="00871D10"/>
    <w:rsid w:val="00871E92"/>
    <w:rsid w:val="008720BA"/>
    <w:rsid w:val="00872142"/>
    <w:rsid w:val="0087228D"/>
    <w:rsid w:val="00872488"/>
    <w:rsid w:val="0087258C"/>
    <w:rsid w:val="00872978"/>
    <w:rsid w:val="00872A81"/>
    <w:rsid w:val="00872CBF"/>
    <w:rsid w:val="00872FFC"/>
    <w:rsid w:val="00873160"/>
    <w:rsid w:val="008731BA"/>
    <w:rsid w:val="008734D1"/>
    <w:rsid w:val="008736AE"/>
    <w:rsid w:val="0087376F"/>
    <w:rsid w:val="00873B0E"/>
    <w:rsid w:val="00873BE1"/>
    <w:rsid w:val="00873BE3"/>
    <w:rsid w:val="00873C87"/>
    <w:rsid w:val="00873F2A"/>
    <w:rsid w:val="0087411F"/>
    <w:rsid w:val="00874225"/>
    <w:rsid w:val="00874B20"/>
    <w:rsid w:val="00874F2D"/>
    <w:rsid w:val="00875054"/>
    <w:rsid w:val="0087505A"/>
    <w:rsid w:val="008752DA"/>
    <w:rsid w:val="008756D3"/>
    <w:rsid w:val="00875A03"/>
    <w:rsid w:val="008762B2"/>
    <w:rsid w:val="00876911"/>
    <w:rsid w:val="00876927"/>
    <w:rsid w:val="00876C57"/>
    <w:rsid w:val="008801FA"/>
    <w:rsid w:val="00880E77"/>
    <w:rsid w:val="00881613"/>
    <w:rsid w:val="00881781"/>
    <w:rsid w:val="00881A31"/>
    <w:rsid w:val="00881C2A"/>
    <w:rsid w:val="00881CC6"/>
    <w:rsid w:val="00881F13"/>
    <w:rsid w:val="00882657"/>
    <w:rsid w:val="008826B7"/>
    <w:rsid w:val="00882948"/>
    <w:rsid w:val="008832A8"/>
    <w:rsid w:val="00883954"/>
    <w:rsid w:val="00883DE0"/>
    <w:rsid w:val="008840BF"/>
    <w:rsid w:val="008843B8"/>
    <w:rsid w:val="00884610"/>
    <w:rsid w:val="00884C26"/>
    <w:rsid w:val="00884CA8"/>
    <w:rsid w:val="0088525B"/>
    <w:rsid w:val="008853BD"/>
    <w:rsid w:val="0088562F"/>
    <w:rsid w:val="00885B41"/>
    <w:rsid w:val="00885B89"/>
    <w:rsid w:val="00885C8B"/>
    <w:rsid w:val="00885CF6"/>
    <w:rsid w:val="00886046"/>
    <w:rsid w:val="00886185"/>
    <w:rsid w:val="008861AD"/>
    <w:rsid w:val="00886692"/>
    <w:rsid w:val="00886905"/>
    <w:rsid w:val="0088692E"/>
    <w:rsid w:val="00886968"/>
    <w:rsid w:val="0088696B"/>
    <w:rsid w:val="00886971"/>
    <w:rsid w:val="00886CA8"/>
    <w:rsid w:val="00887225"/>
    <w:rsid w:val="0088789A"/>
    <w:rsid w:val="00887C58"/>
    <w:rsid w:val="0089050E"/>
    <w:rsid w:val="0089089F"/>
    <w:rsid w:val="00890954"/>
    <w:rsid w:val="0089181A"/>
    <w:rsid w:val="0089184A"/>
    <w:rsid w:val="008918DF"/>
    <w:rsid w:val="00891AFD"/>
    <w:rsid w:val="00891C48"/>
    <w:rsid w:val="00891DBF"/>
    <w:rsid w:val="008920DB"/>
    <w:rsid w:val="008921FE"/>
    <w:rsid w:val="0089248F"/>
    <w:rsid w:val="008925EC"/>
    <w:rsid w:val="0089277D"/>
    <w:rsid w:val="00892828"/>
    <w:rsid w:val="0089297B"/>
    <w:rsid w:val="00892A15"/>
    <w:rsid w:val="00892B71"/>
    <w:rsid w:val="00892C92"/>
    <w:rsid w:val="0089305F"/>
    <w:rsid w:val="00893625"/>
    <w:rsid w:val="008937DA"/>
    <w:rsid w:val="008940EA"/>
    <w:rsid w:val="008943EF"/>
    <w:rsid w:val="008944E4"/>
    <w:rsid w:val="00894665"/>
    <w:rsid w:val="008948D1"/>
    <w:rsid w:val="008948D6"/>
    <w:rsid w:val="00894B18"/>
    <w:rsid w:val="00894D1B"/>
    <w:rsid w:val="00895205"/>
    <w:rsid w:val="00895528"/>
    <w:rsid w:val="00895A54"/>
    <w:rsid w:val="00895F91"/>
    <w:rsid w:val="00895FD9"/>
    <w:rsid w:val="00896A2F"/>
    <w:rsid w:val="0089718B"/>
    <w:rsid w:val="0089746F"/>
    <w:rsid w:val="008975A4"/>
    <w:rsid w:val="00897DEA"/>
    <w:rsid w:val="00897E74"/>
    <w:rsid w:val="008A0806"/>
    <w:rsid w:val="008A0F7F"/>
    <w:rsid w:val="008A18A1"/>
    <w:rsid w:val="008A1CC3"/>
    <w:rsid w:val="008A203B"/>
    <w:rsid w:val="008A27E5"/>
    <w:rsid w:val="008A28F0"/>
    <w:rsid w:val="008A2A41"/>
    <w:rsid w:val="008A2D75"/>
    <w:rsid w:val="008A2F92"/>
    <w:rsid w:val="008A31C1"/>
    <w:rsid w:val="008A36C7"/>
    <w:rsid w:val="008A3CDD"/>
    <w:rsid w:val="008A4005"/>
    <w:rsid w:val="008A42A2"/>
    <w:rsid w:val="008A4304"/>
    <w:rsid w:val="008A440F"/>
    <w:rsid w:val="008A4CD2"/>
    <w:rsid w:val="008A4EB6"/>
    <w:rsid w:val="008A5073"/>
    <w:rsid w:val="008A5792"/>
    <w:rsid w:val="008A5848"/>
    <w:rsid w:val="008A58D4"/>
    <w:rsid w:val="008A5A6D"/>
    <w:rsid w:val="008A60E4"/>
    <w:rsid w:val="008A659F"/>
    <w:rsid w:val="008A68F8"/>
    <w:rsid w:val="008A69F9"/>
    <w:rsid w:val="008A6BAC"/>
    <w:rsid w:val="008A7548"/>
    <w:rsid w:val="008A7C78"/>
    <w:rsid w:val="008A7D07"/>
    <w:rsid w:val="008B0188"/>
    <w:rsid w:val="008B054E"/>
    <w:rsid w:val="008B085A"/>
    <w:rsid w:val="008B0A63"/>
    <w:rsid w:val="008B0AFD"/>
    <w:rsid w:val="008B1A10"/>
    <w:rsid w:val="008B1A13"/>
    <w:rsid w:val="008B2197"/>
    <w:rsid w:val="008B266C"/>
    <w:rsid w:val="008B28DC"/>
    <w:rsid w:val="008B297A"/>
    <w:rsid w:val="008B2994"/>
    <w:rsid w:val="008B2AA5"/>
    <w:rsid w:val="008B2E97"/>
    <w:rsid w:val="008B33D0"/>
    <w:rsid w:val="008B347D"/>
    <w:rsid w:val="008B371E"/>
    <w:rsid w:val="008B3D8A"/>
    <w:rsid w:val="008B3FAB"/>
    <w:rsid w:val="008B40C0"/>
    <w:rsid w:val="008B4344"/>
    <w:rsid w:val="008B4372"/>
    <w:rsid w:val="008B4A86"/>
    <w:rsid w:val="008B4AFB"/>
    <w:rsid w:val="008B4BFC"/>
    <w:rsid w:val="008B4CAA"/>
    <w:rsid w:val="008B502F"/>
    <w:rsid w:val="008B5052"/>
    <w:rsid w:val="008B5C59"/>
    <w:rsid w:val="008B6023"/>
    <w:rsid w:val="008B62AC"/>
    <w:rsid w:val="008B68AA"/>
    <w:rsid w:val="008B6AA6"/>
    <w:rsid w:val="008B6EA0"/>
    <w:rsid w:val="008B703E"/>
    <w:rsid w:val="008B721E"/>
    <w:rsid w:val="008B7416"/>
    <w:rsid w:val="008B78AD"/>
    <w:rsid w:val="008C0135"/>
    <w:rsid w:val="008C07F0"/>
    <w:rsid w:val="008C0A71"/>
    <w:rsid w:val="008C0BD3"/>
    <w:rsid w:val="008C0CC0"/>
    <w:rsid w:val="008C0DC4"/>
    <w:rsid w:val="008C101D"/>
    <w:rsid w:val="008C1692"/>
    <w:rsid w:val="008C16EC"/>
    <w:rsid w:val="008C1B13"/>
    <w:rsid w:val="008C2273"/>
    <w:rsid w:val="008C2433"/>
    <w:rsid w:val="008C2B15"/>
    <w:rsid w:val="008C3646"/>
    <w:rsid w:val="008C3A2E"/>
    <w:rsid w:val="008C3A31"/>
    <w:rsid w:val="008C3B18"/>
    <w:rsid w:val="008C3C64"/>
    <w:rsid w:val="008C3DF8"/>
    <w:rsid w:val="008C423C"/>
    <w:rsid w:val="008C46D4"/>
    <w:rsid w:val="008C4B69"/>
    <w:rsid w:val="008C4E4D"/>
    <w:rsid w:val="008C4EED"/>
    <w:rsid w:val="008C5383"/>
    <w:rsid w:val="008C557C"/>
    <w:rsid w:val="008C5778"/>
    <w:rsid w:val="008C57E1"/>
    <w:rsid w:val="008C57E8"/>
    <w:rsid w:val="008C5C19"/>
    <w:rsid w:val="008C5C52"/>
    <w:rsid w:val="008C5EDE"/>
    <w:rsid w:val="008C6059"/>
    <w:rsid w:val="008C6142"/>
    <w:rsid w:val="008C62AF"/>
    <w:rsid w:val="008C6334"/>
    <w:rsid w:val="008C67F6"/>
    <w:rsid w:val="008C6991"/>
    <w:rsid w:val="008C6A09"/>
    <w:rsid w:val="008C6B87"/>
    <w:rsid w:val="008C6B93"/>
    <w:rsid w:val="008C6C09"/>
    <w:rsid w:val="008D0198"/>
    <w:rsid w:val="008D02C9"/>
    <w:rsid w:val="008D05FF"/>
    <w:rsid w:val="008D0A76"/>
    <w:rsid w:val="008D0B3C"/>
    <w:rsid w:val="008D0C4C"/>
    <w:rsid w:val="008D0D35"/>
    <w:rsid w:val="008D1285"/>
    <w:rsid w:val="008D13DB"/>
    <w:rsid w:val="008D13F0"/>
    <w:rsid w:val="008D1B58"/>
    <w:rsid w:val="008D1BDE"/>
    <w:rsid w:val="008D1D51"/>
    <w:rsid w:val="008D1D52"/>
    <w:rsid w:val="008D205B"/>
    <w:rsid w:val="008D21B9"/>
    <w:rsid w:val="008D23AB"/>
    <w:rsid w:val="008D27BC"/>
    <w:rsid w:val="008D2907"/>
    <w:rsid w:val="008D2EA3"/>
    <w:rsid w:val="008D3285"/>
    <w:rsid w:val="008D3619"/>
    <w:rsid w:val="008D3639"/>
    <w:rsid w:val="008D3677"/>
    <w:rsid w:val="008D37C7"/>
    <w:rsid w:val="008D3BA9"/>
    <w:rsid w:val="008D3BEE"/>
    <w:rsid w:val="008D4103"/>
    <w:rsid w:val="008D4195"/>
    <w:rsid w:val="008D430D"/>
    <w:rsid w:val="008D4411"/>
    <w:rsid w:val="008D4FC9"/>
    <w:rsid w:val="008D5216"/>
    <w:rsid w:val="008D5257"/>
    <w:rsid w:val="008D534D"/>
    <w:rsid w:val="008D562B"/>
    <w:rsid w:val="008D5894"/>
    <w:rsid w:val="008D5992"/>
    <w:rsid w:val="008D5FB7"/>
    <w:rsid w:val="008D636B"/>
    <w:rsid w:val="008D6401"/>
    <w:rsid w:val="008D6574"/>
    <w:rsid w:val="008D6B96"/>
    <w:rsid w:val="008D6F02"/>
    <w:rsid w:val="008D6FB9"/>
    <w:rsid w:val="008D6FC7"/>
    <w:rsid w:val="008D7374"/>
    <w:rsid w:val="008D7B26"/>
    <w:rsid w:val="008D7B66"/>
    <w:rsid w:val="008D7DA1"/>
    <w:rsid w:val="008D7EDC"/>
    <w:rsid w:val="008E018E"/>
    <w:rsid w:val="008E08CE"/>
    <w:rsid w:val="008E08DA"/>
    <w:rsid w:val="008E0C92"/>
    <w:rsid w:val="008E0FCD"/>
    <w:rsid w:val="008E1164"/>
    <w:rsid w:val="008E1796"/>
    <w:rsid w:val="008E1A09"/>
    <w:rsid w:val="008E2209"/>
    <w:rsid w:val="008E2325"/>
    <w:rsid w:val="008E2358"/>
    <w:rsid w:val="008E337E"/>
    <w:rsid w:val="008E338D"/>
    <w:rsid w:val="008E3893"/>
    <w:rsid w:val="008E39DA"/>
    <w:rsid w:val="008E3B5E"/>
    <w:rsid w:val="008E40C3"/>
    <w:rsid w:val="008E40D1"/>
    <w:rsid w:val="008E41DA"/>
    <w:rsid w:val="008E4624"/>
    <w:rsid w:val="008E4BD8"/>
    <w:rsid w:val="008E51C9"/>
    <w:rsid w:val="008E53BB"/>
    <w:rsid w:val="008E58AF"/>
    <w:rsid w:val="008E5D34"/>
    <w:rsid w:val="008E5EE9"/>
    <w:rsid w:val="008E607C"/>
    <w:rsid w:val="008E6C37"/>
    <w:rsid w:val="008E6C50"/>
    <w:rsid w:val="008E7731"/>
    <w:rsid w:val="008E7902"/>
    <w:rsid w:val="008E7D90"/>
    <w:rsid w:val="008F0513"/>
    <w:rsid w:val="008F0B65"/>
    <w:rsid w:val="008F0B84"/>
    <w:rsid w:val="008F0CAB"/>
    <w:rsid w:val="008F10F3"/>
    <w:rsid w:val="008F1822"/>
    <w:rsid w:val="008F18AB"/>
    <w:rsid w:val="008F1E6D"/>
    <w:rsid w:val="008F2225"/>
    <w:rsid w:val="008F24AB"/>
    <w:rsid w:val="008F25AD"/>
    <w:rsid w:val="008F274F"/>
    <w:rsid w:val="008F27C6"/>
    <w:rsid w:val="008F2F77"/>
    <w:rsid w:val="008F32EC"/>
    <w:rsid w:val="008F3655"/>
    <w:rsid w:val="008F437F"/>
    <w:rsid w:val="008F46AD"/>
    <w:rsid w:val="008F4B12"/>
    <w:rsid w:val="008F52DE"/>
    <w:rsid w:val="008F5563"/>
    <w:rsid w:val="008F5720"/>
    <w:rsid w:val="008F580F"/>
    <w:rsid w:val="008F5895"/>
    <w:rsid w:val="008F5920"/>
    <w:rsid w:val="008F5CD6"/>
    <w:rsid w:val="008F5D85"/>
    <w:rsid w:val="008F5DF5"/>
    <w:rsid w:val="008F5F50"/>
    <w:rsid w:val="008F5FA7"/>
    <w:rsid w:val="008F6266"/>
    <w:rsid w:val="008F6391"/>
    <w:rsid w:val="008F64F5"/>
    <w:rsid w:val="008F6841"/>
    <w:rsid w:val="008F6B75"/>
    <w:rsid w:val="008F712A"/>
    <w:rsid w:val="008F74D5"/>
    <w:rsid w:val="008F7504"/>
    <w:rsid w:val="008F77FB"/>
    <w:rsid w:val="008F7F57"/>
    <w:rsid w:val="00900B5D"/>
    <w:rsid w:val="00901037"/>
    <w:rsid w:val="00901059"/>
    <w:rsid w:val="0090105A"/>
    <w:rsid w:val="00901218"/>
    <w:rsid w:val="009014C9"/>
    <w:rsid w:val="00901554"/>
    <w:rsid w:val="009017F1"/>
    <w:rsid w:val="009018C6"/>
    <w:rsid w:val="00901F21"/>
    <w:rsid w:val="00902021"/>
    <w:rsid w:val="0090248A"/>
    <w:rsid w:val="0090260F"/>
    <w:rsid w:val="0090277C"/>
    <w:rsid w:val="00902AA4"/>
    <w:rsid w:val="00903656"/>
    <w:rsid w:val="009036A0"/>
    <w:rsid w:val="009038B3"/>
    <w:rsid w:val="00903A2D"/>
    <w:rsid w:val="00903BC5"/>
    <w:rsid w:val="00903C62"/>
    <w:rsid w:val="009040AB"/>
    <w:rsid w:val="009041EF"/>
    <w:rsid w:val="0090439E"/>
    <w:rsid w:val="0090442A"/>
    <w:rsid w:val="00904451"/>
    <w:rsid w:val="00904AF5"/>
    <w:rsid w:val="00904E27"/>
    <w:rsid w:val="00905001"/>
    <w:rsid w:val="00905752"/>
    <w:rsid w:val="00905788"/>
    <w:rsid w:val="009057A1"/>
    <w:rsid w:val="00905DA5"/>
    <w:rsid w:val="00906CE0"/>
    <w:rsid w:val="00906D32"/>
    <w:rsid w:val="00906EC7"/>
    <w:rsid w:val="00906F9D"/>
    <w:rsid w:val="00907579"/>
    <w:rsid w:val="00907670"/>
    <w:rsid w:val="0090772C"/>
    <w:rsid w:val="00907772"/>
    <w:rsid w:val="00907837"/>
    <w:rsid w:val="0091020D"/>
    <w:rsid w:val="00910845"/>
    <w:rsid w:val="00910905"/>
    <w:rsid w:val="00910A31"/>
    <w:rsid w:val="00910E04"/>
    <w:rsid w:val="00910F84"/>
    <w:rsid w:val="009110C3"/>
    <w:rsid w:val="00911222"/>
    <w:rsid w:val="0091149B"/>
    <w:rsid w:val="0091172B"/>
    <w:rsid w:val="00911E91"/>
    <w:rsid w:val="009123F4"/>
    <w:rsid w:val="009125BB"/>
    <w:rsid w:val="00912628"/>
    <w:rsid w:val="00912E37"/>
    <w:rsid w:val="0091306F"/>
    <w:rsid w:val="00913269"/>
    <w:rsid w:val="00913BA8"/>
    <w:rsid w:val="00913E59"/>
    <w:rsid w:val="00913E8E"/>
    <w:rsid w:val="009141CC"/>
    <w:rsid w:val="009141EC"/>
    <w:rsid w:val="0091434C"/>
    <w:rsid w:val="00914B1B"/>
    <w:rsid w:val="00914C07"/>
    <w:rsid w:val="009159AE"/>
    <w:rsid w:val="00915E69"/>
    <w:rsid w:val="00916173"/>
    <w:rsid w:val="00916332"/>
    <w:rsid w:val="00916895"/>
    <w:rsid w:val="00916BFE"/>
    <w:rsid w:val="00916C62"/>
    <w:rsid w:val="00916F59"/>
    <w:rsid w:val="00917126"/>
    <w:rsid w:val="00917221"/>
    <w:rsid w:val="0091738F"/>
    <w:rsid w:val="00917420"/>
    <w:rsid w:val="009177DE"/>
    <w:rsid w:val="00917D67"/>
    <w:rsid w:val="0092012E"/>
    <w:rsid w:val="00920337"/>
    <w:rsid w:val="0092090C"/>
    <w:rsid w:val="00920B28"/>
    <w:rsid w:val="0092150C"/>
    <w:rsid w:val="009215EC"/>
    <w:rsid w:val="00921810"/>
    <w:rsid w:val="00921976"/>
    <w:rsid w:val="009219F5"/>
    <w:rsid w:val="00922101"/>
    <w:rsid w:val="0092289E"/>
    <w:rsid w:val="009230FC"/>
    <w:rsid w:val="00923265"/>
    <w:rsid w:val="00923388"/>
    <w:rsid w:val="00923821"/>
    <w:rsid w:val="00924345"/>
    <w:rsid w:val="009244B8"/>
    <w:rsid w:val="009244EA"/>
    <w:rsid w:val="0092459C"/>
    <w:rsid w:val="00924A5D"/>
    <w:rsid w:val="00924C63"/>
    <w:rsid w:val="00924DAB"/>
    <w:rsid w:val="00924E87"/>
    <w:rsid w:val="0092519C"/>
    <w:rsid w:val="00925751"/>
    <w:rsid w:val="00925786"/>
    <w:rsid w:val="00925C29"/>
    <w:rsid w:val="0092603D"/>
    <w:rsid w:val="0092622F"/>
    <w:rsid w:val="0092653B"/>
    <w:rsid w:val="00926639"/>
    <w:rsid w:val="009268DF"/>
    <w:rsid w:val="0092694F"/>
    <w:rsid w:val="00927071"/>
    <w:rsid w:val="009271F6"/>
    <w:rsid w:val="00927C1E"/>
    <w:rsid w:val="00927E94"/>
    <w:rsid w:val="00930076"/>
    <w:rsid w:val="0093016D"/>
    <w:rsid w:val="009302DA"/>
    <w:rsid w:val="00930471"/>
    <w:rsid w:val="00930825"/>
    <w:rsid w:val="00930E5D"/>
    <w:rsid w:val="009311CF"/>
    <w:rsid w:val="0093135C"/>
    <w:rsid w:val="0093156D"/>
    <w:rsid w:val="00931611"/>
    <w:rsid w:val="0093193F"/>
    <w:rsid w:val="00931995"/>
    <w:rsid w:val="00932350"/>
    <w:rsid w:val="00933042"/>
    <w:rsid w:val="009330C6"/>
    <w:rsid w:val="009330EA"/>
    <w:rsid w:val="009331D5"/>
    <w:rsid w:val="0093353E"/>
    <w:rsid w:val="009337A6"/>
    <w:rsid w:val="009339B3"/>
    <w:rsid w:val="00933BEF"/>
    <w:rsid w:val="0093405B"/>
    <w:rsid w:val="0093415B"/>
    <w:rsid w:val="009341A1"/>
    <w:rsid w:val="00934269"/>
    <w:rsid w:val="009347C7"/>
    <w:rsid w:val="009348D4"/>
    <w:rsid w:val="00934B85"/>
    <w:rsid w:val="00934C56"/>
    <w:rsid w:val="00934FEA"/>
    <w:rsid w:val="00935404"/>
    <w:rsid w:val="00935456"/>
    <w:rsid w:val="0093546A"/>
    <w:rsid w:val="009358F4"/>
    <w:rsid w:val="0093621A"/>
    <w:rsid w:val="009364A8"/>
    <w:rsid w:val="009365AF"/>
    <w:rsid w:val="0093660C"/>
    <w:rsid w:val="00936826"/>
    <w:rsid w:val="00936DC1"/>
    <w:rsid w:val="00937023"/>
    <w:rsid w:val="009372EB"/>
    <w:rsid w:val="00937E49"/>
    <w:rsid w:val="00937FB1"/>
    <w:rsid w:val="00937FFA"/>
    <w:rsid w:val="009400D1"/>
    <w:rsid w:val="0094015F"/>
    <w:rsid w:val="0094081D"/>
    <w:rsid w:val="00940DDA"/>
    <w:rsid w:val="00940DF3"/>
    <w:rsid w:val="009418E5"/>
    <w:rsid w:val="00941AB2"/>
    <w:rsid w:val="00942B7E"/>
    <w:rsid w:val="00942E1B"/>
    <w:rsid w:val="00942F5C"/>
    <w:rsid w:val="00943217"/>
    <w:rsid w:val="00943998"/>
    <w:rsid w:val="00943A2E"/>
    <w:rsid w:val="00943A48"/>
    <w:rsid w:val="00943B82"/>
    <w:rsid w:val="00943BE4"/>
    <w:rsid w:val="00943DDA"/>
    <w:rsid w:val="00943E96"/>
    <w:rsid w:val="00944611"/>
    <w:rsid w:val="009449B7"/>
    <w:rsid w:val="00945246"/>
    <w:rsid w:val="00945A26"/>
    <w:rsid w:val="009462F8"/>
    <w:rsid w:val="00946548"/>
    <w:rsid w:val="009467BD"/>
    <w:rsid w:val="00946B45"/>
    <w:rsid w:val="0094767E"/>
    <w:rsid w:val="00947CA0"/>
    <w:rsid w:val="00947FAC"/>
    <w:rsid w:val="00950259"/>
    <w:rsid w:val="009502E9"/>
    <w:rsid w:val="009508F0"/>
    <w:rsid w:val="00950A2D"/>
    <w:rsid w:val="00950C8A"/>
    <w:rsid w:val="00950DE7"/>
    <w:rsid w:val="00951081"/>
    <w:rsid w:val="00951173"/>
    <w:rsid w:val="009511AE"/>
    <w:rsid w:val="00951984"/>
    <w:rsid w:val="00951A59"/>
    <w:rsid w:val="00951C39"/>
    <w:rsid w:val="00952055"/>
    <w:rsid w:val="0095224D"/>
    <w:rsid w:val="0095226F"/>
    <w:rsid w:val="009522DF"/>
    <w:rsid w:val="009525FD"/>
    <w:rsid w:val="00952B9C"/>
    <w:rsid w:val="00952CC0"/>
    <w:rsid w:val="00952CD0"/>
    <w:rsid w:val="0095331F"/>
    <w:rsid w:val="009534E1"/>
    <w:rsid w:val="009534E2"/>
    <w:rsid w:val="00953A0B"/>
    <w:rsid w:val="00953A21"/>
    <w:rsid w:val="00953DDC"/>
    <w:rsid w:val="00954021"/>
    <w:rsid w:val="009540F0"/>
    <w:rsid w:val="0095411A"/>
    <w:rsid w:val="0095424C"/>
    <w:rsid w:val="009545CF"/>
    <w:rsid w:val="00954E44"/>
    <w:rsid w:val="009550D3"/>
    <w:rsid w:val="009551A8"/>
    <w:rsid w:val="0095549A"/>
    <w:rsid w:val="00955632"/>
    <w:rsid w:val="0095628E"/>
    <w:rsid w:val="00956314"/>
    <w:rsid w:val="009568F9"/>
    <w:rsid w:val="00956971"/>
    <w:rsid w:val="009569A9"/>
    <w:rsid w:val="00956BFE"/>
    <w:rsid w:val="00956C98"/>
    <w:rsid w:val="00956E46"/>
    <w:rsid w:val="00956F31"/>
    <w:rsid w:val="009571D7"/>
    <w:rsid w:val="009572B0"/>
    <w:rsid w:val="009572D3"/>
    <w:rsid w:val="00957922"/>
    <w:rsid w:val="00960456"/>
    <w:rsid w:val="0096054E"/>
    <w:rsid w:val="00960574"/>
    <w:rsid w:val="00960A66"/>
    <w:rsid w:val="00960C16"/>
    <w:rsid w:val="00960DF2"/>
    <w:rsid w:val="009610DA"/>
    <w:rsid w:val="009611F6"/>
    <w:rsid w:val="00961C1D"/>
    <w:rsid w:val="00961E7A"/>
    <w:rsid w:val="009620EE"/>
    <w:rsid w:val="009627AE"/>
    <w:rsid w:val="0096282E"/>
    <w:rsid w:val="009628B8"/>
    <w:rsid w:val="00963C19"/>
    <w:rsid w:val="00963DA4"/>
    <w:rsid w:val="00963FDD"/>
    <w:rsid w:val="009643E6"/>
    <w:rsid w:val="009646C8"/>
    <w:rsid w:val="009648CE"/>
    <w:rsid w:val="00964E26"/>
    <w:rsid w:val="00964F90"/>
    <w:rsid w:val="009652D3"/>
    <w:rsid w:val="009654C9"/>
    <w:rsid w:val="00965B17"/>
    <w:rsid w:val="00965DE7"/>
    <w:rsid w:val="0096605C"/>
    <w:rsid w:val="00966288"/>
    <w:rsid w:val="00966718"/>
    <w:rsid w:val="00966C9C"/>
    <w:rsid w:val="00967209"/>
    <w:rsid w:val="00967514"/>
    <w:rsid w:val="009677F9"/>
    <w:rsid w:val="009678A7"/>
    <w:rsid w:val="0097067C"/>
    <w:rsid w:val="00970A4D"/>
    <w:rsid w:val="00970F07"/>
    <w:rsid w:val="009710BD"/>
    <w:rsid w:val="00971905"/>
    <w:rsid w:val="00971E6C"/>
    <w:rsid w:val="00971F53"/>
    <w:rsid w:val="00971F88"/>
    <w:rsid w:val="009727CB"/>
    <w:rsid w:val="00972EC8"/>
    <w:rsid w:val="009738EF"/>
    <w:rsid w:val="00973C21"/>
    <w:rsid w:val="00973E66"/>
    <w:rsid w:val="0097410F"/>
    <w:rsid w:val="00974EC3"/>
    <w:rsid w:val="009751AC"/>
    <w:rsid w:val="009756E3"/>
    <w:rsid w:val="0097581C"/>
    <w:rsid w:val="00975B50"/>
    <w:rsid w:val="00975DA4"/>
    <w:rsid w:val="00975DD3"/>
    <w:rsid w:val="009761DA"/>
    <w:rsid w:val="00976587"/>
    <w:rsid w:val="009765A8"/>
    <w:rsid w:val="0097676B"/>
    <w:rsid w:val="0097679C"/>
    <w:rsid w:val="009769A8"/>
    <w:rsid w:val="00976AF7"/>
    <w:rsid w:val="00977397"/>
    <w:rsid w:val="009776D5"/>
    <w:rsid w:val="00977895"/>
    <w:rsid w:val="0097792E"/>
    <w:rsid w:val="00977C3C"/>
    <w:rsid w:val="0098085C"/>
    <w:rsid w:val="00980D07"/>
    <w:rsid w:val="00981306"/>
    <w:rsid w:val="00981546"/>
    <w:rsid w:val="00981676"/>
    <w:rsid w:val="00981921"/>
    <w:rsid w:val="00981A8C"/>
    <w:rsid w:val="00981F17"/>
    <w:rsid w:val="009822E8"/>
    <w:rsid w:val="00982C2E"/>
    <w:rsid w:val="00982EEB"/>
    <w:rsid w:val="0098323A"/>
    <w:rsid w:val="009839F7"/>
    <w:rsid w:val="00983BE3"/>
    <w:rsid w:val="00984035"/>
    <w:rsid w:val="009840A0"/>
    <w:rsid w:val="00984364"/>
    <w:rsid w:val="0098461B"/>
    <w:rsid w:val="009848BA"/>
    <w:rsid w:val="009851AA"/>
    <w:rsid w:val="00985255"/>
    <w:rsid w:val="009853D3"/>
    <w:rsid w:val="009858C9"/>
    <w:rsid w:val="00985A33"/>
    <w:rsid w:val="00985B91"/>
    <w:rsid w:val="00985CEC"/>
    <w:rsid w:val="00985E45"/>
    <w:rsid w:val="009861F2"/>
    <w:rsid w:val="0098639A"/>
    <w:rsid w:val="009864C7"/>
    <w:rsid w:val="00986859"/>
    <w:rsid w:val="00987115"/>
    <w:rsid w:val="009878D1"/>
    <w:rsid w:val="00987F54"/>
    <w:rsid w:val="00987FB1"/>
    <w:rsid w:val="00990016"/>
    <w:rsid w:val="00990338"/>
    <w:rsid w:val="00990892"/>
    <w:rsid w:val="009908BA"/>
    <w:rsid w:val="00990AB6"/>
    <w:rsid w:val="00990DC0"/>
    <w:rsid w:val="00991400"/>
    <w:rsid w:val="009916F8"/>
    <w:rsid w:val="0099185E"/>
    <w:rsid w:val="00991BD0"/>
    <w:rsid w:val="009921B9"/>
    <w:rsid w:val="00992407"/>
    <w:rsid w:val="009926F3"/>
    <w:rsid w:val="0099287D"/>
    <w:rsid w:val="00992C04"/>
    <w:rsid w:val="00992F6C"/>
    <w:rsid w:val="009938F5"/>
    <w:rsid w:val="00994059"/>
    <w:rsid w:val="0099410B"/>
    <w:rsid w:val="0099422D"/>
    <w:rsid w:val="00994635"/>
    <w:rsid w:val="009948B6"/>
    <w:rsid w:val="00994A90"/>
    <w:rsid w:val="00994F72"/>
    <w:rsid w:val="00995175"/>
    <w:rsid w:val="009951A7"/>
    <w:rsid w:val="009951ED"/>
    <w:rsid w:val="00995791"/>
    <w:rsid w:val="00995A8C"/>
    <w:rsid w:val="00995B23"/>
    <w:rsid w:val="00995BF1"/>
    <w:rsid w:val="00995DC4"/>
    <w:rsid w:val="009961C7"/>
    <w:rsid w:val="009961E7"/>
    <w:rsid w:val="009964BD"/>
    <w:rsid w:val="009965EC"/>
    <w:rsid w:val="009966D7"/>
    <w:rsid w:val="00996EC1"/>
    <w:rsid w:val="0099715E"/>
    <w:rsid w:val="00997203"/>
    <w:rsid w:val="00997B59"/>
    <w:rsid w:val="009A034D"/>
    <w:rsid w:val="009A051D"/>
    <w:rsid w:val="009A09E4"/>
    <w:rsid w:val="009A0C6C"/>
    <w:rsid w:val="009A0D4D"/>
    <w:rsid w:val="009A0E12"/>
    <w:rsid w:val="009A10C8"/>
    <w:rsid w:val="009A12A7"/>
    <w:rsid w:val="009A1700"/>
    <w:rsid w:val="009A17C9"/>
    <w:rsid w:val="009A1976"/>
    <w:rsid w:val="009A1BDC"/>
    <w:rsid w:val="009A1D4B"/>
    <w:rsid w:val="009A221F"/>
    <w:rsid w:val="009A22C1"/>
    <w:rsid w:val="009A2951"/>
    <w:rsid w:val="009A2FCE"/>
    <w:rsid w:val="009A3279"/>
    <w:rsid w:val="009A32CD"/>
    <w:rsid w:val="009A34BF"/>
    <w:rsid w:val="009A36A1"/>
    <w:rsid w:val="009A36E0"/>
    <w:rsid w:val="009A3890"/>
    <w:rsid w:val="009A3CA0"/>
    <w:rsid w:val="009A3FC6"/>
    <w:rsid w:val="009A42CE"/>
    <w:rsid w:val="009A44E8"/>
    <w:rsid w:val="009A46EC"/>
    <w:rsid w:val="009A4748"/>
    <w:rsid w:val="009A47C5"/>
    <w:rsid w:val="009A497A"/>
    <w:rsid w:val="009A4A4F"/>
    <w:rsid w:val="009A4FED"/>
    <w:rsid w:val="009A58DB"/>
    <w:rsid w:val="009A58F4"/>
    <w:rsid w:val="009A60B7"/>
    <w:rsid w:val="009A614A"/>
    <w:rsid w:val="009A61C6"/>
    <w:rsid w:val="009A66BA"/>
    <w:rsid w:val="009A7BD0"/>
    <w:rsid w:val="009A7F9E"/>
    <w:rsid w:val="009B0401"/>
    <w:rsid w:val="009B076D"/>
    <w:rsid w:val="009B087D"/>
    <w:rsid w:val="009B0897"/>
    <w:rsid w:val="009B0A1C"/>
    <w:rsid w:val="009B0F92"/>
    <w:rsid w:val="009B10E3"/>
    <w:rsid w:val="009B10FF"/>
    <w:rsid w:val="009B15B6"/>
    <w:rsid w:val="009B1EC3"/>
    <w:rsid w:val="009B2287"/>
    <w:rsid w:val="009B2836"/>
    <w:rsid w:val="009B2939"/>
    <w:rsid w:val="009B2A08"/>
    <w:rsid w:val="009B2AFE"/>
    <w:rsid w:val="009B2D29"/>
    <w:rsid w:val="009B3002"/>
    <w:rsid w:val="009B30A4"/>
    <w:rsid w:val="009B30CF"/>
    <w:rsid w:val="009B31A3"/>
    <w:rsid w:val="009B33CE"/>
    <w:rsid w:val="009B3D8C"/>
    <w:rsid w:val="009B423E"/>
    <w:rsid w:val="009B4585"/>
    <w:rsid w:val="009B45FA"/>
    <w:rsid w:val="009B4C64"/>
    <w:rsid w:val="009B5445"/>
    <w:rsid w:val="009B55EC"/>
    <w:rsid w:val="009B5D70"/>
    <w:rsid w:val="009B6C1C"/>
    <w:rsid w:val="009B78FA"/>
    <w:rsid w:val="009B7C63"/>
    <w:rsid w:val="009C0027"/>
    <w:rsid w:val="009C067F"/>
    <w:rsid w:val="009C072B"/>
    <w:rsid w:val="009C07C1"/>
    <w:rsid w:val="009C09DA"/>
    <w:rsid w:val="009C09F5"/>
    <w:rsid w:val="009C10D8"/>
    <w:rsid w:val="009C1223"/>
    <w:rsid w:val="009C1AE6"/>
    <w:rsid w:val="009C1BDF"/>
    <w:rsid w:val="009C1D24"/>
    <w:rsid w:val="009C1D2B"/>
    <w:rsid w:val="009C2183"/>
    <w:rsid w:val="009C2517"/>
    <w:rsid w:val="009C253B"/>
    <w:rsid w:val="009C2889"/>
    <w:rsid w:val="009C288A"/>
    <w:rsid w:val="009C292A"/>
    <w:rsid w:val="009C3227"/>
    <w:rsid w:val="009C347C"/>
    <w:rsid w:val="009C34B9"/>
    <w:rsid w:val="009C3817"/>
    <w:rsid w:val="009C3866"/>
    <w:rsid w:val="009C3C49"/>
    <w:rsid w:val="009C46C0"/>
    <w:rsid w:val="009C46C8"/>
    <w:rsid w:val="009C4D8D"/>
    <w:rsid w:val="009C4FAE"/>
    <w:rsid w:val="009C512B"/>
    <w:rsid w:val="009C51C6"/>
    <w:rsid w:val="009C53A6"/>
    <w:rsid w:val="009C5427"/>
    <w:rsid w:val="009C54D5"/>
    <w:rsid w:val="009C5591"/>
    <w:rsid w:val="009C5C62"/>
    <w:rsid w:val="009C5FA6"/>
    <w:rsid w:val="009C5FBE"/>
    <w:rsid w:val="009C7117"/>
    <w:rsid w:val="009C76AD"/>
    <w:rsid w:val="009C76FA"/>
    <w:rsid w:val="009C776C"/>
    <w:rsid w:val="009C7A07"/>
    <w:rsid w:val="009C7B55"/>
    <w:rsid w:val="009C7C8A"/>
    <w:rsid w:val="009C7E15"/>
    <w:rsid w:val="009D00D8"/>
    <w:rsid w:val="009D0104"/>
    <w:rsid w:val="009D08FC"/>
    <w:rsid w:val="009D0BF8"/>
    <w:rsid w:val="009D0EB1"/>
    <w:rsid w:val="009D11FD"/>
    <w:rsid w:val="009D149C"/>
    <w:rsid w:val="009D14BB"/>
    <w:rsid w:val="009D1A56"/>
    <w:rsid w:val="009D209B"/>
    <w:rsid w:val="009D27A7"/>
    <w:rsid w:val="009D2DEE"/>
    <w:rsid w:val="009D2F87"/>
    <w:rsid w:val="009D2F8F"/>
    <w:rsid w:val="009D3736"/>
    <w:rsid w:val="009D3A0B"/>
    <w:rsid w:val="009D3C00"/>
    <w:rsid w:val="009D3EDF"/>
    <w:rsid w:val="009D435D"/>
    <w:rsid w:val="009D4939"/>
    <w:rsid w:val="009D5406"/>
    <w:rsid w:val="009D55ED"/>
    <w:rsid w:val="009D5719"/>
    <w:rsid w:val="009D5AA6"/>
    <w:rsid w:val="009D5C99"/>
    <w:rsid w:val="009D6663"/>
    <w:rsid w:val="009D6765"/>
    <w:rsid w:val="009D69BC"/>
    <w:rsid w:val="009D6B94"/>
    <w:rsid w:val="009D6CF0"/>
    <w:rsid w:val="009D7205"/>
    <w:rsid w:val="009D7F0C"/>
    <w:rsid w:val="009D7FB4"/>
    <w:rsid w:val="009D7FB5"/>
    <w:rsid w:val="009E0477"/>
    <w:rsid w:val="009E047C"/>
    <w:rsid w:val="009E04F9"/>
    <w:rsid w:val="009E0EFA"/>
    <w:rsid w:val="009E0F3E"/>
    <w:rsid w:val="009E12B3"/>
    <w:rsid w:val="009E13ED"/>
    <w:rsid w:val="009E187D"/>
    <w:rsid w:val="009E2437"/>
    <w:rsid w:val="009E279F"/>
    <w:rsid w:val="009E2AA2"/>
    <w:rsid w:val="009E2F99"/>
    <w:rsid w:val="009E321B"/>
    <w:rsid w:val="009E3419"/>
    <w:rsid w:val="009E3921"/>
    <w:rsid w:val="009E404A"/>
    <w:rsid w:val="009E4108"/>
    <w:rsid w:val="009E4419"/>
    <w:rsid w:val="009E44EE"/>
    <w:rsid w:val="009E459B"/>
    <w:rsid w:val="009E4EDB"/>
    <w:rsid w:val="009E4F2B"/>
    <w:rsid w:val="009E51E9"/>
    <w:rsid w:val="009E557C"/>
    <w:rsid w:val="009E55D1"/>
    <w:rsid w:val="009E625E"/>
    <w:rsid w:val="009E6521"/>
    <w:rsid w:val="009E65F3"/>
    <w:rsid w:val="009E6708"/>
    <w:rsid w:val="009E6896"/>
    <w:rsid w:val="009E68AD"/>
    <w:rsid w:val="009E6A27"/>
    <w:rsid w:val="009E6EE5"/>
    <w:rsid w:val="009E7050"/>
    <w:rsid w:val="009E75F6"/>
    <w:rsid w:val="009E7609"/>
    <w:rsid w:val="009E7684"/>
    <w:rsid w:val="009E78BC"/>
    <w:rsid w:val="009E7B46"/>
    <w:rsid w:val="009E7C63"/>
    <w:rsid w:val="009E7CD6"/>
    <w:rsid w:val="009E7EBD"/>
    <w:rsid w:val="009F06A7"/>
    <w:rsid w:val="009F09EE"/>
    <w:rsid w:val="009F0E7B"/>
    <w:rsid w:val="009F1401"/>
    <w:rsid w:val="009F1604"/>
    <w:rsid w:val="009F16B7"/>
    <w:rsid w:val="009F20E9"/>
    <w:rsid w:val="009F2583"/>
    <w:rsid w:val="009F27AB"/>
    <w:rsid w:val="009F2B70"/>
    <w:rsid w:val="009F2DA9"/>
    <w:rsid w:val="009F2F70"/>
    <w:rsid w:val="009F3394"/>
    <w:rsid w:val="009F390E"/>
    <w:rsid w:val="009F3943"/>
    <w:rsid w:val="009F4222"/>
    <w:rsid w:val="009F441C"/>
    <w:rsid w:val="009F4825"/>
    <w:rsid w:val="009F4AC1"/>
    <w:rsid w:val="009F4FDC"/>
    <w:rsid w:val="009F5258"/>
    <w:rsid w:val="009F54F0"/>
    <w:rsid w:val="009F5732"/>
    <w:rsid w:val="009F5A04"/>
    <w:rsid w:val="009F5B8E"/>
    <w:rsid w:val="009F611B"/>
    <w:rsid w:val="009F6254"/>
    <w:rsid w:val="009F65A9"/>
    <w:rsid w:val="009F6961"/>
    <w:rsid w:val="009F699A"/>
    <w:rsid w:val="009F6A15"/>
    <w:rsid w:val="009F6A32"/>
    <w:rsid w:val="009F71A2"/>
    <w:rsid w:val="009F73A9"/>
    <w:rsid w:val="009F764F"/>
    <w:rsid w:val="009F7B32"/>
    <w:rsid w:val="009F7C86"/>
    <w:rsid w:val="00A003C9"/>
    <w:rsid w:val="00A0057D"/>
    <w:rsid w:val="00A00672"/>
    <w:rsid w:val="00A0099D"/>
    <w:rsid w:val="00A00B45"/>
    <w:rsid w:val="00A0122C"/>
    <w:rsid w:val="00A016FC"/>
    <w:rsid w:val="00A01ACA"/>
    <w:rsid w:val="00A01BF7"/>
    <w:rsid w:val="00A021BD"/>
    <w:rsid w:val="00A0224B"/>
    <w:rsid w:val="00A024C0"/>
    <w:rsid w:val="00A024FA"/>
    <w:rsid w:val="00A025A5"/>
    <w:rsid w:val="00A026DF"/>
    <w:rsid w:val="00A026F4"/>
    <w:rsid w:val="00A02AFE"/>
    <w:rsid w:val="00A039F1"/>
    <w:rsid w:val="00A03B0C"/>
    <w:rsid w:val="00A040B1"/>
    <w:rsid w:val="00A04291"/>
    <w:rsid w:val="00A04366"/>
    <w:rsid w:val="00A044A3"/>
    <w:rsid w:val="00A04820"/>
    <w:rsid w:val="00A048C3"/>
    <w:rsid w:val="00A0496D"/>
    <w:rsid w:val="00A04BDD"/>
    <w:rsid w:val="00A0514B"/>
    <w:rsid w:val="00A0571D"/>
    <w:rsid w:val="00A05BAA"/>
    <w:rsid w:val="00A05BF1"/>
    <w:rsid w:val="00A05DB5"/>
    <w:rsid w:val="00A05F0B"/>
    <w:rsid w:val="00A05F0E"/>
    <w:rsid w:val="00A063D6"/>
    <w:rsid w:val="00A06553"/>
    <w:rsid w:val="00A06C77"/>
    <w:rsid w:val="00A06D53"/>
    <w:rsid w:val="00A06F82"/>
    <w:rsid w:val="00A06FEE"/>
    <w:rsid w:val="00A078F4"/>
    <w:rsid w:val="00A1041A"/>
    <w:rsid w:val="00A105F1"/>
    <w:rsid w:val="00A10622"/>
    <w:rsid w:val="00A10670"/>
    <w:rsid w:val="00A10EF1"/>
    <w:rsid w:val="00A11725"/>
    <w:rsid w:val="00A11F05"/>
    <w:rsid w:val="00A12406"/>
    <w:rsid w:val="00A12889"/>
    <w:rsid w:val="00A12A42"/>
    <w:rsid w:val="00A12B9E"/>
    <w:rsid w:val="00A12C0F"/>
    <w:rsid w:val="00A13211"/>
    <w:rsid w:val="00A13365"/>
    <w:rsid w:val="00A13860"/>
    <w:rsid w:val="00A13934"/>
    <w:rsid w:val="00A13A21"/>
    <w:rsid w:val="00A13BAB"/>
    <w:rsid w:val="00A13DE2"/>
    <w:rsid w:val="00A140F7"/>
    <w:rsid w:val="00A143F1"/>
    <w:rsid w:val="00A14456"/>
    <w:rsid w:val="00A14940"/>
    <w:rsid w:val="00A149C6"/>
    <w:rsid w:val="00A14A52"/>
    <w:rsid w:val="00A14D2B"/>
    <w:rsid w:val="00A14F04"/>
    <w:rsid w:val="00A150D7"/>
    <w:rsid w:val="00A150F6"/>
    <w:rsid w:val="00A15936"/>
    <w:rsid w:val="00A15A09"/>
    <w:rsid w:val="00A15A7F"/>
    <w:rsid w:val="00A15BA9"/>
    <w:rsid w:val="00A15BB7"/>
    <w:rsid w:val="00A15E34"/>
    <w:rsid w:val="00A15E3F"/>
    <w:rsid w:val="00A160E3"/>
    <w:rsid w:val="00A1636C"/>
    <w:rsid w:val="00A164DC"/>
    <w:rsid w:val="00A16658"/>
    <w:rsid w:val="00A1679F"/>
    <w:rsid w:val="00A1699B"/>
    <w:rsid w:val="00A169DE"/>
    <w:rsid w:val="00A16ACC"/>
    <w:rsid w:val="00A16BD6"/>
    <w:rsid w:val="00A173ED"/>
    <w:rsid w:val="00A175C4"/>
    <w:rsid w:val="00A175CD"/>
    <w:rsid w:val="00A1775B"/>
    <w:rsid w:val="00A178D5"/>
    <w:rsid w:val="00A17BFC"/>
    <w:rsid w:val="00A2021F"/>
    <w:rsid w:val="00A20647"/>
    <w:rsid w:val="00A2096A"/>
    <w:rsid w:val="00A209CF"/>
    <w:rsid w:val="00A21A27"/>
    <w:rsid w:val="00A21EAA"/>
    <w:rsid w:val="00A21F5E"/>
    <w:rsid w:val="00A22415"/>
    <w:rsid w:val="00A22957"/>
    <w:rsid w:val="00A22A72"/>
    <w:rsid w:val="00A22FAE"/>
    <w:rsid w:val="00A22FC3"/>
    <w:rsid w:val="00A232F5"/>
    <w:rsid w:val="00A23366"/>
    <w:rsid w:val="00A23439"/>
    <w:rsid w:val="00A23451"/>
    <w:rsid w:val="00A23FBA"/>
    <w:rsid w:val="00A240E0"/>
    <w:rsid w:val="00A24236"/>
    <w:rsid w:val="00A247A9"/>
    <w:rsid w:val="00A24B59"/>
    <w:rsid w:val="00A24E3B"/>
    <w:rsid w:val="00A255B4"/>
    <w:rsid w:val="00A257CC"/>
    <w:rsid w:val="00A26054"/>
    <w:rsid w:val="00A26056"/>
    <w:rsid w:val="00A26484"/>
    <w:rsid w:val="00A2656C"/>
    <w:rsid w:val="00A26768"/>
    <w:rsid w:val="00A268B4"/>
    <w:rsid w:val="00A26B0B"/>
    <w:rsid w:val="00A270FB"/>
    <w:rsid w:val="00A271C2"/>
    <w:rsid w:val="00A30270"/>
    <w:rsid w:val="00A30E4D"/>
    <w:rsid w:val="00A31516"/>
    <w:rsid w:val="00A3188D"/>
    <w:rsid w:val="00A320D5"/>
    <w:rsid w:val="00A32609"/>
    <w:rsid w:val="00A327B6"/>
    <w:rsid w:val="00A32E6D"/>
    <w:rsid w:val="00A32FAC"/>
    <w:rsid w:val="00A33101"/>
    <w:rsid w:val="00A335E2"/>
    <w:rsid w:val="00A33773"/>
    <w:rsid w:val="00A3385F"/>
    <w:rsid w:val="00A3388A"/>
    <w:rsid w:val="00A339F1"/>
    <w:rsid w:val="00A33B06"/>
    <w:rsid w:val="00A33E85"/>
    <w:rsid w:val="00A342F0"/>
    <w:rsid w:val="00A34368"/>
    <w:rsid w:val="00A34468"/>
    <w:rsid w:val="00A34A27"/>
    <w:rsid w:val="00A36054"/>
    <w:rsid w:val="00A364FB"/>
    <w:rsid w:val="00A36647"/>
    <w:rsid w:val="00A36933"/>
    <w:rsid w:val="00A36BD0"/>
    <w:rsid w:val="00A3701F"/>
    <w:rsid w:val="00A3703C"/>
    <w:rsid w:val="00A370F6"/>
    <w:rsid w:val="00A373E4"/>
    <w:rsid w:val="00A379FC"/>
    <w:rsid w:val="00A37AEE"/>
    <w:rsid w:val="00A37C83"/>
    <w:rsid w:val="00A37E79"/>
    <w:rsid w:val="00A400CA"/>
    <w:rsid w:val="00A40218"/>
    <w:rsid w:val="00A403EE"/>
    <w:rsid w:val="00A40AAE"/>
    <w:rsid w:val="00A40ED9"/>
    <w:rsid w:val="00A41707"/>
    <w:rsid w:val="00A41734"/>
    <w:rsid w:val="00A41F64"/>
    <w:rsid w:val="00A42089"/>
    <w:rsid w:val="00A42258"/>
    <w:rsid w:val="00A4262C"/>
    <w:rsid w:val="00A428A6"/>
    <w:rsid w:val="00A42B5A"/>
    <w:rsid w:val="00A42BA3"/>
    <w:rsid w:val="00A42D6C"/>
    <w:rsid w:val="00A42D83"/>
    <w:rsid w:val="00A43290"/>
    <w:rsid w:val="00A4336C"/>
    <w:rsid w:val="00A435F7"/>
    <w:rsid w:val="00A4368C"/>
    <w:rsid w:val="00A43985"/>
    <w:rsid w:val="00A43A7E"/>
    <w:rsid w:val="00A43EB0"/>
    <w:rsid w:val="00A4441D"/>
    <w:rsid w:val="00A445D0"/>
    <w:rsid w:val="00A44614"/>
    <w:rsid w:val="00A4491E"/>
    <w:rsid w:val="00A44C22"/>
    <w:rsid w:val="00A44D7C"/>
    <w:rsid w:val="00A451E2"/>
    <w:rsid w:val="00A45447"/>
    <w:rsid w:val="00A454F9"/>
    <w:rsid w:val="00A45893"/>
    <w:rsid w:val="00A46035"/>
    <w:rsid w:val="00A46618"/>
    <w:rsid w:val="00A46678"/>
    <w:rsid w:val="00A466B3"/>
    <w:rsid w:val="00A4686C"/>
    <w:rsid w:val="00A46FB0"/>
    <w:rsid w:val="00A47033"/>
    <w:rsid w:val="00A47944"/>
    <w:rsid w:val="00A50087"/>
    <w:rsid w:val="00A501E6"/>
    <w:rsid w:val="00A502C0"/>
    <w:rsid w:val="00A5095A"/>
    <w:rsid w:val="00A50999"/>
    <w:rsid w:val="00A50BC6"/>
    <w:rsid w:val="00A50C3F"/>
    <w:rsid w:val="00A50F93"/>
    <w:rsid w:val="00A51241"/>
    <w:rsid w:val="00A51364"/>
    <w:rsid w:val="00A51583"/>
    <w:rsid w:val="00A516B7"/>
    <w:rsid w:val="00A51865"/>
    <w:rsid w:val="00A51C26"/>
    <w:rsid w:val="00A51CFB"/>
    <w:rsid w:val="00A51DC7"/>
    <w:rsid w:val="00A52140"/>
    <w:rsid w:val="00A5230D"/>
    <w:rsid w:val="00A523F0"/>
    <w:rsid w:val="00A524D4"/>
    <w:rsid w:val="00A5255C"/>
    <w:rsid w:val="00A5303F"/>
    <w:rsid w:val="00A53062"/>
    <w:rsid w:val="00A53710"/>
    <w:rsid w:val="00A537AE"/>
    <w:rsid w:val="00A543B8"/>
    <w:rsid w:val="00A54922"/>
    <w:rsid w:val="00A5604D"/>
    <w:rsid w:val="00A563C4"/>
    <w:rsid w:val="00A565CF"/>
    <w:rsid w:val="00A56745"/>
    <w:rsid w:val="00A5685F"/>
    <w:rsid w:val="00A56869"/>
    <w:rsid w:val="00A568B0"/>
    <w:rsid w:val="00A56B85"/>
    <w:rsid w:val="00A56ED7"/>
    <w:rsid w:val="00A57227"/>
    <w:rsid w:val="00A57747"/>
    <w:rsid w:val="00A57AAB"/>
    <w:rsid w:val="00A60206"/>
    <w:rsid w:val="00A6033B"/>
    <w:rsid w:val="00A60634"/>
    <w:rsid w:val="00A60649"/>
    <w:rsid w:val="00A6094A"/>
    <w:rsid w:val="00A60996"/>
    <w:rsid w:val="00A60BCB"/>
    <w:rsid w:val="00A612BD"/>
    <w:rsid w:val="00A61908"/>
    <w:rsid w:val="00A621BD"/>
    <w:rsid w:val="00A62202"/>
    <w:rsid w:val="00A622C3"/>
    <w:rsid w:val="00A62D02"/>
    <w:rsid w:val="00A62E06"/>
    <w:rsid w:val="00A63A11"/>
    <w:rsid w:val="00A63E0E"/>
    <w:rsid w:val="00A64002"/>
    <w:rsid w:val="00A642C4"/>
    <w:rsid w:val="00A64455"/>
    <w:rsid w:val="00A647F9"/>
    <w:rsid w:val="00A6481E"/>
    <w:rsid w:val="00A65111"/>
    <w:rsid w:val="00A6528B"/>
    <w:rsid w:val="00A65336"/>
    <w:rsid w:val="00A65A18"/>
    <w:rsid w:val="00A65D42"/>
    <w:rsid w:val="00A663C4"/>
    <w:rsid w:val="00A66465"/>
    <w:rsid w:val="00A66801"/>
    <w:rsid w:val="00A668AB"/>
    <w:rsid w:val="00A6692F"/>
    <w:rsid w:val="00A66961"/>
    <w:rsid w:val="00A67120"/>
    <w:rsid w:val="00A67729"/>
    <w:rsid w:val="00A678E1"/>
    <w:rsid w:val="00A67AD2"/>
    <w:rsid w:val="00A70193"/>
    <w:rsid w:val="00A70593"/>
    <w:rsid w:val="00A705A5"/>
    <w:rsid w:val="00A70678"/>
    <w:rsid w:val="00A70A01"/>
    <w:rsid w:val="00A70E32"/>
    <w:rsid w:val="00A70F36"/>
    <w:rsid w:val="00A71533"/>
    <w:rsid w:val="00A716C5"/>
    <w:rsid w:val="00A71729"/>
    <w:rsid w:val="00A71797"/>
    <w:rsid w:val="00A719A1"/>
    <w:rsid w:val="00A71C80"/>
    <w:rsid w:val="00A71DAA"/>
    <w:rsid w:val="00A71F34"/>
    <w:rsid w:val="00A726F9"/>
    <w:rsid w:val="00A7270E"/>
    <w:rsid w:val="00A72812"/>
    <w:rsid w:val="00A72F76"/>
    <w:rsid w:val="00A735A8"/>
    <w:rsid w:val="00A738BF"/>
    <w:rsid w:val="00A73D40"/>
    <w:rsid w:val="00A7433D"/>
    <w:rsid w:val="00A74481"/>
    <w:rsid w:val="00A74AD4"/>
    <w:rsid w:val="00A74BDA"/>
    <w:rsid w:val="00A74BFF"/>
    <w:rsid w:val="00A74ED4"/>
    <w:rsid w:val="00A751B8"/>
    <w:rsid w:val="00A75205"/>
    <w:rsid w:val="00A7544A"/>
    <w:rsid w:val="00A754EF"/>
    <w:rsid w:val="00A7554C"/>
    <w:rsid w:val="00A75890"/>
    <w:rsid w:val="00A76288"/>
    <w:rsid w:val="00A76B36"/>
    <w:rsid w:val="00A76D52"/>
    <w:rsid w:val="00A76DA0"/>
    <w:rsid w:val="00A76E7E"/>
    <w:rsid w:val="00A772DE"/>
    <w:rsid w:val="00A775D9"/>
    <w:rsid w:val="00A7783E"/>
    <w:rsid w:val="00A80033"/>
    <w:rsid w:val="00A8057D"/>
    <w:rsid w:val="00A805A4"/>
    <w:rsid w:val="00A80C23"/>
    <w:rsid w:val="00A80D28"/>
    <w:rsid w:val="00A80D30"/>
    <w:rsid w:val="00A81215"/>
    <w:rsid w:val="00A81302"/>
    <w:rsid w:val="00A831B1"/>
    <w:rsid w:val="00A832E6"/>
    <w:rsid w:val="00A8338C"/>
    <w:rsid w:val="00A8368F"/>
    <w:rsid w:val="00A83770"/>
    <w:rsid w:val="00A83A42"/>
    <w:rsid w:val="00A83E08"/>
    <w:rsid w:val="00A841C1"/>
    <w:rsid w:val="00A84367"/>
    <w:rsid w:val="00A8440B"/>
    <w:rsid w:val="00A845C5"/>
    <w:rsid w:val="00A84944"/>
    <w:rsid w:val="00A84E3D"/>
    <w:rsid w:val="00A853F5"/>
    <w:rsid w:val="00A858D9"/>
    <w:rsid w:val="00A8596A"/>
    <w:rsid w:val="00A85D0C"/>
    <w:rsid w:val="00A85E73"/>
    <w:rsid w:val="00A860AF"/>
    <w:rsid w:val="00A864C9"/>
    <w:rsid w:val="00A86646"/>
    <w:rsid w:val="00A867DB"/>
    <w:rsid w:val="00A86B2C"/>
    <w:rsid w:val="00A86DE6"/>
    <w:rsid w:val="00A871BD"/>
    <w:rsid w:val="00A872DE"/>
    <w:rsid w:val="00A8740E"/>
    <w:rsid w:val="00A87A47"/>
    <w:rsid w:val="00A900FE"/>
    <w:rsid w:val="00A90A4D"/>
    <w:rsid w:val="00A90F08"/>
    <w:rsid w:val="00A90F7F"/>
    <w:rsid w:val="00A911BA"/>
    <w:rsid w:val="00A911E9"/>
    <w:rsid w:val="00A91496"/>
    <w:rsid w:val="00A914DE"/>
    <w:rsid w:val="00A91788"/>
    <w:rsid w:val="00A91A43"/>
    <w:rsid w:val="00A923B0"/>
    <w:rsid w:val="00A92603"/>
    <w:rsid w:val="00A93281"/>
    <w:rsid w:val="00A934A3"/>
    <w:rsid w:val="00A936AC"/>
    <w:rsid w:val="00A94044"/>
    <w:rsid w:val="00A94507"/>
    <w:rsid w:val="00A94877"/>
    <w:rsid w:val="00A94DAB"/>
    <w:rsid w:val="00A94F8E"/>
    <w:rsid w:val="00A9552D"/>
    <w:rsid w:val="00A959BB"/>
    <w:rsid w:val="00A95A05"/>
    <w:rsid w:val="00A96736"/>
    <w:rsid w:val="00A96F1D"/>
    <w:rsid w:val="00A96F6B"/>
    <w:rsid w:val="00A977AF"/>
    <w:rsid w:val="00A977FE"/>
    <w:rsid w:val="00A978B3"/>
    <w:rsid w:val="00A97B68"/>
    <w:rsid w:val="00AA03B9"/>
    <w:rsid w:val="00AA0B51"/>
    <w:rsid w:val="00AA0C63"/>
    <w:rsid w:val="00AA178F"/>
    <w:rsid w:val="00AA17BA"/>
    <w:rsid w:val="00AA1DDB"/>
    <w:rsid w:val="00AA20DA"/>
    <w:rsid w:val="00AA2363"/>
    <w:rsid w:val="00AA2ADC"/>
    <w:rsid w:val="00AA2F20"/>
    <w:rsid w:val="00AA32C9"/>
    <w:rsid w:val="00AA3811"/>
    <w:rsid w:val="00AA39C9"/>
    <w:rsid w:val="00AA3CE8"/>
    <w:rsid w:val="00AA3D2B"/>
    <w:rsid w:val="00AA3D5F"/>
    <w:rsid w:val="00AA40FE"/>
    <w:rsid w:val="00AA4298"/>
    <w:rsid w:val="00AA4603"/>
    <w:rsid w:val="00AA4ED0"/>
    <w:rsid w:val="00AA5121"/>
    <w:rsid w:val="00AA571B"/>
    <w:rsid w:val="00AA5794"/>
    <w:rsid w:val="00AA5832"/>
    <w:rsid w:val="00AA5B83"/>
    <w:rsid w:val="00AA6083"/>
    <w:rsid w:val="00AA620B"/>
    <w:rsid w:val="00AA66C7"/>
    <w:rsid w:val="00AA67A7"/>
    <w:rsid w:val="00AA6C3D"/>
    <w:rsid w:val="00AA6ECD"/>
    <w:rsid w:val="00AA7217"/>
    <w:rsid w:val="00AA7554"/>
    <w:rsid w:val="00AA7642"/>
    <w:rsid w:val="00AA770C"/>
    <w:rsid w:val="00AA7B93"/>
    <w:rsid w:val="00AA7ED3"/>
    <w:rsid w:val="00AA7F12"/>
    <w:rsid w:val="00AB0231"/>
    <w:rsid w:val="00AB0272"/>
    <w:rsid w:val="00AB088A"/>
    <w:rsid w:val="00AB0DDE"/>
    <w:rsid w:val="00AB1380"/>
    <w:rsid w:val="00AB1531"/>
    <w:rsid w:val="00AB1C02"/>
    <w:rsid w:val="00AB2465"/>
    <w:rsid w:val="00AB2614"/>
    <w:rsid w:val="00AB2852"/>
    <w:rsid w:val="00AB2994"/>
    <w:rsid w:val="00AB29AD"/>
    <w:rsid w:val="00AB2D31"/>
    <w:rsid w:val="00AB31EF"/>
    <w:rsid w:val="00AB33FD"/>
    <w:rsid w:val="00AB348E"/>
    <w:rsid w:val="00AB3B7F"/>
    <w:rsid w:val="00AB3BD1"/>
    <w:rsid w:val="00AB4262"/>
    <w:rsid w:val="00AB4750"/>
    <w:rsid w:val="00AB5014"/>
    <w:rsid w:val="00AB5023"/>
    <w:rsid w:val="00AB50E7"/>
    <w:rsid w:val="00AB51E4"/>
    <w:rsid w:val="00AB54B0"/>
    <w:rsid w:val="00AB5568"/>
    <w:rsid w:val="00AB5BC9"/>
    <w:rsid w:val="00AB5BD2"/>
    <w:rsid w:val="00AB5D11"/>
    <w:rsid w:val="00AB6249"/>
    <w:rsid w:val="00AB642E"/>
    <w:rsid w:val="00AB65A3"/>
    <w:rsid w:val="00AB65B5"/>
    <w:rsid w:val="00AB6957"/>
    <w:rsid w:val="00AB6AC5"/>
    <w:rsid w:val="00AB6BAF"/>
    <w:rsid w:val="00AB6FDD"/>
    <w:rsid w:val="00AB70F4"/>
    <w:rsid w:val="00AB782D"/>
    <w:rsid w:val="00AB7B67"/>
    <w:rsid w:val="00AB7C13"/>
    <w:rsid w:val="00AC01D3"/>
    <w:rsid w:val="00AC02D1"/>
    <w:rsid w:val="00AC04C3"/>
    <w:rsid w:val="00AC080F"/>
    <w:rsid w:val="00AC0D36"/>
    <w:rsid w:val="00AC0DB7"/>
    <w:rsid w:val="00AC1044"/>
    <w:rsid w:val="00AC1240"/>
    <w:rsid w:val="00AC18CC"/>
    <w:rsid w:val="00AC1B08"/>
    <w:rsid w:val="00AC1B6C"/>
    <w:rsid w:val="00AC1E22"/>
    <w:rsid w:val="00AC2065"/>
    <w:rsid w:val="00AC2CB9"/>
    <w:rsid w:val="00AC2D46"/>
    <w:rsid w:val="00AC341E"/>
    <w:rsid w:val="00AC3460"/>
    <w:rsid w:val="00AC3810"/>
    <w:rsid w:val="00AC3898"/>
    <w:rsid w:val="00AC3C12"/>
    <w:rsid w:val="00AC42BD"/>
    <w:rsid w:val="00AC558E"/>
    <w:rsid w:val="00AC58FC"/>
    <w:rsid w:val="00AC594B"/>
    <w:rsid w:val="00AC5BB7"/>
    <w:rsid w:val="00AC6B1F"/>
    <w:rsid w:val="00AC6C46"/>
    <w:rsid w:val="00AC6E39"/>
    <w:rsid w:val="00AC6FFF"/>
    <w:rsid w:val="00AC723F"/>
    <w:rsid w:val="00AC735A"/>
    <w:rsid w:val="00AC740F"/>
    <w:rsid w:val="00AC79BB"/>
    <w:rsid w:val="00AC7BDA"/>
    <w:rsid w:val="00AC7DD2"/>
    <w:rsid w:val="00AC7E04"/>
    <w:rsid w:val="00AC7E46"/>
    <w:rsid w:val="00AD012B"/>
    <w:rsid w:val="00AD08BE"/>
    <w:rsid w:val="00AD0C50"/>
    <w:rsid w:val="00AD0EFB"/>
    <w:rsid w:val="00AD15B2"/>
    <w:rsid w:val="00AD171B"/>
    <w:rsid w:val="00AD189E"/>
    <w:rsid w:val="00AD1D4C"/>
    <w:rsid w:val="00AD1DAE"/>
    <w:rsid w:val="00AD2131"/>
    <w:rsid w:val="00AD218F"/>
    <w:rsid w:val="00AD256A"/>
    <w:rsid w:val="00AD2DEA"/>
    <w:rsid w:val="00AD2ECC"/>
    <w:rsid w:val="00AD31B3"/>
    <w:rsid w:val="00AD3DAD"/>
    <w:rsid w:val="00AD3FCB"/>
    <w:rsid w:val="00AD438D"/>
    <w:rsid w:val="00AD48CC"/>
    <w:rsid w:val="00AD4A4E"/>
    <w:rsid w:val="00AD4E36"/>
    <w:rsid w:val="00AD4E76"/>
    <w:rsid w:val="00AD5550"/>
    <w:rsid w:val="00AD5866"/>
    <w:rsid w:val="00AD5BB2"/>
    <w:rsid w:val="00AD5BEB"/>
    <w:rsid w:val="00AD641F"/>
    <w:rsid w:val="00AD6CD0"/>
    <w:rsid w:val="00AD6DB5"/>
    <w:rsid w:val="00AD6F5D"/>
    <w:rsid w:val="00AD720E"/>
    <w:rsid w:val="00AD74DB"/>
    <w:rsid w:val="00AD78CC"/>
    <w:rsid w:val="00AD794D"/>
    <w:rsid w:val="00AD7E2C"/>
    <w:rsid w:val="00AE0142"/>
    <w:rsid w:val="00AE087C"/>
    <w:rsid w:val="00AE0C62"/>
    <w:rsid w:val="00AE0D8E"/>
    <w:rsid w:val="00AE1445"/>
    <w:rsid w:val="00AE1673"/>
    <w:rsid w:val="00AE1C4A"/>
    <w:rsid w:val="00AE1E20"/>
    <w:rsid w:val="00AE23BF"/>
    <w:rsid w:val="00AE23C9"/>
    <w:rsid w:val="00AE2425"/>
    <w:rsid w:val="00AE2784"/>
    <w:rsid w:val="00AE2810"/>
    <w:rsid w:val="00AE28D8"/>
    <w:rsid w:val="00AE2ED6"/>
    <w:rsid w:val="00AE3103"/>
    <w:rsid w:val="00AE406C"/>
    <w:rsid w:val="00AE44C4"/>
    <w:rsid w:val="00AE450B"/>
    <w:rsid w:val="00AE472D"/>
    <w:rsid w:val="00AE4866"/>
    <w:rsid w:val="00AE4D8B"/>
    <w:rsid w:val="00AE5069"/>
    <w:rsid w:val="00AE53DB"/>
    <w:rsid w:val="00AE54AF"/>
    <w:rsid w:val="00AE58B5"/>
    <w:rsid w:val="00AE5BCD"/>
    <w:rsid w:val="00AE6546"/>
    <w:rsid w:val="00AE6728"/>
    <w:rsid w:val="00AE6985"/>
    <w:rsid w:val="00AE6A5B"/>
    <w:rsid w:val="00AE6AD4"/>
    <w:rsid w:val="00AE6C70"/>
    <w:rsid w:val="00AE73CC"/>
    <w:rsid w:val="00AE77FA"/>
    <w:rsid w:val="00AE795E"/>
    <w:rsid w:val="00AE7ED6"/>
    <w:rsid w:val="00AF00C9"/>
    <w:rsid w:val="00AF0416"/>
    <w:rsid w:val="00AF0499"/>
    <w:rsid w:val="00AF053E"/>
    <w:rsid w:val="00AF06F2"/>
    <w:rsid w:val="00AF0A9C"/>
    <w:rsid w:val="00AF0AAF"/>
    <w:rsid w:val="00AF106C"/>
    <w:rsid w:val="00AF14B4"/>
    <w:rsid w:val="00AF18D5"/>
    <w:rsid w:val="00AF1F83"/>
    <w:rsid w:val="00AF1FB7"/>
    <w:rsid w:val="00AF2047"/>
    <w:rsid w:val="00AF214F"/>
    <w:rsid w:val="00AF25EB"/>
    <w:rsid w:val="00AF270E"/>
    <w:rsid w:val="00AF2811"/>
    <w:rsid w:val="00AF2AC0"/>
    <w:rsid w:val="00AF2C98"/>
    <w:rsid w:val="00AF2F27"/>
    <w:rsid w:val="00AF2FDE"/>
    <w:rsid w:val="00AF3259"/>
    <w:rsid w:val="00AF35B2"/>
    <w:rsid w:val="00AF3B6B"/>
    <w:rsid w:val="00AF3BE6"/>
    <w:rsid w:val="00AF3C5F"/>
    <w:rsid w:val="00AF3DC7"/>
    <w:rsid w:val="00AF4047"/>
    <w:rsid w:val="00AF410D"/>
    <w:rsid w:val="00AF42B6"/>
    <w:rsid w:val="00AF46A9"/>
    <w:rsid w:val="00AF4CF0"/>
    <w:rsid w:val="00AF4F34"/>
    <w:rsid w:val="00AF54AE"/>
    <w:rsid w:val="00AF558D"/>
    <w:rsid w:val="00AF5CE5"/>
    <w:rsid w:val="00AF5DE0"/>
    <w:rsid w:val="00AF5EB4"/>
    <w:rsid w:val="00AF645F"/>
    <w:rsid w:val="00AF64C5"/>
    <w:rsid w:val="00AF6636"/>
    <w:rsid w:val="00AF6D54"/>
    <w:rsid w:val="00AF6F18"/>
    <w:rsid w:val="00AF6FAE"/>
    <w:rsid w:val="00AF718A"/>
    <w:rsid w:val="00AF7319"/>
    <w:rsid w:val="00AF76B9"/>
    <w:rsid w:val="00AF76E6"/>
    <w:rsid w:val="00AF777E"/>
    <w:rsid w:val="00AF7784"/>
    <w:rsid w:val="00AF7898"/>
    <w:rsid w:val="00AF7A33"/>
    <w:rsid w:val="00AF7C8C"/>
    <w:rsid w:val="00AF7F79"/>
    <w:rsid w:val="00AF7F7B"/>
    <w:rsid w:val="00AF7FE0"/>
    <w:rsid w:val="00B0042A"/>
    <w:rsid w:val="00B00A88"/>
    <w:rsid w:val="00B00CFA"/>
    <w:rsid w:val="00B00D22"/>
    <w:rsid w:val="00B01177"/>
    <w:rsid w:val="00B0199F"/>
    <w:rsid w:val="00B020E9"/>
    <w:rsid w:val="00B0216A"/>
    <w:rsid w:val="00B027F8"/>
    <w:rsid w:val="00B02925"/>
    <w:rsid w:val="00B02ED6"/>
    <w:rsid w:val="00B035DF"/>
    <w:rsid w:val="00B03914"/>
    <w:rsid w:val="00B0397C"/>
    <w:rsid w:val="00B03A01"/>
    <w:rsid w:val="00B044B6"/>
    <w:rsid w:val="00B0463A"/>
    <w:rsid w:val="00B0489D"/>
    <w:rsid w:val="00B04AD0"/>
    <w:rsid w:val="00B04BF0"/>
    <w:rsid w:val="00B04D0A"/>
    <w:rsid w:val="00B04FFC"/>
    <w:rsid w:val="00B05190"/>
    <w:rsid w:val="00B051C5"/>
    <w:rsid w:val="00B0568C"/>
    <w:rsid w:val="00B0592D"/>
    <w:rsid w:val="00B0593F"/>
    <w:rsid w:val="00B05A21"/>
    <w:rsid w:val="00B05BB9"/>
    <w:rsid w:val="00B05DEF"/>
    <w:rsid w:val="00B05E36"/>
    <w:rsid w:val="00B05EC8"/>
    <w:rsid w:val="00B062E3"/>
    <w:rsid w:val="00B06400"/>
    <w:rsid w:val="00B064DA"/>
    <w:rsid w:val="00B066AE"/>
    <w:rsid w:val="00B0670E"/>
    <w:rsid w:val="00B068FE"/>
    <w:rsid w:val="00B06A10"/>
    <w:rsid w:val="00B06D78"/>
    <w:rsid w:val="00B07149"/>
    <w:rsid w:val="00B077E5"/>
    <w:rsid w:val="00B079F6"/>
    <w:rsid w:val="00B07FA5"/>
    <w:rsid w:val="00B10381"/>
    <w:rsid w:val="00B105E3"/>
    <w:rsid w:val="00B10694"/>
    <w:rsid w:val="00B106B2"/>
    <w:rsid w:val="00B106CA"/>
    <w:rsid w:val="00B1072C"/>
    <w:rsid w:val="00B10817"/>
    <w:rsid w:val="00B10857"/>
    <w:rsid w:val="00B10EF1"/>
    <w:rsid w:val="00B10FB2"/>
    <w:rsid w:val="00B1109A"/>
    <w:rsid w:val="00B110A8"/>
    <w:rsid w:val="00B11150"/>
    <w:rsid w:val="00B11162"/>
    <w:rsid w:val="00B1138B"/>
    <w:rsid w:val="00B115F6"/>
    <w:rsid w:val="00B11967"/>
    <w:rsid w:val="00B11A7E"/>
    <w:rsid w:val="00B11DA9"/>
    <w:rsid w:val="00B1205B"/>
    <w:rsid w:val="00B124C6"/>
    <w:rsid w:val="00B1291F"/>
    <w:rsid w:val="00B12944"/>
    <w:rsid w:val="00B12C0B"/>
    <w:rsid w:val="00B12E8C"/>
    <w:rsid w:val="00B13BB0"/>
    <w:rsid w:val="00B13C35"/>
    <w:rsid w:val="00B14276"/>
    <w:rsid w:val="00B14D9C"/>
    <w:rsid w:val="00B14DE8"/>
    <w:rsid w:val="00B15234"/>
    <w:rsid w:val="00B153EA"/>
    <w:rsid w:val="00B15D98"/>
    <w:rsid w:val="00B15E49"/>
    <w:rsid w:val="00B15F3B"/>
    <w:rsid w:val="00B1601C"/>
    <w:rsid w:val="00B17031"/>
    <w:rsid w:val="00B1713F"/>
    <w:rsid w:val="00B17490"/>
    <w:rsid w:val="00B17757"/>
    <w:rsid w:val="00B1784A"/>
    <w:rsid w:val="00B17FBC"/>
    <w:rsid w:val="00B201A4"/>
    <w:rsid w:val="00B20660"/>
    <w:rsid w:val="00B206B3"/>
    <w:rsid w:val="00B206E1"/>
    <w:rsid w:val="00B20DEE"/>
    <w:rsid w:val="00B20EC3"/>
    <w:rsid w:val="00B21281"/>
    <w:rsid w:val="00B21465"/>
    <w:rsid w:val="00B218CD"/>
    <w:rsid w:val="00B21DCF"/>
    <w:rsid w:val="00B220E4"/>
    <w:rsid w:val="00B22EBF"/>
    <w:rsid w:val="00B2365B"/>
    <w:rsid w:val="00B23881"/>
    <w:rsid w:val="00B23A28"/>
    <w:rsid w:val="00B23B4C"/>
    <w:rsid w:val="00B243EB"/>
    <w:rsid w:val="00B246E9"/>
    <w:rsid w:val="00B248F4"/>
    <w:rsid w:val="00B24B5A"/>
    <w:rsid w:val="00B24C81"/>
    <w:rsid w:val="00B250C8"/>
    <w:rsid w:val="00B251BF"/>
    <w:rsid w:val="00B25319"/>
    <w:rsid w:val="00B2597B"/>
    <w:rsid w:val="00B25B8E"/>
    <w:rsid w:val="00B25C1B"/>
    <w:rsid w:val="00B25C86"/>
    <w:rsid w:val="00B25D91"/>
    <w:rsid w:val="00B26261"/>
    <w:rsid w:val="00B26270"/>
    <w:rsid w:val="00B26AAE"/>
    <w:rsid w:val="00B26ED5"/>
    <w:rsid w:val="00B27188"/>
    <w:rsid w:val="00B27467"/>
    <w:rsid w:val="00B27AB2"/>
    <w:rsid w:val="00B27AF6"/>
    <w:rsid w:val="00B27E30"/>
    <w:rsid w:val="00B27EAF"/>
    <w:rsid w:val="00B30271"/>
    <w:rsid w:val="00B3031A"/>
    <w:rsid w:val="00B30850"/>
    <w:rsid w:val="00B308D0"/>
    <w:rsid w:val="00B30A5F"/>
    <w:rsid w:val="00B30AE5"/>
    <w:rsid w:val="00B30B45"/>
    <w:rsid w:val="00B30DD0"/>
    <w:rsid w:val="00B3146A"/>
    <w:rsid w:val="00B3147A"/>
    <w:rsid w:val="00B31D24"/>
    <w:rsid w:val="00B31D38"/>
    <w:rsid w:val="00B31D40"/>
    <w:rsid w:val="00B322E8"/>
    <w:rsid w:val="00B322F9"/>
    <w:rsid w:val="00B324DA"/>
    <w:rsid w:val="00B32A30"/>
    <w:rsid w:val="00B33224"/>
    <w:rsid w:val="00B3362C"/>
    <w:rsid w:val="00B3378C"/>
    <w:rsid w:val="00B337B0"/>
    <w:rsid w:val="00B33CC6"/>
    <w:rsid w:val="00B33DA9"/>
    <w:rsid w:val="00B3406F"/>
    <w:rsid w:val="00B34F12"/>
    <w:rsid w:val="00B351E5"/>
    <w:rsid w:val="00B3526E"/>
    <w:rsid w:val="00B35705"/>
    <w:rsid w:val="00B360BA"/>
    <w:rsid w:val="00B36325"/>
    <w:rsid w:val="00B366FB"/>
    <w:rsid w:val="00B36724"/>
    <w:rsid w:val="00B3692E"/>
    <w:rsid w:val="00B36958"/>
    <w:rsid w:val="00B36BEF"/>
    <w:rsid w:val="00B36F94"/>
    <w:rsid w:val="00B3740D"/>
    <w:rsid w:val="00B374EE"/>
    <w:rsid w:val="00B376F3"/>
    <w:rsid w:val="00B37DB8"/>
    <w:rsid w:val="00B37F35"/>
    <w:rsid w:val="00B40204"/>
    <w:rsid w:val="00B40214"/>
    <w:rsid w:val="00B402AF"/>
    <w:rsid w:val="00B404F8"/>
    <w:rsid w:val="00B407E0"/>
    <w:rsid w:val="00B40C8E"/>
    <w:rsid w:val="00B40D09"/>
    <w:rsid w:val="00B40E49"/>
    <w:rsid w:val="00B41094"/>
    <w:rsid w:val="00B4157D"/>
    <w:rsid w:val="00B41718"/>
    <w:rsid w:val="00B41872"/>
    <w:rsid w:val="00B41C49"/>
    <w:rsid w:val="00B41F20"/>
    <w:rsid w:val="00B41FAE"/>
    <w:rsid w:val="00B42443"/>
    <w:rsid w:val="00B424A2"/>
    <w:rsid w:val="00B42980"/>
    <w:rsid w:val="00B429C8"/>
    <w:rsid w:val="00B42CA3"/>
    <w:rsid w:val="00B430DE"/>
    <w:rsid w:val="00B435FE"/>
    <w:rsid w:val="00B43A9D"/>
    <w:rsid w:val="00B43C40"/>
    <w:rsid w:val="00B446BB"/>
    <w:rsid w:val="00B449D1"/>
    <w:rsid w:val="00B44E08"/>
    <w:rsid w:val="00B44FAD"/>
    <w:rsid w:val="00B4504A"/>
    <w:rsid w:val="00B454BF"/>
    <w:rsid w:val="00B45536"/>
    <w:rsid w:val="00B45DDD"/>
    <w:rsid w:val="00B45E6E"/>
    <w:rsid w:val="00B463A4"/>
    <w:rsid w:val="00B4696E"/>
    <w:rsid w:val="00B4710C"/>
    <w:rsid w:val="00B4760D"/>
    <w:rsid w:val="00B47CE9"/>
    <w:rsid w:val="00B47EAE"/>
    <w:rsid w:val="00B47F98"/>
    <w:rsid w:val="00B47FB3"/>
    <w:rsid w:val="00B5004B"/>
    <w:rsid w:val="00B505BF"/>
    <w:rsid w:val="00B505D5"/>
    <w:rsid w:val="00B50731"/>
    <w:rsid w:val="00B51269"/>
    <w:rsid w:val="00B515B9"/>
    <w:rsid w:val="00B51867"/>
    <w:rsid w:val="00B51878"/>
    <w:rsid w:val="00B51957"/>
    <w:rsid w:val="00B51AD7"/>
    <w:rsid w:val="00B51B10"/>
    <w:rsid w:val="00B51DAE"/>
    <w:rsid w:val="00B51EBE"/>
    <w:rsid w:val="00B520C5"/>
    <w:rsid w:val="00B5250D"/>
    <w:rsid w:val="00B52DE2"/>
    <w:rsid w:val="00B52F06"/>
    <w:rsid w:val="00B537F9"/>
    <w:rsid w:val="00B53901"/>
    <w:rsid w:val="00B53CFD"/>
    <w:rsid w:val="00B53E1A"/>
    <w:rsid w:val="00B53F03"/>
    <w:rsid w:val="00B550B4"/>
    <w:rsid w:val="00B55192"/>
    <w:rsid w:val="00B55222"/>
    <w:rsid w:val="00B552F9"/>
    <w:rsid w:val="00B5531C"/>
    <w:rsid w:val="00B5582C"/>
    <w:rsid w:val="00B559A5"/>
    <w:rsid w:val="00B55C53"/>
    <w:rsid w:val="00B55D63"/>
    <w:rsid w:val="00B55FBE"/>
    <w:rsid w:val="00B5618D"/>
    <w:rsid w:val="00B5649B"/>
    <w:rsid w:val="00B565D9"/>
    <w:rsid w:val="00B56AA8"/>
    <w:rsid w:val="00B57515"/>
    <w:rsid w:val="00B5751C"/>
    <w:rsid w:val="00B57846"/>
    <w:rsid w:val="00B602BE"/>
    <w:rsid w:val="00B605F6"/>
    <w:rsid w:val="00B60637"/>
    <w:rsid w:val="00B60935"/>
    <w:rsid w:val="00B60A90"/>
    <w:rsid w:val="00B60C09"/>
    <w:rsid w:val="00B6128B"/>
    <w:rsid w:val="00B61887"/>
    <w:rsid w:val="00B61B7D"/>
    <w:rsid w:val="00B61DA4"/>
    <w:rsid w:val="00B626FE"/>
    <w:rsid w:val="00B629F0"/>
    <w:rsid w:val="00B62EA6"/>
    <w:rsid w:val="00B63B82"/>
    <w:rsid w:val="00B640B6"/>
    <w:rsid w:val="00B645ED"/>
    <w:rsid w:val="00B64A3E"/>
    <w:rsid w:val="00B64A79"/>
    <w:rsid w:val="00B64BE7"/>
    <w:rsid w:val="00B64BEF"/>
    <w:rsid w:val="00B64CFB"/>
    <w:rsid w:val="00B64D59"/>
    <w:rsid w:val="00B64E7A"/>
    <w:rsid w:val="00B64F65"/>
    <w:rsid w:val="00B65229"/>
    <w:rsid w:val="00B653C9"/>
    <w:rsid w:val="00B653FF"/>
    <w:rsid w:val="00B654FF"/>
    <w:rsid w:val="00B655F8"/>
    <w:rsid w:val="00B65FC2"/>
    <w:rsid w:val="00B66006"/>
    <w:rsid w:val="00B66178"/>
    <w:rsid w:val="00B66AC6"/>
    <w:rsid w:val="00B66E5B"/>
    <w:rsid w:val="00B67136"/>
    <w:rsid w:val="00B67245"/>
    <w:rsid w:val="00B678B7"/>
    <w:rsid w:val="00B67CE3"/>
    <w:rsid w:val="00B70015"/>
    <w:rsid w:val="00B70230"/>
    <w:rsid w:val="00B704E0"/>
    <w:rsid w:val="00B70E69"/>
    <w:rsid w:val="00B711B3"/>
    <w:rsid w:val="00B71403"/>
    <w:rsid w:val="00B722B9"/>
    <w:rsid w:val="00B72848"/>
    <w:rsid w:val="00B72E8E"/>
    <w:rsid w:val="00B730F4"/>
    <w:rsid w:val="00B73318"/>
    <w:rsid w:val="00B734F4"/>
    <w:rsid w:val="00B73A15"/>
    <w:rsid w:val="00B7407E"/>
    <w:rsid w:val="00B74410"/>
    <w:rsid w:val="00B74C22"/>
    <w:rsid w:val="00B74C81"/>
    <w:rsid w:val="00B7517C"/>
    <w:rsid w:val="00B7545D"/>
    <w:rsid w:val="00B75857"/>
    <w:rsid w:val="00B75B9F"/>
    <w:rsid w:val="00B7619E"/>
    <w:rsid w:val="00B7637D"/>
    <w:rsid w:val="00B76499"/>
    <w:rsid w:val="00B76A18"/>
    <w:rsid w:val="00B76A52"/>
    <w:rsid w:val="00B76A7F"/>
    <w:rsid w:val="00B76ABB"/>
    <w:rsid w:val="00B76FD8"/>
    <w:rsid w:val="00B775C9"/>
    <w:rsid w:val="00B776CE"/>
    <w:rsid w:val="00B77CAE"/>
    <w:rsid w:val="00B77EEC"/>
    <w:rsid w:val="00B806B0"/>
    <w:rsid w:val="00B8075E"/>
    <w:rsid w:val="00B80768"/>
    <w:rsid w:val="00B807EF"/>
    <w:rsid w:val="00B80994"/>
    <w:rsid w:val="00B80A44"/>
    <w:rsid w:val="00B80C52"/>
    <w:rsid w:val="00B8156C"/>
    <w:rsid w:val="00B8188D"/>
    <w:rsid w:val="00B81B81"/>
    <w:rsid w:val="00B82538"/>
    <w:rsid w:val="00B82824"/>
    <w:rsid w:val="00B82E9A"/>
    <w:rsid w:val="00B82F0F"/>
    <w:rsid w:val="00B83706"/>
    <w:rsid w:val="00B84136"/>
    <w:rsid w:val="00B84561"/>
    <w:rsid w:val="00B8464A"/>
    <w:rsid w:val="00B8466B"/>
    <w:rsid w:val="00B84EA3"/>
    <w:rsid w:val="00B8509A"/>
    <w:rsid w:val="00B85882"/>
    <w:rsid w:val="00B860CD"/>
    <w:rsid w:val="00B864E9"/>
    <w:rsid w:val="00B86A38"/>
    <w:rsid w:val="00B8708F"/>
    <w:rsid w:val="00B8728A"/>
    <w:rsid w:val="00B87D2E"/>
    <w:rsid w:val="00B9019C"/>
    <w:rsid w:val="00B90582"/>
    <w:rsid w:val="00B90CA7"/>
    <w:rsid w:val="00B90E28"/>
    <w:rsid w:val="00B91301"/>
    <w:rsid w:val="00B91C45"/>
    <w:rsid w:val="00B91F96"/>
    <w:rsid w:val="00B921F4"/>
    <w:rsid w:val="00B9277D"/>
    <w:rsid w:val="00B92852"/>
    <w:rsid w:val="00B92C37"/>
    <w:rsid w:val="00B92CCA"/>
    <w:rsid w:val="00B92CEC"/>
    <w:rsid w:val="00B92D80"/>
    <w:rsid w:val="00B92F69"/>
    <w:rsid w:val="00B93148"/>
    <w:rsid w:val="00B93776"/>
    <w:rsid w:val="00B937C6"/>
    <w:rsid w:val="00B937FC"/>
    <w:rsid w:val="00B93EA4"/>
    <w:rsid w:val="00B9526A"/>
    <w:rsid w:val="00B95306"/>
    <w:rsid w:val="00B95558"/>
    <w:rsid w:val="00B955C5"/>
    <w:rsid w:val="00B95A61"/>
    <w:rsid w:val="00B95C2F"/>
    <w:rsid w:val="00B95FD3"/>
    <w:rsid w:val="00B961E3"/>
    <w:rsid w:val="00B9625B"/>
    <w:rsid w:val="00B962B9"/>
    <w:rsid w:val="00B968F6"/>
    <w:rsid w:val="00B96B95"/>
    <w:rsid w:val="00B96E18"/>
    <w:rsid w:val="00B9713B"/>
    <w:rsid w:val="00B9763B"/>
    <w:rsid w:val="00B97652"/>
    <w:rsid w:val="00B976E0"/>
    <w:rsid w:val="00B977DC"/>
    <w:rsid w:val="00BA04DA"/>
    <w:rsid w:val="00BA08DA"/>
    <w:rsid w:val="00BA0EB4"/>
    <w:rsid w:val="00BA0ED6"/>
    <w:rsid w:val="00BA0FD2"/>
    <w:rsid w:val="00BA10F5"/>
    <w:rsid w:val="00BA137D"/>
    <w:rsid w:val="00BA1498"/>
    <w:rsid w:val="00BA15A8"/>
    <w:rsid w:val="00BA1B5E"/>
    <w:rsid w:val="00BA1DCF"/>
    <w:rsid w:val="00BA1F20"/>
    <w:rsid w:val="00BA1F70"/>
    <w:rsid w:val="00BA24BC"/>
    <w:rsid w:val="00BA27DD"/>
    <w:rsid w:val="00BA289E"/>
    <w:rsid w:val="00BA296C"/>
    <w:rsid w:val="00BA2B2C"/>
    <w:rsid w:val="00BA2B96"/>
    <w:rsid w:val="00BA3224"/>
    <w:rsid w:val="00BA38C8"/>
    <w:rsid w:val="00BA393C"/>
    <w:rsid w:val="00BA3A80"/>
    <w:rsid w:val="00BA4029"/>
    <w:rsid w:val="00BA41AD"/>
    <w:rsid w:val="00BA460D"/>
    <w:rsid w:val="00BA4801"/>
    <w:rsid w:val="00BA4942"/>
    <w:rsid w:val="00BA4B78"/>
    <w:rsid w:val="00BA4E6A"/>
    <w:rsid w:val="00BA4FE6"/>
    <w:rsid w:val="00BA4FF4"/>
    <w:rsid w:val="00BA5099"/>
    <w:rsid w:val="00BA52C0"/>
    <w:rsid w:val="00BA568B"/>
    <w:rsid w:val="00BA5C2C"/>
    <w:rsid w:val="00BA5EF3"/>
    <w:rsid w:val="00BA5FEE"/>
    <w:rsid w:val="00BA61D0"/>
    <w:rsid w:val="00BA61DB"/>
    <w:rsid w:val="00BA64C5"/>
    <w:rsid w:val="00BA6578"/>
    <w:rsid w:val="00BA6615"/>
    <w:rsid w:val="00BA6763"/>
    <w:rsid w:val="00BA6814"/>
    <w:rsid w:val="00BA6AF0"/>
    <w:rsid w:val="00BA6D31"/>
    <w:rsid w:val="00BA6FA2"/>
    <w:rsid w:val="00BA78EC"/>
    <w:rsid w:val="00BA7C0C"/>
    <w:rsid w:val="00BA7CB8"/>
    <w:rsid w:val="00BA7F22"/>
    <w:rsid w:val="00BA7FEE"/>
    <w:rsid w:val="00BB0041"/>
    <w:rsid w:val="00BB0160"/>
    <w:rsid w:val="00BB0812"/>
    <w:rsid w:val="00BB09D9"/>
    <w:rsid w:val="00BB0B1E"/>
    <w:rsid w:val="00BB0BB6"/>
    <w:rsid w:val="00BB0BC0"/>
    <w:rsid w:val="00BB0E73"/>
    <w:rsid w:val="00BB11F6"/>
    <w:rsid w:val="00BB186F"/>
    <w:rsid w:val="00BB1C13"/>
    <w:rsid w:val="00BB1C32"/>
    <w:rsid w:val="00BB1D52"/>
    <w:rsid w:val="00BB207C"/>
    <w:rsid w:val="00BB2147"/>
    <w:rsid w:val="00BB21C3"/>
    <w:rsid w:val="00BB24B3"/>
    <w:rsid w:val="00BB24C5"/>
    <w:rsid w:val="00BB26E7"/>
    <w:rsid w:val="00BB2A7F"/>
    <w:rsid w:val="00BB2C10"/>
    <w:rsid w:val="00BB2F32"/>
    <w:rsid w:val="00BB3155"/>
    <w:rsid w:val="00BB324F"/>
    <w:rsid w:val="00BB377D"/>
    <w:rsid w:val="00BB39A1"/>
    <w:rsid w:val="00BB3A96"/>
    <w:rsid w:val="00BB3B12"/>
    <w:rsid w:val="00BB3C66"/>
    <w:rsid w:val="00BB3DCF"/>
    <w:rsid w:val="00BB3E5E"/>
    <w:rsid w:val="00BB3E6A"/>
    <w:rsid w:val="00BB4123"/>
    <w:rsid w:val="00BB442D"/>
    <w:rsid w:val="00BB4FCB"/>
    <w:rsid w:val="00BB50D6"/>
    <w:rsid w:val="00BB5D0D"/>
    <w:rsid w:val="00BB6000"/>
    <w:rsid w:val="00BB623F"/>
    <w:rsid w:val="00BB644A"/>
    <w:rsid w:val="00BB7426"/>
    <w:rsid w:val="00BB742C"/>
    <w:rsid w:val="00BB74D5"/>
    <w:rsid w:val="00BB755D"/>
    <w:rsid w:val="00BB76B6"/>
    <w:rsid w:val="00BB7E4D"/>
    <w:rsid w:val="00BC0418"/>
    <w:rsid w:val="00BC0BD3"/>
    <w:rsid w:val="00BC0D73"/>
    <w:rsid w:val="00BC0DA9"/>
    <w:rsid w:val="00BC1369"/>
    <w:rsid w:val="00BC1690"/>
    <w:rsid w:val="00BC1750"/>
    <w:rsid w:val="00BC1DFB"/>
    <w:rsid w:val="00BC2A67"/>
    <w:rsid w:val="00BC2D40"/>
    <w:rsid w:val="00BC2DC6"/>
    <w:rsid w:val="00BC2EC3"/>
    <w:rsid w:val="00BC2ED8"/>
    <w:rsid w:val="00BC3502"/>
    <w:rsid w:val="00BC3558"/>
    <w:rsid w:val="00BC361A"/>
    <w:rsid w:val="00BC3660"/>
    <w:rsid w:val="00BC3729"/>
    <w:rsid w:val="00BC37F3"/>
    <w:rsid w:val="00BC38C8"/>
    <w:rsid w:val="00BC3BAD"/>
    <w:rsid w:val="00BC4055"/>
    <w:rsid w:val="00BC466E"/>
    <w:rsid w:val="00BC49EB"/>
    <w:rsid w:val="00BC4A59"/>
    <w:rsid w:val="00BC4AF2"/>
    <w:rsid w:val="00BC56E8"/>
    <w:rsid w:val="00BC5A0B"/>
    <w:rsid w:val="00BC6177"/>
    <w:rsid w:val="00BC64FB"/>
    <w:rsid w:val="00BC6969"/>
    <w:rsid w:val="00BC6BCE"/>
    <w:rsid w:val="00BC704F"/>
    <w:rsid w:val="00BC737C"/>
    <w:rsid w:val="00BC7741"/>
    <w:rsid w:val="00BC789E"/>
    <w:rsid w:val="00BC78F2"/>
    <w:rsid w:val="00BD00CE"/>
    <w:rsid w:val="00BD0389"/>
    <w:rsid w:val="00BD09CB"/>
    <w:rsid w:val="00BD0C3F"/>
    <w:rsid w:val="00BD0C67"/>
    <w:rsid w:val="00BD13F1"/>
    <w:rsid w:val="00BD1586"/>
    <w:rsid w:val="00BD1CBA"/>
    <w:rsid w:val="00BD1E78"/>
    <w:rsid w:val="00BD1F45"/>
    <w:rsid w:val="00BD1F8C"/>
    <w:rsid w:val="00BD265E"/>
    <w:rsid w:val="00BD26A7"/>
    <w:rsid w:val="00BD2A49"/>
    <w:rsid w:val="00BD2DD1"/>
    <w:rsid w:val="00BD2F01"/>
    <w:rsid w:val="00BD34B1"/>
    <w:rsid w:val="00BD3768"/>
    <w:rsid w:val="00BD3820"/>
    <w:rsid w:val="00BD397D"/>
    <w:rsid w:val="00BD3BB0"/>
    <w:rsid w:val="00BD3E1F"/>
    <w:rsid w:val="00BD477E"/>
    <w:rsid w:val="00BD49F6"/>
    <w:rsid w:val="00BD4DE0"/>
    <w:rsid w:val="00BD4EC1"/>
    <w:rsid w:val="00BD5118"/>
    <w:rsid w:val="00BD528B"/>
    <w:rsid w:val="00BD576E"/>
    <w:rsid w:val="00BD6238"/>
    <w:rsid w:val="00BD629D"/>
    <w:rsid w:val="00BD6CF4"/>
    <w:rsid w:val="00BD6EDA"/>
    <w:rsid w:val="00BD6EF6"/>
    <w:rsid w:val="00BD7016"/>
    <w:rsid w:val="00BD72EF"/>
    <w:rsid w:val="00BD730B"/>
    <w:rsid w:val="00BD734D"/>
    <w:rsid w:val="00BD73B5"/>
    <w:rsid w:val="00BD73FA"/>
    <w:rsid w:val="00BD76B1"/>
    <w:rsid w:val="00BD788D"/>
    <w:rsid w:val="00BD7A6B"/>
    <w:rsid w:val="00BD7DBF"/>
    <w:rsid w:val="00BE0115"/>
    <w:rsid w:val="00BE02E3"/>
    <w:rsid w:val="00BE03B2"/>
    <w:rsid w:val="00BE04C7"/>
    <w:rsid w:val="00BE0611"/>
    <w:rsid w:val="00BE0AA3"/>
    <w:rsid w:val="00BE0B67"/>
    <w:rsid w:val="00BE0D9F"/>
    <w:rsid w:val="00BE0E19"/>
    <w:rsid w:val="00BE0FCD"/>
    <w:rsid w:val="00BE118D"/>
    <w:rsid w:val="00BE16D3"/>
    <w:rsid w:val="00BE1B4F"/>
    <w:rsid w:val="00BE1B88"/>
    <w:rsid w:val="00BE200F"/>
    <w:rsid w:val="00BE2241"/>
    <w:rsid w:val="00BE2463"/>
    <w:rsid w:val="00BE299A"/>
    <w:rsid w:val="00BE2CCD"/>
    <w:rsid w:val="00BE37DF"/>
    <w:rsid w:val="00BE3896"/>
    <w:rsid w:val="00BE3C7C"/>
    <w:rsid w:val="00BE3D83"/>
    <w:rsid w:val="00BE3DCF"/>
    <w:rsid w:val="00BE45A2"/>
    <w:rsid w:val="00BE48E8"/>
    <w:rsid w:val="00BE4A47"/>
    <w:rsid w:val="00BE4D6C"/>
    <w:rsid w:val="00BE553C"/>
    <w:rsid w:val="00BE5566"/>
    <w:rsid w:val="00BE56FA"/>
    <w:rsid w:val="00BE571F"/>
    <w:rsid w:val="00BE57DA"/>
    <w:rsid w:val="00BE58AF"/>
    <w:rsid w:val="00BE591B"/>
    <w:rsid w:val="00BE5A71"/>
    <w:rsid w:val="00BE5B5F"/>
    <w:rsid w:val="00BE5E7B"/>
    <w:rsid w:val="00BE6264"/>
    <w:rsid w:val="00BE7094"/>
    <w:rsid w:val="00BE709E"/>
    <w:rsid w:val="00BE70EF"/>
    <w:rsid w:val="00BE7121"/>
    <w:rsid w:val="00BE770A"/>
    <w:rsid w:val="00BE7DAD"/>
    <w:rsid w:val="00BF0B6A"/>
    <w:rsid w:val="00BF0E51"/>
    <w:rsid w:val="00BF0EC4"/>
    <w:rsid w:val="00BF143D"/>
    <w:rsid w:val="00BF1484"/>
    <w:rsid w:val="00BF1491"/>
    <w:rsid w:val="00BF14C6"/>
    <w:rsid w:val="00BF1760"/>
    <w:rsid w:val="00BF1FCA"/>
    <w:rsid w:val="00BF22DD"/>
    <w:rsid w:val="00BF289A"/>
    <w:rsid w:val="00BF28FA"/>
    <w:rsid w:val="00BF3266"/>
    <w:rsid w:val="00BF3294"/>
    <w:rsid w:val="00BF3498"/>
    <w:rsid w:val="00BF367B"/>
    <w:rsid w:val="00BF378B"/>
    <w:rsid w:val="00BF3825"/>
    <w:rsid w:val="00BF3E12"/>
    <w:rsid w:val="00BF437D"/>
    <w:rsid w:val="00BF440F"/>
    <w:rsid w:val="00BF4431"/>
    <w:rsid w:val="00BF473C"/>
    <w:rsid w:val="00BF4A2A"/>
    <w:rsid w:val="00BF4C4D"/>
    <w:rsid w:val="00BF4D5E"/>
    <w:rsid w:val="00BF5665"/>
    <w:rsid w:val="00BF6088"/>
    <w:rsid w:val="00BF62CC"/>
    <w:rsid w:val="00BF659D"/>
    <w:rsid w:val="00BF65C6"/>
    <w:rsid w:val="00BF690D"/>
    <w:rsid w:val="00BF71E5"/>
    <w:rsid w:val="00BF76F1"/>
    <w:rsid w:val="00BF771E"/>
    <w:rsid w:val="00BF781D"/>
    <w:rsid w:val="00BF7A2E"/>
    <w:rsid w:val="00BF7C09"/>
    <w:rsid w:val="00BF7D4B"/>
    <w:rsid w:val="00C007E4"/>
    <w:rsid w:val="00C009E8"/>
    <w:rsid w:val="00C00F51"/>
    <w:rsid w:val="00C01024"/>
    <w:rsid w:val="00C011D2"/>
    <w:rsid w:val="00C0197E"/>
    <w:rsid w:val="00C01A8A"/>
    <w:rsid w:val="00C01C6F"/>
    <w:rsid w:val="00C02084"/>
    <w:rsid w:val="00C02413"/>
    <w:rsid w:val="00C02536"/>
    <w:rsid w:val="00C0292C"/>
    <w:rsid w:val="00C0337D"/>
    <w:rsid w:val="00C037B7"/>
    <w:rsid w:val="00C03927"/>
    <w:rsid w:val="00C03AD4"/>
    <w:rsid w:val="00C03B39"/>
    <w:rsid w:val="00C03D9D"/>
    <w:rsid w:val="00C04543"/>
    <w:rsid w:val="00C04605"/>
    <w:rsid w:val="00C046D3"/>
    <w:rsid w:val="00C0486B"/>
    <w:rsid w:val="00C04AC1"/>
    <w:rsid w:val="00C04C8B"/>
    <w:rsid w:val="00C050F2"/>
    <w:rsid w:val="00C054A2"/>
    <w:rsid w:val="00C0555F"/>
    <w:rsid w:val="00C058F7"/>
    <w:rsid w:val="00C059AF"/>
    <w:rsid w:val="00C05FBA"/>
    <w:rsid w:val="00C06049"/>
    <w:rsid w:val="00C06187"/>
    <w:rsid w:val="00C065BA"/>
    <w:rsid w:val="00C06ACB"/>
    <w:rsid w:val="00C06BC3"/>
    <w:rsid w:val="00C06BF7"/>
    <w:rsid w:val="00C06D3A"/>
    <w:rsid w:val="00C06F81"/>
    <w:rsid w:val="00C07714"/>
    <w:rsid w:val="00C0778F"/>
    <w:rsid w:val="00C07B43"/>
    <w:rsid w:val="00C07E52"/>
    <w:rsid w:val="00C07FBA"/>
    <w:rsid w:val="00C10030"/>
    <w:rsid w:val="00C10259"/>
    <w:rsid w:val="00C10274"/>
    <w:rsid w:val="00C10504"/>
    <w:rsid w:val="00C1058B"/>
    <w:rsid w:val="00C106B3"/>
    <w:rsid w:val="00C10728"/>
    <w:rsid w:val="00C1096B"/>
    <w:rsid w:val="00C1098D"/>
    <w:rsid w:val="00C10DCE"/>
    <w:rsid w:val="00C1174A"/>
    <w:rsid w:val="00C11751"/>
    <w:rsid w:val="00C12817"/>
    <w:rsid w:val="00C1281D"/>
    <w:rsid w:val="00C12B8C"/>
    <w:rsid w:val="00C12C8A"/>
    <w:rsid w:val="00C131F1"/>
    <w:rsid w:val="00C13203"/>
    <w:rsid w:val="00C132B5"/>
    <w:rsid w:val="00C14204"/>
    <w:rsid w:val="00C1426A"/>
    <w:rsid w:val="00C1430E"/>
    <w:rsid w:val="00C1463C"/>
    <w:rsid w:val="00C146D0"/>
    <w:rsid w:val="00C149C6"/>
    <w:rsid w:val="00C14ABC"/>
    <w:rsid w:val="00C14E28"/>
    <w:rsid w:val="00C15121"/>
    <w:rsid w:val="00C1536A"/>
    <w:rsid w:val="00C1552E"/>
    <w:rsid w:val="00C155C4"/>
    <w:rsid w:val="00C15897"/>
    <w:rsid w:val="00C15BBA"/>
    <w:rsid w:val="00C16185"/>
    <w:rsid w:val="00C161FC"/>
    <w:rsid w:val="00C1635F"/>
    <w:rsid w:val="00C16743"/>
    <w:rsid w:val="00C16949"/>
    <w:rsid w:val="00C16B2C"/>
    <w:rsid w:val="00C16C52"/>
    <w:rsid w:val="00C16D70"/>
    <w:rsid w:val="00C16EE7"/>
    <w:rsid w:val="00C1709D"/>
    <w:rsid w:val="00C1714D"/>
    <w:rsid w:val="00C17473"/>
    <w:rsid w:val="00C17702"/>
    <w:rsid w:val="00C17874"/>
    <w:rsid w:val="00C179DF"/>
    <w:rsid w:val="00C20004"/>
    <w:rsid w:val="00C202A4"/>
    <w:rsid w:val="00C2050C"/>
    <w:rsid w:val="00C208BD"/>
    <w:rsid w:val="00C20956"/>
    <w:rsid w:val="00C20AEC"/>
    <w:rsid w:val="00C20F68"/>
    <w:rsid w:val="00C20F84"/>
    <w:rsid w:val="00C20F86"/>
    <w:rsid w:val="00C215BA"/>
    <w:rsid w:val="00C216AE"/>
    <w:rsid w:val="00C21BB2"/>
    <w:rsid w:val="00C21F79"/>
    <w:rsid w:val="00C22094"/>
    <w:rsid w:val="00C22106"/>
    <w:rsid w:val="00C22232"/>
    <w:rsid w:val="00C22D68"/>
    <w:rsid w:val="00C230DC"/>
    <w:rsid w:val="00C232CE"/>
    <w:rsid w:val="00C23491"/>
    <w:rsid w:val="00C23572"/>
    <w:rsid w:val="00C23991"/>
    <w:rsid w:val="00C23BC6"/>
    <w:rsid w:val="00C23D65"/>
    <w:rsid w:val="00C23E67"/>
    <w:rsid w:val="00C23F3A"/>
    <w:rsid w:val="00C243F9"/>
    <w:rsid w:val="00C2443F"/>
    <w:rsid w:val="00C24D7D"/>
    <w:rsid w:val="00C24EF8"/>
    <w:rsid w:val="00C26902"/>
    <w:rsid w:val="00C26E51"/>
    <w:rsid w:val="00C27192"/>
    <w:rsid w:val="00C27360"/>
    <w:rsid w:val="00C27379"/>
    <w:rsid w:val="00C277CE"/>
    <w:rsid w:val="00C27CBE"/>
    <w:rsid w:val="00C27EF5"/>
    <w:rsid w:val="00C30180"/>
    <w:rsid w:val="00C30181"/>
    <w:rsid w:val="00C301C9"/>
    <w:rsid w:val="00C30C48"/>
    <w:rsid w:val="00C30F9E"/>
    <w:rsid w:val="00C30FEC"/>
    <w:rsid w:val="00C312B7"/>
    <w:rsid w:val="00C313AA"/>
    <w:rsid w:val="00C31E3B"/>
    <w:rsid w:val="00C3255F"/>
    <w:rsid w:val="00C3290D"/>
    <w:rsid w:val="00C32E13"/>
    <w:rsid w:val="00C32F61"/>
    <w:rsid w:val="00C32FDA"/>
    <w:rsid w:val="00C332D3"/>
    <w:rsid w:val="00C3384C"/>
    <w:rsid w:val="00C33C26"/>
    <w:rsid w:val="00C342E9"/>
    <w:rsid w:val="00C34D71"/>
    <w:rsid w:val="00C35118"/>
    <w:rsid w:val="00C35D12"/>
    <w:rsid w:val="00C35DAB"/>
    <w:rsid w:val="00C362D3"/>
    <w:rsid w:val="00C362F6"/>
    <w:rsid w:val="00C3637E"/>
    <w:rsid w:val="00C3681E"/>
    <w:rsid w:val="00C36BC6"/>
    <w:rsid w:val="00C37544"/>
    <w:rsid w:val="00C37F8A"/>
    <w:rsid w:val="00C40646"/>
    <w:rsid w:val="00C407DD"/>
    <w:rsid w:val="00C408B4"/>
    <w:rsid w:val="00C408EB"/>
    <w:rsid w:val="00C4096A"/>
    <w:rsid w:val="00C40DFD"/>
    <w:rsid w:val="00C40F62"/>
    <w:rsid w:val="00C410B4"/>
    <w:rsid w:val="00C41188"/>
    <w:rsid w:val="00C415A4"/>
    <w:rsid w:val="00C41675"/>
    <w:rsid w:val="00C41E22"/>
    <w:rsid w:val="00C41FC9"/>
    <w:rsid w:val="00C421D6"/>
    <w:rsid w:val="00C4272B"/>
    <w:rsid w:val="00C42747"/>
    <w:rsid w:val="00C42F02"/>
    <w:rsid w:val="00C431F4"/>
    <w:rsid w:val="00C4323E"/>
    <w:rsid w:val="00C4353C"/>
    <w:rsid w:val="00C43867"/>
    <w:rsid w:val="00C43992"/>
    <w:rsid w:val="00C440E5"/>
    <w:rsid w:val="00C44357"/>
    <w:rsid w:val="00C44816"/>
    <w:rsid w:val="00C448FE"/>
    <w:rsid w:val="00C449D1"/>
    <w:rsid w:val="00C45099"/>
    <w:rsid w:val="00C451DD"/>
    <w:rsid w:val="00C452B9"/>
    <w:rsid w:val="00C4588A"/>
    <w:rsid w:val="00C45948"/>
    <w:rsid w:val="00C46001"/>
    <w:rsid w:val="00C46D46"/>
    <w:rsid w:val="00C46D4F"/>
    <w:rsid w:val="00C47456"/>
    <w:rsid w:val="00C47609"/>
    <w:rsid w:val="00C47800"/>
    <w:rsid w:val="00C47FAC"/>
    <w:rsid w:val="00C50059"/>
    <w:rsid w:val="00C50C7D"/>
    <w:rsid w:val="00C51008"/>
    <w:rsid w:val="00C5163C"/>
    <w:rsid w:val="00C51846"/>
    <w:rsid w:val="00C519D5"/>
    <w:rsid w:val="00C51A0A"/>
    <w:rsid w:val="00C51E2C"/>
    <w:rsid w:val="00C51E7F"/>
    <w:rsid w:val="00C52412"/>
    <w:rsid w:val="00C525F1"/>
    <w:rsid w:val="00C525FD"/>
    <w:rsid w:val="00C52EC1"/>
    <w:rsid w:val="00C538A5"/>
    <w:rsid w:val="00C5397B"/>
    <w:rsid w:val="00C53BB9"/>
    <w:rsid w:val="00C53D64"/>
    <w:rsid w:val="00C53DBA"/>
    <w:rsid w:val="00C53DBC"/>
    <w:rsid w:val="00C5427D"/>
    <w:rsid w:val="00C5457B"/>
    <w:rsid w:val="00C546CC"/>
    <w:rsid w:val="00C54988"/>
    <w:rsid w:val="00C549E1"/>
    <w:rsid w:val="00C5534E"/>
    <w:rsid w:val="00C5584F"/>
    <w:rsid w:val="00C56657"/>
    <w:rsid w:val="00C567D2"/>
    <w:rsid w:val="00C567E2"/>
    <w:rsid w:val="00C569CB"/>
    <w:rsid w:val="00C56A3A"/>
    <w:rsid w:val="00C56A4D"/>
    <w:rsid w:val="00C56A93"/>
    <w:rsid w:val="00C56B44"/>
    <w:rsid w:val="00C57090"/>
    <w:rsid w:val="00C57496"/>
    <w:rsid w:val="00C57684"/>
    <w:rsid w:val="00C5792C"/>
    <w:rsid w:val="00C57B64"/>
    <w:rsid w:val="00C57CD2"/>
    <w:rsid w:val="00C6033B"/>
    <w:rsid w:val="00C60507"/>
    <w:rsid w:val="00C6057C"/>
    <w:rsid w:val="00C6063D"/>
    <w:rsid w:val="00C60E6D"/>
    <w:rsid w:val="00C61395"/>
    <w:rsid w:val="00C61BC5"/>
    <w:rsid w:val="00C61CF0"/>
    <w:rsid w:val="00C61F0B"/>
    <w:rsid w:val="00C621EA"/>
    <w:rsid w:val="00C62597"/>
    <w:rsid w:val="00C6290B"/>
    <w:rsid w:val="00C63B58"/>
    <w:rsid w:val="00C63E27"/>
    <w:rsid w:val="00C64015"/>
    <w:rsid w:val="00C6421F"/>
    <w:rsid w:val="00C64516"/>
    <w:rsid w:val="00C6495A"/>
    <w:rsid w:val="00C6497E"/>
    <w:rsid w:val="00C64A03"/>
    <w:rsid w:val="00C64DEE"/>
    <w:rsid w:val="00C65449"/>
    <w:rsid w:val="00C65716"/>
    <w:rsid w:val="00C65AD2"/>
    <w:rsid w:val="00C6672D"/>
    <w:rsid w:val="00C669D3"/>
    <w:rsid w:val="00C66AFC"/>
    <w:rsid w:val="00C66C78"/>
    <w:rsid w:val="00C66DCC"/>
    <w:rsid w:val="00C66F2A"/>
    <w:rsid w:val="00C66FDC"/>
    <w:rsid w:val="00C6715F"/>
    <w:rsid w:val="00C671A1"/>
    <w:rsid w:val="00C67285"/>
    <w:rsid w:val="00C6747F"/>
    <w:rsid w:val="00C67647"/>
    <w:rsid w:val="00C67F52"/>
    <w:rsid w:val="00C70191"/>
    <w:rsid w:val="00C70513"/>
    <w:rsid w:val="00C706AC"/>
    <w:rsid w:val="00C70FB3"/>
    <w:rsid w:val="00C7105A"/>
    <w:rsid w:val="00C71080"/>
    <w:rsid w:val="00C7108F"/>
    <w:rsid w:val="00C71130"/>
    <w:rsid w:val="00C713DE"/>
    <w:rsid w:val="00C7180D"/>
    <w:rsid w:val="00C71B1C"/>
    <w:rsid w:val="00C71F2A"/>
    <w:rsid w:val="00C71F4E"/>
    <w:rsid w:val="00C71FDB"/>
    <w:rsid w:val="00C7253F"/>
    <w:rsid w:val="00C72A5D"/>
    <w:rsid w:val="00C72B34"/>
    <w:rsid w:val="00C72F02"/>
    <w:rsid w:val="00C73399"/>
    <w:rsid w:val="00C73432"/>
    <w:rsid w:val="00C736EC"/>
    <w:rsid w:val="00C73B83"/>
    <w:rsid w:val="00C73E3F"/>
    <w:rsid w:val="00C74464"/>
    <w:rsid w:val="00C74974"/>
    <w:rsid w:val="00C74A8F"/>
    <w:rsid w:val="00C74C09"/>
    <w:rsid w:val="00C754C4"/>
    <w:rsid w:val="00C756DC"/>
    <w:rsid w:val="00C758AD"/>
    <w:rsid w:val="00C75C01"/>
    <w:rsid w:val="00C75DE1"/>
    <w:rsid w:val="00C75E7F"/>
    <w:rsid w:val="00C76064"/>
    <w:rsid w:val="00C7607B"/>
    <w:rsid w:val="00C763D4"/>
    <w:rsid w:val="00C7674F"/>
    <w:rsid w:val="00C76EC7"/>
    <w:rsid w:val="00C771AB"/>
    <w:rsid w:val="00C7727B"/>
    <w:rsid w:val="00C77370"/>
    <w:rsid w:val="00C77573"/>
    <w:rsid w:val="00C77C8C"/>
    <w:rsid w:val="00C80316"/>
    <w:rsid w:val="00C803A3"/>
    <w:rsid w:val="00C80459"/>
    <w:rsid w:val="00C80501"/>
    <w:rsid w:val="00C808CA"/>
    <w:rsid w:val="00C80BE4"/>
    <w:rsid w:val="00C80CB8"/>
    <w:rsid w:val="00C80D45"/>
    <w:rsid w:val="00C80DED"/>
    <w:rsid w:val="00C81085"/>
    <w:rsid w:val="00C813B3"/>
    <w:rsid w:val="00C8154F"/>
    <w:rsid w:val="00C81626"/>
    <w:rsid w:val="00C81B3E"/>
    <w:rsid w:val="00C8224C"/>
    <w:rsid w:val="00C8229F"/>
    <w:rsid w:val="00C82465"/>
    <w:rsid w:val="00C82512"/>
    <w:rsid w:val="00C82939"/>
    <w:rsid w:val="00C82980"/>
    <w:rsid w:val="00C82AD7"/>
    <w:rsid w:val="00C82E58"/>
    <w:rsid w:val="00C84060"/>
    <w:rsid w:val="00C84275"/>
    <w:rsid w:val="00C842CB"/>
    <w:rsid w:val="00C84479"/>
    <w:rsid w:val="00C847E9"/>
    <w:rsid w:val="00C8493B"/>
    <w:rsid w:val="00C84B43"/>
    <w:rsid w:val="00C84C16"/>
    <w:rsid w:val="00C84E65"/>
    <w:rsid w:val="00C85547"/>
    <w:rsid w:val="00C85775"/>
    <w:rsid w:val="00C85B40"/>
    <w:rsid w:val="00C85F97"/>
    <w:rsid w:val="00C8651A"/>
    <w:rsid w:val="00C865B0"/>
    <w:rsid w:val="00C86A73"/>
    <w:rsid w:val="00C87BE0"/>
    <w:rsid w:val="00C87CDC"/>
    <w:rsid w:val="00C87D87"/>
    <w:rsid w:val="00C87E12"/>
    <w:rsid w:val="00C90016"/>
    <w:rsid w:val="00C90143"/>
    <w:rsid w:val="00C90A79"/>
    <w:rsid w:val="00C90CAA"/>
    <w:rsid w:val="00C90D6B"/>
    <w:rsid w:val="00C90E03"/>
    <w:rsid w:val="00C90ED4"/>
    <w:rsid w:val="00C91746"/>
    <w:rsid w:val="00C9194A"/>
    <w:rsid w:val="00C91A85"/>
    <w:rsid w:val="00C91B24"/>
    <w:rsid w:val="00C91C41"/>
    <w:rsid w:val="00C91FCE"/>
    <w:rsid w:val="00C925DC"/>
    <w:rsid w:val="00C9263E"/>
    <w:rsid w:val="00C9281E"/>
    <w:rsid w:val="00C92A63"/>
    <w:rsid w:val="00C92C53"/>
    <w:rsid w:val="00C9323C"/>
    <w:rsid w:val="00C93365"/>
    <w:rsid w:val="00C93501"/>
    <w:rsid w:val="00C93854"/>
    <w:rsid w:val="00C938C3"/>
    <w:rsid w:val="00C9412E"/>
    <w:rsid w:val="00C944AB"/>
    <w:rsid w:val="00C948A9"/>
    <w:rsid w:val="00C94AD9"/>
    <w:rsid w:val="00C94B1D"/>
    <w:rsid w:val="00C9527A"/>
    <w:rsid w:val="00C9570A"/>
    <w:rsid w:val="00C957F6"/>
    <w:rsid w:val="00C95933"/>
    <w:rsid w:val="00C959D5"/>
    <w:rsid w:val="00C95D7D"/>
    <w:rsid w:val="00C961C3"/>
    <w:rsid w:val="00C96BEC"/>
    <w:rsid w:val="00C97095"/>
    <w:rsid w:val="00C9720E"/>
    <w:rsid w:val="00C978FA"/>
    <w:rsid w:val="00C97FA6"/>
    <w:rsid w:val="00CA050D"/>
    <w:rsid w:val="00CA0649"/>
    <w:rsid w:val="00CA0838"/>
    <w:rsid w:val="00CA0CF2"/>
    <w:rsid w:val="00CA0EEF"/>
    <w:rsid w:val="00CA1053"/>
    <w:rsid w:val="00CA1677"/>
    <w:rsid w:val="00CA1978"/>
    <w:rsid w:val="00CA1A3E"/>
    <w:rsid w:val="00CA1C3B"/>
    <w:rsid w:val="00CA1FEE"/>
    <w:rsid w:val="00CA2086"/>
    <w:rsid w:val="00CA2319"/>
    <w:rsid w:val="00CA231E"/>
    <w:rsid w:val="00CA33C9"/>
    <w:rsid w:val="00CA3455"/>
    <w:rsid w:val="00CA34D9"/>
    <w:rsid w:val="00CA35C2"/>
    <w:rsid w:val="00CA3C14"/>
    <w:rsid w:val="00CA4053"/>
    <w:rsid w:val="00CA4126"/>
    <w:rsid w:val="00CA4685"/>
    <w:rsid w:val="00CA493D"/>
    <w:rsid w:val="00CA4BA0"/>
    <w:rsid w:val="00CA4C7A"/>
    <w:rsid w:val="00CA4DF3"/>
    <w:rsid w:val="00CA5110"/>
    <w:rsid w:val="00CA5268"/>
    <w:rsid w:val="00CA54A4"/>
    <w:rsid w:val="00CA5594"/>
    <w:rsid w:val="00CA5624"/>
    <w:rsid w:val="00CA56FE"/>
    <w:rsid w:val="00CA5986"/>
    <w:rsid w:val="00CA5CB4"/>
    <w:rsid w:val="00CA5D3A"/>
    <w:rsid w:val="00CA5E43"/>
    <w:rsid w:val="00CA66AC"/>
    <w:rsid w:val="00CA6C3F"/>
    <w:rsid w:val="00CA7165"/>
    <w:rsid w:val="00CA75C3"/>
    <w:rsid w:val="00CA76D1"/>
    <w:rsid w:val="00CA76E0"/>
    <w:rsid w:val="00CB0167"/>
    <w:rsid w:val="00CB01BA"/>
    <w:rsid w:val="00CB0269"/>
    <w:rsid w:val="00CB083F"/>
    <w:rsid w:val="00CB0E67"/>
    <w:rsid w:val="00CB1128"/>
    <w:rsid w:val="00CB1195"/>
    <w:rsid w:val="00CB11D3"/>
    <w:rsid w:val="00CB1766"/>
    <w:rsid w:val="00CB1B65"/>
    <w:rsid w:val="00CB21D4"/>
    <w:rsid w:val="00CB2AEC"/>
    <w:rsid w:val="00CB2CE8"/>
    <w:rsid w:val="00CB2D29"/>
    <w:rsid w:val="00CB36CD"/>
    <w:rsid w:val="00CB3CC7"/>
    <w:rsid w:val="00CB3F0C"/>
    <w:rsid w:val="00CB40A0"/>
    <w:rsid w:val="00CB4204"/>
    <w:rsid w:val="00CB470D"/>
    <w:rsid w:val="00CB5171"/>
    <w:rsid w:val="00CB51E4"/>
    <w:rsid w:val="00CB5284"/>
    <w:rsid w:val="00CB5491"/>
    <w:rsid w:val="00CB5585"/>
    <w:rsid w:val="00CB59EA"/>
    <w:rsid w:val="00CB5AB2"/>
    <w:rsid w:val="00CB5BDF"/>
    <w:rsid w:val="00CB5CE5"/>
    <w:rsid w:val="00CB6427"/>
    <w:rsid w:val="00CB67D9"/>
    <w:rsid w:val="00CB682B"/>
    <w:rsid w:val="00CB69C4"/>
    <w:rsid w:val="00CB6BFB"/>
    <w:rsid w:val="00CB6FAB"/>
    <w:rsid w:val="00CB7064"/>
    <w:rsid w:val="00CB7238"/>
    <w:rsid w:val="00CB78A8"/>
    <w:rsid w:val="00CB7B34"/>
    <w:rsid w:val="00CB7B4F"/>
    <w:rsid w:val="00CB7CC0"/>
    <w:rsid w:val="00CB7CC8"/>
    <w:rsid w:val="00CC01AF"/>
    <w:rsid w:val="00CC04F6"/>
    <w:rsid w:val="00CC09CA"/>
    <w:rsid w:val="00CC0B5F"/>
    <w:rsid w:val="00CC0B98"/>
    <w:rsid w:val="00CC0BDB"/>
    <w:rsid w:val="00CC0EBF"/>
    <w:rsid w:val="00CC10EE"/>
    <w:rsid w:val="00CC111F"/>
    <w:rsid w:val="00CC154D"/>
    <w:rsid w:val="00CC165B"/>
    <w:rsid w:val="00CC179B"/>
    <w:rsid w:val="00CC1A2A"/>
    <w:rsid w:val="00CC1B57"/>
    <w:rsid w:val="00CC1FC5"/>
    <w:rsid w:val="00CC2388"/>
    <w:rsid w:val="00CC2A82"/>
    <w:rsid w:val="00CC2E28"/>
    <w:rsid w:val="00CC2E46"/>
    <w:rsid w:val="00CC3239"/>
    <w:rsid w:val="00CC3301"/>
    <w:rsid w:val="00CC3784"/>
    <w:rsid w:val="00CC3ADB"/>
    <w:rsid w:val="00CC3E4C"/>
    <w:rsid w:val="00CC413E"/>
    <w:rsid w:val="00CC4362"/>
    <w:rsid w:val="00CC46D1"/>
    <w:rsid w:val="00CC472E"/>
    <w:rsid w:val="00CC4864"/>
    <w:rsid w:val="00CC4A3B"/>
    <w:rsid w:val="00CC4CFA"/>
    <w:rsid w:val="00CC4EE9"/>
    <w:rsid w:val="00CC51A6"/>
    <w:rsid w:val="00CC58FA"/>
    <w:rsid w:val="00CC5A15"/>
    <w:rsid w:val="00CC5A32"/>
    <w:rsid w:val="00CC5BDA"/>
    <w:rsid w:val="00CC5CAB"/>
    <w:rsid w:val="00CC6372"/>
    <w:rsid w:val="00CC6A3C"/>
    <w:rsid w:val="00CC6C0F"/>
    <w:rsid w:val="00CC704D"/>
    <w:rsid w:val="00CC7C5E"/>
    <w:rsid w:val="00CD05F4"/>
    <w:rsid w:val="00CD0A4A"/>
    <w:rsid w:val="00CD0AD2"/>
    <w:rsid w:val="00CD0AED"/>
    <w:rsid w:val="00CD0B8A"/>
    <w:rsid w:val="00CD11B9"/>
    <w:rsid w:val="00CD11DB"/>
    <w:rsid w:val="00CD12E1"/>
    <w:rsid w:val="00CD15A4"/>
    <w:rsid w:val="00CD1635"/>
    <w:rsid w:val="00CD1B4D"/>
    <w:rsid w:val="00CD1CE0"/>
    <w:rsid w:val="00CD2227"/>
    <w:rsid w:val="00CD253A"/>
    <w:rsid w:val="00CD25F9"/>
    <w:rsid w:val="00CD28FD"/>
    <w:rsid w:val="00CD2A46"/>
    <w:rsid w:val="00CD2B2C"/>
    <w:rsid w:val="00CD2EF5"/>
    <w:rsid w:val="00CD2FFA"/>
    <w:rsid w:val="00CD3003"/>
    <w:rsid w:val="00CD3051"/>
    <w:rsid w:val="00CD33C7"/>
    <w:rsid w:val="00CD341E"/>
    <w:rsid w:val="00CD3653"/>
    <w:rsid w:val="00CD36C5"/>
    <w:rsid w:val="00CD39C5"/>
    <w:rsid w:val="00CD40FA"/>
    <w:rsid w:val="00CD4254"/>
    <w:rsid w:val="00CD4B62"/>
    <w:rsid w:val="00CD4D00"/>
    <w:rsid w:val="00CD4E59"/>
    <w:rsid w:val="00CD57FE"/>
    <w:rsid w:val="00CD5EC5"/>
    <w:rsid w:val="00CD6403"/>
    <w:rsid w:val="00CD640E"/>
    <w:rsid w:val="00CD667B"/>
    <w:rsid w:val="00CD6A74"/>
    <w:rsid w:val="00CD6AAC"/>
    <w:rsid w:val="00CD6B66"/>
    <w:rsid w:val="00CD6E45"/>
    <w:rsid w:val="00CD6F36"/>
    <w:rsid w:val="00CD706A"/>
    <w:rsid w:val="00CD726E"/>
    <w:rsid w:val="00CD7737"/>
    <w:rsid w:val="00CD78C6"/>
    <w:rsid w:val="00CD7B09"/>
    <w:rsid w:val="00CD7EE0"/>
    <w:rsid w:val="00CD7FB2"/>
    <w:rsid w:val="00CE03D2"/>
    <w:rsid w:val="00CE0E74"/>
    <w:rsid w:val="00CE0FA2"/>
    <w:rsid w:val="00CE0FAB"/>
    <w:rsid w:val="00CE113E"/>
    <w:rsid w:val="00CE1494"/>
    <w:rsid w:val="00CE1658"/>
    <w:rsid w:val="00CE1669"/>
    <w:rsid w:val="00CE1A01"/>
    <w:rsid w:val="00CE1F34"/>
    <w:rsid w:val="00CE204F"/>
    <w:rsid w:val="00CE20BB"/>
    <w:rsid w:val="00CE2F5B"/>
    <w:rsid w:val="00CE31F1"/>
    <w:rsid w:val="00CE322D"/>
    <w:rsid w:val="00CE34C9"/>
    <w:rsid w:val="00CE371D"/>
    <w:rsid w:val="00CE3AA9"/>
    <w:rsid w:val="00CE3C63"/>
    <w:rsid w:val="00CE5420"/>
    <w:rsid w:val="00CE570C"/>
    <w:rsid w:val="00CE57C7"/>
    <w:rsid w:val="00CE5969"/>
    <w:rsid w:val="00CE5F80"/>
    <w:rsid w:val="00CE6136"/>
    <w:rsid w:val="00CE6382"/>
    <w:rsid w:val="00CE6816"/>
    <w:rsid w:val="00CE6C56"/>
    <w:rsid w:val="00CE6DD3"/>
    <w:rsid w:val="00CE711F"/>
    <w:rsid w:val="00CE7698"/>
    <w:rsid w:val="00CE798C"/>
    <w:rsid w:val="00CE7B10"/>
    <w:rsid w:val="00CF004F"/>
    <w:rsid w:val="00CF029A"/>
    <w:rsid w:val="00CF0672"/>
    <w:rsid w:val="00CF0D49"/>
    <w:rsid w:val="00CF1397"/>
    <w:rsid w:val="00CF1664"/>
    <w:rsid w:val="00CF16A3"/>
    <w:rsid w:val="00CF2048"/>
    <w:rsid w:val="00CF2172"/>
    <w:rsid w:val="00CF2231"/>
    <w:rsid w:val="00CF29CC"/>
    <w:rsid w:val="00CF2FBD"/>
    <w:rsid w:val="00CF3004"/>
    <w:rsid w:val="00CF33F5"/>
    <w:rsid w:val="00CF3441"/>
    <w:rsid w:val="00CF3722"/>
    <w:rsid w:val="00CF37B3"/>
    <w:rsid w:val="00CF3879"/>
    <w:rsid w:val="00CF3A5C"/>
    <w:rsid w:val="00CF3FB9"/>
    <w:rsid w:val="00CF477C"/>
    <w:rsid w:val="00CF4818"/>
    <w:rsid w:val="00CF4951"/>
    <w:rsid w:val="00CF4A3D"/>
    <w:rsid w:val="00CF4B48"/>
    <w:rsid w:val="00CF4DE6"/>
    <w:rsid w:val="00CF4E8C"/>
    <w:rsid w:val="00CF4FD9"/>
    <w:rsid w:val="00CF504B"/>
    <w:rsid w:val="00CF50B3"/>
    <w:rsid w:val="00CF51BE"/>
    <w:rsid w:val="00CF5723"/>
    <w:rsid w:val="00CF59E7"/>
    <w:rsid w:val="00CF5F51"/>
    <w:rsid w:val="00CF6156"/>
    <w:rsid w:val="00CF633D"/>
    <w:rsid w:val="00CF662A"/>
    <w:rsid w:val="00CF6730"/>
    <w:rsid w:val="00CF715F"/>
    <w:rsid w:val="00CF735E"/>
    <w:rsid w:val="00CF777B"/>
    <w:rsid w:val="00CF77BE"/>
    <w:rsid w:val="00CF7E46"/>
    <w:rsid w:val="00CF7F39"/>
    <w:rsid w:val="00D0011B"/>
    <w:rsid w:val="00D001EF"/>
    <w:rsid w:val="00D002AA"/>
    <w:rsid w:val="00D003C8"/>
    <w:rsid w:val="00D004A9"/>
    <w:rsid w:val="00D007A5"/>
    <w:rsid w:val="00D00A4F"/>
    <w:rsid w:val="00D00B18"/>
    <w:rsid w:val="00D00EBC"/>
    <w:rsid w:val="00D00EE3"/>
    <w:rsid w:val="00D0140D"/>
    <w:rsid w:val="00D01437"/>
    <w:rsid w:val="00D01639"/>
    <w:rsid w:val="00D016FB"/>
    <w:rsid w:val="00D01D85"/>
    <w:rsid w:val="00D01E02"/>
    <w:rsid w:val="00D01E60"/>
    <w:rsid w:val="00D0226D"/>
    <w:rsid w:val="00D022AF"/>
    <w:rsid w:val="00D022D5"/>
    <w:rsid w:val="00D02315"/>
    <w:rsid w:val="00D02B9D"/>
    <w:rsid w:val="00D03410"/>
    <w:rsid w:val="00D03465"/>
    <w:rsid w:val="00D0370D"/>
    <w:rsid w:val="00D03992"/>
    <w:rsid w:val="00D04646"/>
    <w:rsid w:val="00D047F0"/>
    <w:rsid w:val="00D04CC1"/>
    <w:rsid w:val="00D05034"/>
    <w:rsid w:val="00D0560A"/>
    <w:rsid w:val="00D05691"/>
    <w:rsid w:val="00D05880"/>
    <w:rsid w:val="00D05C58"/>
    <w:rsid w:val="00D05E5B"/>
    <w:rsid w:val="00D06186"/>
    <w:rsid w:val="00D0630B"/>
    <w:rsid w:val="00D064B4"/>
    <w:rsid w:val="00D064D2"/>
    <w:rsid w:val="00D065BF"/>
    <w:rsid w:val="00D06DCE"/>
    <w:rsid w:val="00D07295"/>
    <w:rsid w:val="00D072BA"/>
    <w:rsid w:val="00D07604"/>
    <w:rsid w:val="00D07768"/>
    <w:rsid w:val="00D07F26"/>
    <w:rsid w:val="00D1046E"/>
    <w:rsid w:val="00D1099C"/>
    <w:rsid w:val="00D10E3A"/>
    <w:rsid w:val="00D113D0"/>
    <w:rsid w:val="00D114B5"/>
    <w:rsid w:val="00D115E0"/>
    <w:rsid w:val="00D115FC"/>
    <w:rsid w:val="00D11634"/>
    <w:rsid w:val="00D119C3"/>
    <w:rsid w:val="00D11A27"/>
    <w:rsid w:val="00D11A5F"/>
    <w:rsid w:val="00D11B2C"/>
    <w:rsid w:val="00D11B6A"/>
    <w:rsid w:val="00D12188"/>
    <w:rsid w:val="00D122B5"/>
    <w:rsid w:val="00D12AA5"/>
    <w:rsid w:val="00D12BDB"/>
    <w:rsid w:val="00D12C8B"/>
    <w:rsid w:val="00D13185"/>
    <w:rsid w:val="00D13C48"/>
    <w:rsid w:val="00D13D7F"/>
    <w:rsid w:val="00D14065"/>
    <w:rsid w:val="00D145CF"/>
    <w:rsid w:val="00D14BFE"/>
    <w:rsid w:val="00D14EED"/>
    <w:rsid w:val="00D1535D"/>
    <w:rsid w:val="00D153E2"/>
    <w:rsid w:val="00D155B2"/>
    <w:rsid w:val="00D155FC"/>
    <w:rsid w:val="00D15786"/>
    <w:rsid w:val="00D15BE9"/>
    <w:rsid w:val="00D15C7A"/>
    <w:rsid w:val="00D15E05"/>
    <w:rsid w:val="00D15F6B"/>
    <w:rsid w:val="00D15F72"/>
    <w:rsid w:val="00D165EE"/>
    <w:rsid w:val="00D166AE"/>
    <w:rsid w:val="00D1694D"/>
    <w:rsid w:val="00D16A6E"/>
    <w:rsid w:val="00D16CDA"/>
    <w:rsid w:val="00D16F67"/>
    <w:rsid w:val="00D17551"/>
    <w:rsid w:val="00D17FD4"/>
    <w:rsid w:val="00D20194"/>
    <w:rsid w:val="00D20376"/>
    <w:rsid w:val="00D20544"/>
    <w:rsid w:val="00D20DA0"/>
    <w:rsid w:val="00D21082"/>
    <w:rsid w:val="00D211BE"/>
    <w:rsid w:val="00D2182C"/>
    <w:rsid w:val="00D22173"/>
    <w:rsid w:val="00D22920"/>
    <w:rsid w:val="00D22C8F"/>
    <w:rsid w:val="00D22CFD"/>
    <w:rsid w:val="00D22D45"/>
    <w:rsid w:val="00D22F69"/>
    <w:rsid w:val="00D23556"/>
    <w:rsid w:val="00D2381B"/>
    <w:rsid w:val="00D23CD1"/>
    <w:rsid w:val="00D23EB1"/>
    <w:rsid w:val="00D245F4"/>
    <w:rsid w:val="00D24A57"/>
    <w:rsid w:val="00D24E54"/>
    <w:rsid w:val="00D25CC4"/>
    <w:rsid w:val="00D2618B"/>
    <w:rsid w:val="00D26BF2"/>
    <w:rsid w:val="00D26C8D"/>
    <w:rsid w:val="00D26E1C"/>
    <w:rsid w:val="00D26F8C"/>
    <w:rsid w:val="00D271FD"/>
    <w:rsid w:val="00D27B91"/>
    <w:rsid w:val="00D27DB9"/>
    <w:rsid w:val="00D30073"/>
    <w:rsid w:val="00D306AD"/>
    <w:rsid w:val="00D30C00"/>
    <w:rsid w:val="00D30DF1"/>
    <w:rsid w:val="00D31B2D"/>
    <w:rsid w:val="00D31DC0"/>
    <w:rsid w:val="00D31F89"/>
    <w:rsid w:val="00D31FB4"/>
    <w:rsid w:val="00D31FDE"/>
    <w:rsid w:val="00D32561"/>
    <w:rsid w:val="00D32607"/>
    <w:rsid w:val="00D326CF"/>
    <w:rsid w:val="00D32957"/>
    <w:rsid w:val="00D32A3B"/>
    <w:rsid w:val="00D32A51"/>
    <w:rsid w:val="00D32DB7"/>
    <w:rsid w:val="00D32EB5"/>
    <w:rsid w:val="00D32F1F"/>
    <w:rsid w:val="00D32F8F"/>
    <w:rsid w:val="00D3343D"/>
    <w:rsid w:val="00D334A9"/>
    <w:rsid w:val="00D33A09"/>
    <w:rsid w:val="00D34022"/>
    <w:rsid w:val="00D34261"/>
    <w:rsid w:val="00D346F4"/>
    <w:rsid w:val="00D348C2"/>
    <w:rsid w:val="00D34B39"/>
    <w:rsid w:val="00D34B78"/>
    <w:rsid w:val="00D34F3B"/>
    <w:rsid w:val="00D34F5E"/>
    <w:rsid w:val="00D35285"/>
    <w:rsid w:val="00D3573D"/>
    <w:rsid w:val="00D35A0D"/>
    <w:rsid w:val="00D35E6B"/>
    <w:rsid w:val="00D364F2"/>
    <w:rsid w:val="00D3666B"/>
    <w:rsid w:val="00D36851"/>
    <w:rsid w:val="00D3685A"/>
    <w:rsid w:val="00D369D1"/>
    <w:rsid w:val="00D36DDC"/>
    <w:rsid w:val="00D37101"/>
    <w:rsid w:val="00D37104"/>
    <w:rsid w:val="00D37113"/>
    <w:rsid w:val="00D37B32"/>
    <w:rsid w:val="00D37E89"/>
    <w:rsid w:val="00D37E9A"/>
    <w:rsid w:val="00D37F2A"/>
    <w:rsid w:val="00D40040"/>
    <w:rsid w:val="00D4007A"/>
    <w:rsid w:val="00D40084"/>
    <w:rsid w:val="00D40093"/>
    <w:rsid w:val="00D40619"/>
    <w:rsid w:val="00D408D1"/>
    <w:rsid w:val="00D40BC9"/>
    <w:rsid w:val="00D40C58"/>
    <w:rsid w:val="00D41A2C"/>
    <w:rsid w:val="00D41AFD"/>
    <w:rsid w:val="00D41B4B"/>
    <w:rsid w:val="00D41EA7"/>
    <w:rsid w:val="00D42354"/>
    <w:rsid w:val="00D4260D"/>
    <w:rsid w:val="00D42956"/>
    <w:rsid w:val="00D42A6C"/>
    <w:rsid w:val="00D42C92"/>
    <w:rsid w:val="00D42E5E"/>
    <w:rsid w:val="00D42F67"/>
    <w:rsid w:val="00D43233"/>
    <w:rsid w:val="00D43C4A"/>
    <w:rsid w:val="00D43D61"/>
    <w:rsid w:val="00D440D7"/>
    <w:rsid w:val="00D44758"/>
    <w:rsid w:val="00D447DD"/>
    <w:rsid w:val="00D44936"/>
    <w:rsid w:val="00D44CF2"/>
    <w:rsid w:val="00D44E94"/>
    <w:rsid w:val="00D4502A"/>
    <w:rsid w:val="00D451EC"/>
    <w:rsid w:val="00D4569A"/>
    <w:rsid w:val="00D45B45"/>
    <w:rsid w:val="00D46209"/>
    <w:rsid w:val="00D465F4"/>
    <w:rsid w:val="00D468C6"/>
    <w:rsid w:val="00D46DEF"/>
    <w:rsid w:val="00D47112"/>
    <w:rsid w:val="00D4757E"/>
    <w:rsid w:val="00D47901"/>
    <w:rsid w:val="00D47A3E"/>
    <w:rsid w:val="00D47BB8"/>
    <w:rsid w:val="00D5109E"/>
    <w:rsid w:val="00D5146A"/>
    <w:rsid w:val="00D516CB"/>
    <w:rsid w:val="00D517BF"/>
    <w:rsid w:val="00D51966"/>
    <w:rsid w:val="00D519E2"/>
    <w:rsid w:val="00D51B02"/>
    <w:rsid w:val="00D51BBF"/>
    <w:rsid w:val="00D51D50"/>
    <w:rsid w:val="00D526BA"/>
    <w:rsid w:val="00D5286F"/>
    <w:rsid w:val="00D528EC"/>
    <w:rsid w:val="00D529F6"/>
    <w:rsid w:val="00D52A85"/>
    <w:rsid w:val="00D52EB8"/>
    <w:rsid w:val="00D52F82"/>
    <w:rsid w:val="00D53039"/>
    <w:rsid w:val="00D534AC"/>
    <w:rsid w:val="00D5361E"/>
    <w:rsid w:val="00D53B71"/>
    <w:rsid w:val="00D53EE5"/>
    <w:rsid w:val="00D5482E"/>
    <w:rsid w:val="00D55229"/>
    <w:rsid w:val="00D553F1"/>
    <w:rsid w:val="00D559D9"/>
    <w:rsid w:val="00D55D6A"/>
    <w:rsid w:val="00D55E2C"/>
    <w:rsid w:val="00D55E6B"/>
    <w:rsid w:val="00D55F3C"/>
    <w:rsid w:val="00D5600E"/>
    <w:rsid w:val="00D56159"/>
    <w:rsid w:val="00D56541"/>
    <w:rsid w:val="00D56860"/>
    <w:rsid w:val="00D56A7D"/>
    <w:rsid w:val="00D56DE5"/>
    <w:rsid w:val="00D56E34"/>
    <w:rsid w:val="00D56F41"/>
    <w:rsid w:val="00D57003"/>
    <w:rsid w:val="00D57031"/>
    <w:rsid w:val="00D57117"/>
    <w:rsid w:val="00D5796B"/>
    <w:rsid w:val="00D57E1E"/>
    <w:rsid w:val="00D600B3"/>
    <w:rsid w:val="00D60362"/>
    <w:rsid w:val="00D603E7"/>
    <w:rsid w:val="00D604AB"/>
    <w:rsid w:val="00D6050C"/>
    <w:rsid w:val="00D607D1"/>
    <w:rsid w:val="00D61A65"/>
    <w:rsid w:val="00D61FA4"/>
    <w:rsid w:val="00D6208E"/>
    <w:rsid w:val="00D6249C"/>
    <w:rsid w:val="00D6268A"/>
    <w:rsid w:val="00D62693"/>
    <w:rsid w:val="00D629DE"/>
    <w:rsid w:val="00D62FF9"/>
    <w:rsid w:val="00D630FA"/>
    <w:rsid w:val="00D632E3"/>
    <w:rsid w:val="00D636C6"/>
    <w:rsid w:val="00D63721"/>
    <w:rsid w:val="00D637BE"/>
    <w:rsid w:val="00D63BB1"/>
    <w:rsid w:val="00D642E5"/>
    <w:rsid w:val="00D64474"/>
    <w:rsid w:val="00D64A73"/>
    <w:rsid w:val="00D64C1F"/>
    <w:rsid w:val="00D64CF5"/>
    <w:rsid w:val="00D64E06"/>
    <w:rsid w:val="00D64FC7"/>
    <w:rsid w:val="00D65046"/>
    <w:rsid w:val="00D6523D"/>
    <w:rsid w:val="00D65678"/>
    <w:rsid w:val="00D65943"/>
    <w:rsid w:val="00D659A9"/>
    <w:rsid w:val="00D65AAC"/>
    <w:rsid w:val="00D65D32"/>
    <w:rsid w:val="00D6604C"/>
    <w:rsid w:val="00D66475"/>
    <w:rsid w:val="00D664EF"/>
    <w:rsid w:val="00D66814"/>
    <w:rsid w:val="00D66862"/>
    <w:rsid w:val="00D66A39"/>
    <w:rsid w:val="00D66BAB"/>
    <w:rsid w:val="00D66C2B"/>
    <w:rsid w:val="00D66CDC"/>
    <w:rsid w:val="00D672BB"/>
    <w:rsid w:val="00D672F4"/>
    <w:rsid w:val="00D67473"/>
    <w:rsid w:val="00D6779F"/>
    <w:rsid w:val="00D70C23"/>
    <w:rsid w:val="00D70DFF"/>
    <w:rsid w:val="00D70EE8"/>
    <w:rsid w:val="00D71094"/>
    <w:rsid w:val="00D71409"/>
    <w:rsid w:val="00D7154E"/>
    <w:rsid w:val="00D7168B"/>
    <w:rsid w:val="00D71BC5"/>
    <w:rsid w:val="00D71E70"/>
    <w:rsid w:val="00D727B2"/>
    <w:rsid w:val="00D7307C"/>
    <w:rsid w:val="00D7337B"/>
    <w:rsid w:val="00D7343B"/>
    <w:rsid w:val="00D7351C"/>
    <w:rsid w:val="00D736D5"/>
    <w:rsid w:val="00D73869"/>
    <w:rsid w:val="00D738CF"/>
    <w:rsid w:val="00D740C4"/>
    <w:rsid w:val="00D743B5"/>
    <w:rsid w:val="00D74598"/>
    <w:rsid w:val="00D74986"/>
    <w:rsid w:val="00D74D5C"/>
    <w:rsid w:val="00D758E0"/>
    <w:rsid w:val="00D75D8F"/>
    <w:rsid w:val="00D766D5"/>
    <w:rsid w:val="00D76BA0"/>
    <w:rsid w:val="00D76DD5"/>
    <w:rsid w:val="00D76DDF"/>
    <w:rsid w:val="00D773C7"/>
    <w:rsid w:val="00D77D08"/>
    <w:rsid w:val="00D803B5"/>
    <w:rsid w:val="00D80961"/>
    <w:rsid w:val="00D80A5B"/>
    <w:rsid w:val="00D80D61"/>
    <w:rsid w:val="00D80FC0"/>
    <w:rsid w:val="00D81383"/>
    <w:rsid w:val="00D81416"/>
    <w:rsid w:val="00D81622"/>
    <w:rsid w:val="00D82375"/>
    <w:rsid w:val="00D82D7C"/>
    <w:rsid w:val="00D83E76"/>
    <w:rsid w:val="00D846A6"/>
    <w:rsid w:val="00D846F0"/>
    <w:rsid w:val="00D84DC1"/>
    <w:rsid w:val="00D84E92"/>
    <w:rsid w:val="00D856D2"/>
    <w:rsid w:val="00D8581A"/>
    <w:rsid w:val="00D85A0E"/>
    <w:rsid w:val="00D85D09"/>
    <w:rsid w:val="00D862FC"/>
    <w:rsid w:val="00D86C14"/>
    <w:rsid w:val="00D86D49"/>
    <w:rsid w:val="00D87626"/>
    <w:rsid w:val="00D87890"/>
    <w:rsid w:val="00D879F4"/>
    <w:rsid w:val="00D87BEA"/>
    <w:rsid w:val="00D87D1A"/>
    <w:rsid w:val="00D87DE5"/>
    <w:rsid w:val="00D90272"/>
    <w:rsid w:val="00D90F3C"/>
    <w:rsid w:val="00D9134D"/>
    <w:rsid w:val="00D9187B"/>
    <w:rsid w:val="00D91E04"/>
    <w:rsid w:val="00D91EFB"/>
    <w:rsid w:val="00D9215A"/>
    <w:rsid w:val="00D9243D"/>
    <w:rsid w:val="00D92442"/>
    <w:rsid w:val="00D92764"/>
    <w:rsid w:val="00D92CEC"/>
    <w:rsid w:val="00D9331B"/>
    <w:rsid w:val="00D93564"/>
    <w:rsid w:val="00D9415E"/>
    <w:rsid w:val="00D94210"/>
    <w:rsid w:val="00D94428"/>
    <w:rsid w:val="00D945DD"/>
    <w:rsid w:val="00D949A6"/>
    <w:rsid w:val="00D94B01"/>
    <w:rsid w:val="00D94BEC"/>
    <w:rsid w:val="00D94C62"/>
    <w:rsid w:val="00D94E30"/>
    <w:rsid w:val="00D94E5D"/>
    <w:rsid w:val="00D94F3D"/>
    <w:rsid w:val="00D9513A"/>
    <w:rsid w:val="00D953DD"/>
    <w:rsid w:val="00D95890"/>
    <w:rsid w:val="00D958E4"/>
    <w:rsid w:val="00D95AB7"/>
    <w:rsid w:val="00D95CDA"/>
    <w:rsid w:val="00D9600C"/>
    <w:rsid w:val="00D96140"/>
    <w:rsid w:val="00D96254"/>
    <w:rsid w:val="00D96AEF"/>
    <w:rsid w:val="00D96B09"/>
    <w:rsid w:val="00D97575"/>
    <w:rsid w:val="00D97743"/>
    <w:rsid w:val="00D97961"/>
    <w:rsid w:val="00D97A7F"/>
    <w:rsid w:val="00DA023E"/>
    <w:rsid w:val="00DA0819"/>
    <w:rsid w:val="00DA0BB6"/>
    <w:rsid w:val="00DA1044"/>
    <w:rsid w:val="00DA121C"/>
    <w:rsid w:val="00DA15B8"/>
    <w:rsid w:val="00DA16F3"/>
    <w:rsid w:val="00DA1713"/>
    <w:rsid w:val="00DA1769"/>
    <w:rsid w:val="00DA1A7D"/>
    <w:rsid w:val="00DA2C55"/>
    <w:rsid w:val="00DA2D47"/>
    <w:rsid w:val="00DA3182"/>
    <w:rsid w:val="00DA3246"/>
    <w:rsid w:val="00DA3B78"/>
    <w:rsid w:val="00DA54F7"/>
    <w:rsid w:val="00DA665F"/>
    <w:rsid w:val="00DA69A9"/>
    <w:rsid w:val="00DA6B4B"/>
    <w:rsid w:val="00DA6C69"/>
    <w:rsid w:val="00DA6D47"/>
    <w:rsid w:val="00DA6ECB"/>
    <w:rsid w:val="00DA729B"/>
    <w:rsid w:val="00DA72B0"/>
    <w:rsid w:val="00DB020E"/>
    <w:rsid w:val="00DB080E"/>
    <w:rsid w:val="00DB0A19"/>
    <w:rsid w:val="00DB0BEA"/>
    <w:rsid w:val="00DB0F3B"/>
    <w:rsid w:val="00DB1793"/>
    <w:rsid w:val="00DB1827"/>
    <w:rsid w:val="00DB1AED"/>
    <w:rsid w:val="00DB223F"/>
    <w:rsid w:val="00DB25F4"/>
    <w:rsid w:val="00DB2E2C"/>
    <w:rsid w:val="00DB2EAE"/>
    <w:rsid w:val="00DB2F5D"/>
    <w:rsid w:val="00DB31AF"/>
    <w:rsid w:val="00DB31FD"/>
    <w:rsid w:val="00DB332B"/>
    <w:rsid w:val="00DB397D"/>
    <w:rsid w:val="00DB3BAA"/>
    <w:rsid w:val="00DB3DAB"/>
    <w:rsid w:val="00DB3FE6"/>
    <w:rsid w:val="00DB45DA"/>
    <w:rsid w:val="00DB46CF"/>
    <w:rsid w:val="00DB4DD9"/>
    <w:rsid w:val="00DB4F1A"/>
    <w:rsid w:val="00DB4FC7"/>
    <w:rsid w:val="00DB5403"/>
    <w:rsid w:val="00DB568F"/>
    <w:rsid w:val="00DB58F0"/>
    <w:rsid w:val="00DB5C16"/>
    <w:rsid w:val="00DB611C"/>
    <w:rsid w:val="00DB64FA"/>
    <w:rsid w:val="00DB6C5E"/>
    <w:rsid w:val="00DB7089"/>
    <w:rsid w:val="00DB76B2"/>
    <w:rsid w:val="00DB7D28"/>
    <w:rsid w:val="00DB7EA7"/>
    <w:rsid w:val="00DC0424"/>
    <w:rsid w:val="00DC09A3"/>
    <w:rsid w:val="00DC0A3A"/>
    <w:rsid w:val="00DC0D31"/>
    <w:rsid w:val="00DC1129"/>
    <w:rsid w:val="00DC1491"/>
    <w:rsid w:val="00DC16D3"/>
    <w:rsid w:val="00DC2251"/>
    <w:rsid w:val="00DC2377"/>
    <w:rsid w:val="00DC2478"/>
    <w:rsid w:val="00DC26CE"/>
    <w:rsid w:val="00DC2A53"/>
    <w:rsid w:val="00DC2B08"/>
    <w:rsid w:val="00DC2FAA"/>
    <w:rsid w:val="00DC3224"/>
    <w:rsid w:val="00DC3323"/>
    <w:rsid w:val="00DC333C"/>
    <w:rsid w:val="00DC3358"/>
    <w:rsid w:val="00DC337C"/>
    <w:rsid w:val="00DC33F9"/>
    <w:rsid w:val="00DC3473"/>
    <w:rsid w:val="00DC348D"/>
    <w:rsid w:val="00DC38FE"/>
    <w:rsid w:val="00DC3D5B"/>
    <w:rsid w:val="00DC3ED2"/>
    <w:rsid w:val="00DC4632"/>
    <w:rsid w:val="00DC4674"/>
    <w:rsid w:val="00DC4F47"/>
    <w:rsid w:val="00DC4F77"/>
    <w:rsid w:val="00DC51B4"/>
    <w:rsid w:val="00DC5468"/>
    <w:rsid w:val="00DC5895"/>
    <w:rsid w:val="00DC5BEC"/>
    <w:rsid w:val="00DC5EF1"/>
    <w:rsid w:val="00DC65EE"/>
    <w:rsid w:val="00DC6A8F"/>
    <w:rsid w:val="00DC6BC2"/>
    <w:rsid w:val="00DC7229"/>
    <w:rsid w:val="00DC770F"/>
    <w:rsid w:val="00DC7725"/>
    <w:rsid w:val="00DC7C0D"/>
    <w:rsid w:val="00DC7E0C"/>
    <w:rsid w:val="00DD01BD"/>
    <w:rsid w:val="00DD055C"/>
    <w:rsid w:val="00DD09D9"/>
    <w:rsid w:val="00DD0A9C"/>
    <w:rsid w:val="00DD0AFF"/>
    <w:rsid w:val="00DD0CCB"/>
    <w:rsid w:val="00DD0E2E"/>
    <w:rsid w:val="00DD0E65"/>
    <w:rsid w:val="00DD1034"/>
    <w:rsid w:val="00DD1369"/>
    <w:rsid w:val="00DD1A8B"/>
    <w:rsid w:val="00DD1F55"/>
    <w:rsid w:val="00DD1FD5"/>
    <w:rsid w:val="00DD2675"/>
    <w:rsid w:val="00DD26DC"/>
    <w:rsid w:val="00DD2A01"/>
    <w:rsid w:val="00DD2C62"/>
    <w:rsid w:val="00DD2C9D"/>
    <w:rsid w:val="00DD33BC"/>
    <w:rsid w:val="00DD376F"/>
    <w:rsid w:val="00DD3AE8"/>
    <w:rsid w:val="00DD3CB6"/>
    <w:rsid w:val="00DD40A6"/>
    <w:rsid w:val="00DD43DC"/>
    <w:rsid w:val="00DD47D1"/>
    <w:rsid w:val="00DD485F"/>
    <w:rsid w:val="00DD4886"/>
    <w:rsid w:val="00DD48C1"/>
    <w:rsid w:val="00DD529D"/>
    <w:rsid w:val="00DD5841"/>
    <w:rsid w:val="00DD59B4"/>
    <w:rsid w:val="00DD65A4"/>
    <w:rsid w:val="00DD6665"/>
    <w:rsid w:val="00DD6691"/>
    <w:rsid w:val="00DD6774"/>
    <w:rsid w:val="00DD6A4C"/>
    <w:rsid w:val="00DD7110"/>
    <w:rsid w:val="00DD74A1"/>
    <w:rsid w:val="00DD758A"/>
    <w:rsid w:val="00DD79BC"/>
    <w:rsid w:val="00DD7BF5"/>
    <w:rsid w:val="00DD7C0B"/>
    <w:rsid w:val="00DD7DD5"/>
    <w:rsid w:val="00DE009B"/>
    <w:rsid w:val="00DE0558"/>
    <w:rsid w:val="00DE0567"/>
    <w:rsid w:val="00DE07AA"/>
    <w:rsid w:val="00DE0821"/>
    <w:rsid w:val="00DE09DA"/>
    <w:rsid w:val="00DE0EF4"/>
    <w:rsid w:val="00DE0F1A"/>
    <w:rsid w:val="00DE102A"/>
    <w:rsid w:val="00DE1B88"/>
    <w:rsid w:val="00DE1CCF"/>
    <w:rsid w:val="00DE1FF1"/>
    <w:rsid w:val="00DE213D"/>
    <w:rsid w:val="00DE2159"/>
    <w:rsid w:val="00DE2268"/>
    <w:rsid w:val="00DE2652"/>
    <w:rsid w:val="00DE2CBB"/>
    <w:rsid w:val="00DE2D30"/>
    <w:rsid w:val="00DE33E2"/>
    <w:rsid w:val="00DE3413"/>
    <w:rsid w:val="00DE3469"/>
    <w:rsid w:val="00DE34F3"/>
    <w:rsid w:val="00DE354A"/>
    <w:rsid w:val="00DE3A2A"/>
    <w:rsid w:val="00DE3BC8"/>
    <w:rsid w:val="00DE3D5F"/>
    <w:rsid w:val="00DE4611"/>
    <w:rsid w:val="00DE4727"/>
    <w:rsid w:val="00DE47E6"/>
    <w:rsid w:val="00DE4DF4"/>
    <w:rsid w:val="00DE58B8"/>
    <w:rsid w:val="00DE613B"/>
    <w:rsid w:val="00DE616D"/>
    <w:rsid w:val="00DE62F1"/>
    <w:rsid w:val="00DE6427"/>
    <w:rsid w:val="00DE6869"/>
    <w:rsid w:val="00DE6C35"/>
    <w:rsid w:val="00DE6FB2"/>
    <w:rsid w:val="00DE703C"/>
    <w:rsid w:val="00DE74B5"/>
    <w:rsid w:val="00DE7F20"/>
    <w:rsid w:val="00DF005A"/>
    <w:rsid w:val="00DF0414"/>
    <w:rsid w:val="00DF04B9"/>
    <w:rsid w:val="00DF094B"/>
    <w:rsid w:val="00DF1297"/>
    <w:rsid w:val="00DF13D5"/>
    <w:rsid w:val="00DF16B4"/>
    <w:rsid w:val="00DF1891"/>
    <w:rsid w:val="00DF19DE"/>
    <w:rsid w:val="00DF1B86"/>
    <w:rsid w:val="00DF1E8B"/>
    <w:rsid w:val="00DF2067"/>
    <w:rsid w:val="00DF2216"/>
    <w:rsid w:val="00DF25F2"/>
    <w:rsid w:val="00DF26A0"/>
    <w:rsid w:val="00DF2DA7"/>
    <w:rsid w:val="00DF2FB2"/>
    <w:rsid w:val="00DF314C"/>
    <w:rsid w:val="00DF33B8"/>
    <w:rsid w:val="00DF349D"/>
    <w:rsid w:val="00DF3875"/>
    <w:rsid w:val="00DF3DFF"/>
    <w:rsid w:val="00DF3E44"/>
    <w:rsid w:val="00DF40DC"/>
    <w:rsid w:val="00DF41B1"/>
    <w:rsid w:val="00DF4858"/>
    <w:rsid w:val="00DF4A93"/>
    <w:rsid w:val="00DF4E1C"/>
    <w:rsid w:val="00DF5493"/>
    <w:rsid w:val="00DF618C"/>
    <w:rsid w:val="00DF6260"/>
    <w:rsid w:val="00DF685B"/>
    <w:rsid w:val="00DF6925"/>
    <w:rsid w:val="00DF6E3B"/>
    <w:rsid w:val="00DF6E73"/>
    <w:rsid w:val="00DF6F45"/>
    <w:rsid w:val="00DF7066"/>
    <w:rsid w:val="00DF742A"/>
    <w:rsid w:val="00DF7727"/>
    <w:rsid w:val="00DF7799"/>
    <w:rsid w:val="00DF7A0E"/>
    <w:rsid w:val="00DF7B98"/>
    <w:rsid w:val="00DF7F24"/>
    <w:rsid w:val="00DF7FA1"/>
    <w:rsid w:val="00E00172"/>
    <w:rsid w:val="00E003CA"/>
    <w:rsid w:val="00E006A2"/>
    <w:rsid w:val="00E00708"/>
    <w:rsid w:val="00E00B3F"/>
    <w:rsid w:val="00E00E84"/>
    <w:rsid w:val="00E0118F"/>
    <w:rsid w:val="00E0138F"/>
    <w:rsid w:val="00E0173E"/>
    <w:rsid w:val="00E01FD8"/>
    <w:rsid w:val="00E0209A"/>
    <w:rsid w:val="00E020C7"/>
    <w:rsid w:val="00E02145"/>
    <w:rsid w:val="00E021BB"/>
    <w:rsid w:val="00E021F1"/>
    <w:rsid w:val="00E02B20"/>
    <w:rsid w:val="00E02C26"/>
    <w:rsid w:val="00E02E59"/>
    <w:rsid w:val="00E02F32"/>
    <w:rsid w:val="00E02FEB"/>
    <w:rsid w:val="00E03353"/>
    <w:rsid w:val="00E035C1"/>
    <w:rsid w:val="00E03902"/>
    <w:rsid w:val="00E03981"/>
    <w:rsid w:val="00E03A12"/>
    <w:rsid w:val="00E03C0E"/>
    <w:rsid w:val="00E03DE0"/>
    <w:rsid w:val="00E04078"/>
    <w:rsid w:val="00E04142"/>
    <w:rsid w:val="00E04382"/>
    <w:rsid w:val="00E045F7"/>
    <w:rsid w:val="00E0462D"/>
    <w:rsid w:val="00E04650"/>
    <w:rsid w:val="00E0470C"/>
    <w:rsid w:val="00E0496E"/>
    <w:rsid w:val="00E04ABF"/>
    <w:rsid w:val="00E04C3F"/>
    <w:rsid w:val="00E04CF1"/>
    <w:rsid w:val="00E04DD4"/>
    <w:rsid w:val="00E0512E"/>
    <w:rsid w:val="00E05409"/>
    <w:rsid w:val="00E05422"/>
    <w:rsid w:val="00E05584"/>
    <w:rsid w:val="00E05D37"/>
    <w:rsid w:val="00E0608F"/>
    <w:rsid w:val="00E0654D"/>
    <w:rsid w:val="00E06799"/>
    <w:rsid w:val="00E06B2C"/>
    <w:rsid w:val="00E072B1"/>
    <w:rsid w:val="00E07369"/>
    <w:rsid w:val="00E07E53"/>
    <w:rsid w:val="00E10267"/>
    <w:rsid w:val="00E1053C"/>
    <w:rsid w:val="00E1058F"/>
    <w:rsid w:val="00E105DF"/>
    <w:rsid w:val="00E1077F"/>
    <w:rsid w:val="00E10A5B"/>
    <w:rsid w:val="00E1141D"/>
    <w:rsid w:val="00E121A5"/>
    <w:rsid w:val="00E1237A"/>
    <w:rsid w:val="00E12A10"/>
    <w:rsid w:val="00E130EC"/>
    <w:rsid w:val="00E13624"/>
    <w:rsid w:val="00E139E7"/>
    <w:rsid w:val="00E13BE8"/>
    <w:rsid w:val="00E13DA8"/>
    <w:rsid w:val="00E13E44"/>
    <w:rsid w:val="00E1420A"/>
    <w:rsid w:val="00E143FF"/>
    <w:rsid w:val="00E14562"/>
    <w:rsid w:val="00E14594"/>
    <w:rsid w:val="00E146C1"/>
    <w:rsid w:val="00E147A0"/>
    <w:rsid w:val="00E14CB6"/>
    <w:rsid w:val="00E1526A"/>
    <w:rsid w:val="00E15293"/>
    <w:rsid w:val="00E153B7"/>
    <w:rsid w:val="00E15660"/>
    <w:rsid w:val="00E15BC9"/>
    <w:rsid w:val="00E1689A"/>
    <w:rsid w:val="00E16945"/>
    <w:rsid w:val="00E1696E"/>
    <w:rsid w:val="00E16A93"/>
    <w:rsid w:val="00E16BFB"/>
    <w:rsid w:val="00E1726B"/>
    <w:rsid w:val="00E17563"/>
    <w:rsid w:val="00E17617"/>
    <w:rsid w:val="00E176A5"/>
    <w:rsid w:val="00E176F3"/>
    <w:rsid w:val="00E178DE"/>
    <w:rsid w:val="00E17AAB"/>
    <w:rsid w:val="00E203EF"/>
    <w:rsid w:val="00E20658"/>
    <w:rsid w:val="00E208B6"/>
    <w:rsid w:val="00E2091D"/>
    <w:rsid w:val="00E20B1B"/>
    <w:rsid w:val="00E212DB"/>
    <w:rsid w:val="00E21678"/>
    <w:rsid w:val="00E21A64"/>
    <w:rsid w:val="00E21E6B"/>
    <w:rsid w:val="00E235FA"/>
    <w:rsid w:val="00E23B03"/>
    <w:rsid w:val="00E2434B"/>
    <w:rsid w:val="00E24498"/>
    <w:rsid w:val="00E2466D"/>
    <w:rsid w:val="00E24A94"/>
    <w:rsid w:val="00E24C7F"/>
    <w:rsid w:val="00E24D51"/>
    <w:rsid w:val="00E253C9"/>
    <w:rsid w:val="00E25415"/>
    <w:rsid w:val="00E25D71"/>
    <w:rsid w:val="00E2639F"/>
    <w:rsid w:val="00E266AC"/>
    <w:rsid w:val="00E26BE7"/>
    <w:rsid w:val="00E27062"/>
    <w:rsid w:val="00E27082"/>
    <w:rsid w:val="00E2733D"/>
    <w:rsid w:val="00E2754A"/>
    <w:rsid w:val="00E276B5"/>
    <w:rsid w:val="00E277AA"/>
    <w:rsid w:val="00E277DE"/>
    <w:rsid w:val="00E27A31"/>
    <w:rsid w:val="00E27BD1"/>
    <w:rsid w:val="00E27C3D"/>
    <w:rsid w:val="00E27D3A"/>
    <w:rsid w:val="00E27F60"/>
    <w:rsid w:val="00E27FB3"/>
    <w:rsid w:val="00E306D9"/>
    <w:rsid w:val="00E308F5"/>
    <w:rsid w:val="00E308FF"/>
    <w:rsid w:val="00E30924"/>
    <w:rsid w:val="00E30B9A"/>
    <w:rsid w:val="00E30E4E"/>
    <w:rsid w:val="00E30ED6"/>
    <w:rsid w:val="00E310A4"/>
    <w:rsid w:val="00E31354"/>
    <w:rsid w:val="00E313C3"/>
    <w:rsid w:val="00E313E2"/>
    <w:rsid w:val="00E316B3"/>
    <w:rsid w:val="00E322C4"/>
    <w:rsid w:val="00E32982"/>
    <w:rsid w:val="00E329B5"/>
    <w:rsid w:val="00E32F22"/>
    <w:rsid w:val="00E33011"/>
    <w:rsid w:val="00E335DE"/>
    <w:rsid w:val="00E337AB"/>
    <w:rsid w:val="00E33EEF"/>
    <w:rsid w:val="00E34068"/>
    <w:rsid w:val="00E34077"/>
    <w:rsid w:val="00E3407B"/>
    <w:rsid w:val="00E3411E"/>
    <w:rsid w:val="00E341DD"/>
    <w:rsid w:val="00E34337"/>
    <w:rsid w:val="00E344EB"/>
    <w:rsid w:val="00E348B4"/>
    <w:rsid w:val="00E34A43"/>
    <w:rsid w:val="00E34D54"/>
    <w:rsid w:val="00E35467"/>
    <w:rsid w:val="00E35535"/>
    <w:rsid w:val="00E35646"/>
    <w:rsid w:val="00E359D4"/>
    <w:rsid w:val="00E35AFB"/>
    <w:rsid w:val="00E35C76"/>
    <w:rsid w:val="00E35FA0"/>
    <w:rsid w:val="00E35FE4"/>
    <w:rsid w:val="00E365FC"/>
    <w:rsid w:val="00E367E3"/>
    <w:rsid w:val="00E36859"/>
    <w:rsid w:val="00E36E75"/>
    <w:rsid w:val="00E36EE8"/>
    <w:rsid w:val="00E36F7E"/>
    <w:rsid w:val="00E37046"/>
    <w:rsid w:val="00E37211"/>
    <w:rsid w:val="00E373EF"/>
    <w:rsid w:val="00E376AC"/>
    <w:rsid w:val="00E37829"/>
    <w:rsid w:val="00E378A9"/>
    <w:rsid w:val="00E37D6A"/>
    <w:rsid w:val="00E4000E"/>
    <w:rsid w:val="00E400F3"/>
    <w:rsid w:val="00E40276"/>
    <w:rsid w:val="00E40B32"/>
    <w:rsid w:val="00E410BB"/>
    <w:rsid w:val="00E41343"/>
    <w:rsid w:val="00E4159E"/>
    <w:rsid w:val="00E41845"/>
    <w:rsid w:val="00E41E1D"/>
    <w:rsid w:val="00E4205D"/>
    <w:rsid w:val="00E421A5"/>
    <w:rsid w:val="00E42216"/>
    <w:rsid w:val="00E42897"/>
    <w:rsid w:val="00E42DF8"/>
    <w:rsid w:val="00E43C49"/>
    <w:rsid w:val="00E43CF6"/>
    <w:rsid w:val="00E43E80"/>
    <w:rsid w:val="00E4423F"/>
    <w:rsid w:val="00E442DC"/>
    <w:rsid w:val="00E445F2"/>
    <w:rsid w:val="00E44679"/>
    <w:rsid w:val="00E446FE"/>
    <w:rsid w:val="00E44852"/>
    <w:rsid w:val="00E44DDE"/>
    <w:rsid w:val="00E450E4"/>
    <w:rsid w:val="00E452FC"/>
    <w:rsid w:val="00E455AE"/>
    <w:rsid w:val="00E4579B"/>
    <w:rsid w:val="00E457C9"/>
    <w:rsid w:val="00E45893"/>
    <w:rsid w:val="00E45BDD"/>
    <w:rsid w:val="00E45EE9"/>
    <w:rsid w:val="00E4636D"/>
    <w:rsid w:val="00E464A5"/>
    <w:rsid w:val="00E46579"/>
    <w:rsid w:val="00E46986"/>
    <w:rsid w:val="00E46D4D"/>
    <w:rsid w:val="00E47449"/>
    <w:rsid w:val="00E475FE"/>
    <w:rsid w:val="00E47962"/>
    <w:rsid w:val="00E47D63"/>
    <w:rsid w:val="00E50137"/>
    <w:rsid w:val="00E50152"/>
    <w:rsid w:val="00E50282"/>
    <w:rsid w:val="00E50349"/>
    <w:rsid w:val="00E503CF"/>
    <w:rsid w:val="00E505D0"/>
    <w:rsid w:val="00E505FA"/>
    <w:rsid w:val="00E506D0"/>
    <w:rsid w:val="00E50D82"/>
    <w:rsid w:val="00E512C5"/>
    <w:rsid w:val="00E51DC6"/>
    <w:rsid w:val="00E51E70"/>
    <w:rsid w:val="00E52573"/>
    <w:rsid w:val="00E5284F"/>
    <w:rsid w:val="00E52F88"/>
    <w:rsid w:val="00E53173"/>
    <w:rsid w:val="00E532A6"/>
    <w:rsid w:val="00E534A0"/>
    <w:rsid w:val="00E53DB0"/>
    <w:rsid w:val="00E5408E"/>
    <w:rsid w:val="00E5425B"/>
    <w:rsid w:val="00E54575"/>
    <w:rsid w:val="00E545B0"/>
    <w:rsid w:val="00E546E3"/>
    <w:rsid w:val="00E54723"/>
    <w:rsid w:val="00E54959"/>
    <w:rsid w:val="00E54FF5"/>
    <w:rsid w:val="00E5537A"/>
    <w:rsid w:val="00E553E5"/>
    <w:rsid w:val="00E55876"/>
    <w:rsid w:val="00E55892"/>
    <w:rsid w:val="00E55ACC"/>
    <w:rsid w:val="00E56082"/>
    <w:rsid w:val="00E5679B"/>
    <w:rsid w:val="00E56880"/>
    <w:rsid w:val="00E568C8"/>
    <w:rsid w:val="00E56A8D"/>
    <w:rsid w:val="00E56F92"/>
    <w:rsid w:val="00E57034"/>
    <w:rsid w:val="00E5794E"/>
    <w:rsid w:val="00E5799A"/>
    <w:rsid w:val="00E57FAD"/>
    <w:rsid w:val="00E60152"/>
    <w:rsid w:val="00E60238"/>
    <w:rsid w:val="00E602C2"/>
    <w:rsid w:val="00E6046F"/>
    <w:rsid w:val="00E60550"/>
    <w:rsid w:val="00E6094A"/>
    <w:rsid w:val="00E60C3A"/>
    <w:rsid w:val="00E60D8D"/>
    <w:rsid w:val="00E60E7B"/>
    <w:rsid w:val="00E614E1"/>
    <w:rsid w:val="00E6170E"/>
    <w:rsid w:val="00E618FE"/>
    <w:rsid w:val="00E6197B"/>
    <w:rsid w:val="00E61E94"/>
    <w:rsid w:val="00E62074"/>
    <w:rsid w:val="00E6236A"/>
    <w:rsid w:val="00E6288D"/>
    <w:rsid w:val="00E628E3"/>
    <w:rsid w:val="00E62ED7"/>
    <w:rsid w:val="00E633A7"/>
    <w:rsid w:val="00E63507"/>
    <w:rsid w:val="00E63786"/>
    <w:rsid w:val="00E63AA3"/>
    <w:rsid w:val="00E63E5E"/>
    <w:rsid w:val="00E63F83"/>
    <w:rsid w:val="00E6427C"/>
    <w:rsid w:val="00E648AD"/>
    <w:rsid w:val="00E64B46"/>
    <w:rsid w:val="00E64D46"/>
    <w:rsid w:val="00E64FC4"/>
    <w:rsid w:val="00E651C3"/>
    <w:rsid w:val="00E65D57"/>
    <w:rsid w:val="00E66494"/>
    <w:rsid w:val="00E66776"/>
    <w:rsid w:val="00E66868"/>
    <w:rsid w:val="00E6764F"/>
    <w:rsid w:val="00E67794"/>
    <w:rsid w:val="00E67AC5"/>
    <w:rsid w:val="00E67B5F"/>
    <w:rsid w:val="00E67E06"/>
    <w:rsid w:val="00E67ED0"/>
    <w:rsid w:val="00E701A2"/>
    <w:rsid w:val="00E70B1D"/>
    <w:rsid w:val="00E70C58"/>
    <w:rsid w:val="00E71066"/>
    <w:rsid w:val="00E718B3"/>
    <w:rsid w:val="00E71B5C"/>
    <w:rsid w:val="00E720A3"/>
    <w:rsid w:val="00E721ED"/>
    <w:rsid w:val="00E722B3"/>
    <w:rsid w:val="00E72B50"/>
    <w:rsid w:val="00E72F28"/>
    <w:rsid w:val="00E73167"/>
    <w:rsid w:val="00E738A4"/>
    <w:rsid w:val="00E73986"/>
    <w:rsid w:val="00E73FA9"/>
    <w:rsid w:val="00E74535"/>
    <w:rsid w:val="00E74C83"/>
    <w:rsid w:val="00E750C9"/>
    <w:rsid w:val="00E75F55"/>
    <w:rsid w:val="00E763C2"/>
    <w:rsid w:val="00E76479"/>
    <w:rsid w:val="00E76F7B"/>
    <w:rsid w:val="00E77124"/>
    <w:rsid w:val="00E772ED"/>
    <w:rsid w:val="00E77A9C"/>
    <w:rsid w:val="00E80061"/>
    <w:rsid w:val="00E80174"/>
    <w:rsid w:val="00E805E6"/>
    <w:rsid w:val="00E8072D"/>
    <w:rsid w:val="00E808F3"/>
    <w:rsid w:val="00E810BC"/>
    <w:rsid w:val="00E81263"/>
    <w:rsid w:val="00E81295"/>
    <w:rsid w:val="00E81AFC"/>
    <w:rsid w:val="00E81B34"/>
    <w:rsid w:val="00E81C56"/>
    <w:rsid w:val="00E81DBA"/>
    <w:rsid w:val="00E81DD1"/>
    <w:rsid w:val="00E81EFF"/>
    <w:rsid w:val="00E82083"/>
    <w:rsid w:val="00E82246"/>
    <w:rsid w:val="00E8231C"/>
    <w:rsid w:val="00E825A5"/>
    <w:rsid w:val="00E83234"/>
    <w:rsid w:val="00E83D00"/>
    <w:rsid w:val="00E840B6"/>
    <w:rsid w:val="00E8466F"/>
    <w:rsid w:val="00E84A03"/>
    <w:rsid w:val="00E84D6B"/>
    <w:rsid w:val="00E85BAE"/>
    <w:rsid w:val="00E85BD7"/>
    <w:rsid w:val="00E85E0C"/>
    <w:rsid w:val="00E8613E"/>
    <w:rsid w:val="00E866BE"/>
    <w:rsid w:val="00E868C2"/>
    <w:rsid w:val="00E86B10"/>
    <w:rsid w:val="00E86F9A"/>
    <w:rsid w:val="00E87178"/>
    <w:rsid w:val="00E87234"/>
    <w:rsid w:val="00E87601"/>
    <w:rsid w:val="00E87AE6"/>
    <w:rsid w:val="00E87CB0"/>
    <w:rsid w:val="00E87CDD"/>
    <w:rsid w:val="00E90096"/>
    <w:rsid w:val="00E90465"/>
    <w:rsid w:val="00E905B4"/>
    <w:rsid w:val="00E90B73"/>
    <w:rsid w:val="00E90C01"/>
    <w:rsid w:val="00E912FA"/>
    <w:rsid w:val="00E91543"/>
    <w:rsid w:val="00E91899"/>
    <w:rsid w:val="00E91C7A"/>
    <w:rsid w:val="00E91EEC"/>
    <w:rsid w:val="00E92A6B"/>
    <w:rsid w:val="00E92D2E"/>
    <w:rsid w:val="00E92FA4"/>
    <w:rsid w:val="00E93182"/>
    <w:rsid w:val="00E931F8"/>
    <w:rsid w:val="00E93282"/>
    <w:rsid w:val="00E9346C"/>
    <w:rsid w:val="00E93561"/>
    <w:rsid w:val="00E93FE0"/>
    <w:rsid w:val="00E940AF"/>
    <w:rsid w:val="00E942D7"/>
    <w:rsid w:val="00E94352"/>
    <w:rsid w:val="00E943FF"/>
    <w:rsid w:val="00E94788"/>
    <w:rsid w:val="00E949C3"/>
    <w:rsid w:val="00E94EAA"/>
    <w:rsid w:val="00E94EFB"/>
    <w:rsid w:val="00E94FB8"/>
    <w:rsid w:val="00E95490"/>
    <w:rsid w:val="00E95786"/>
    <w:rsid w:val="00E958B6"/>
    <w:rsid w:val="00E95BAE"/>
    <w:rsid w:val="00E95C3C"/>
    <w:rsid w:val="00E96566"/>
    <w:rsid w:val="00E96916"/>
    <w:rsid w:val="00E96E7B"/>
    <w:rsid w:val="00E972F5"/>
    <w:rsid w:val="00E9787A"/>
    <w:rsid w:val="00E97902"/>
    <w:rsid w:val="00EA0244"/>
    <w:rsid w:val="00EA027E"/>
    <w:rsid w:val="00EA0583"/>
    <w:rsid w:val="00EA0667"/>
    <w:rsid w:val="00EA0B37"/>
    <w:rsid w:val="00EA0C61"/>
    <w:rsid w:val="00EA0E15"/>
    <w:rsid w:val="00EA199F"/>
    <w:rsid w:val="00EA19AB"/>
    <w:rsid w:val="00EA1C34"/>
    <w:rsid w:val="00EA1DC5"/>
    <w:rsid w:val="00EA1FD5"/>
    <w:rsid w:val="00EA214E"/>
    <w:rsid w:val="00EA29EC"/>
    <w:rsid w:val="00EA2B7F"/>
    <w:rsid w:val="00EA2C8F"/>
    <w:rsid w:val="00EA3037"/>
    <w:rsid w:val="00EA35F6"/>
    <w:rsid w:val="00EA3933"/>
    <w:rsid w:val="00EA40F3"/>
    <w:rsid w:val="00EA4E92"/>
    <w:rsid w:val="00EA5002"/>
    <w:rsid w:val="00EA595E"/>
    <w:rsid w:val="00EA5C8E"/>
    <w:rsid w:val="00EA5EA2"/>
    <w:rsid w:val="00EA5EB6"/>
    <w:rsid w:val="00EA5FE1"/>
    <w:rsid w:val="00EA60E4"/>
    <w:rsid w:val="00EA616C"/>
    <w:rsid w:val="00EA6223"/>
    <w:rsid w:val="00EA67F8"/>
    <w:rsid w:val="00EA6806"/>
    <w:rsid w:val="00EA694C"/>
    <w:rsid w:val="00EA6954"/>
    <w:rsid w:val="00EA6FE6"/>
    <w:rsid w:val="00EA7183"/>
    <w:rsid w:val="00EA728F"/>
    <w:rsid w:val="00EA7529"/>
    <w:rsid w:val="00EA79C1"/>
    <w:rsid w:val="00EB0108"/>
    <w:rsid w:val="00EB08CA"/>
    <w:rsid w:val="00EB092B"/>
    <w:rsid w:val="00EB0D45"/>
    <w:rsid w:val="00EB0F14"/>
    <w:rsid w:val="00EB10AE"/>
    <w:rsid w:val="00EB10F3"/>
    <w:rsid w:val="00EB1170"/>
    <w:rsid w:val="00EB117C"/>
    <w:rsid w:val="00EB14F1"/>
    <w:rsid w:val="00EB1618"/>
    <w:rsid w:val="00EB1760"/>
    <w:rsid w:val="00EB1C34"/>
    <w:rsid w:val="00EB1FF9"/>
    <w:rsid w:val="00EB21BB"/>
    <w:rsid w:val="00EB290D"/>
    <w:rsid w:val="00EB2E36"/>
    <w:rsid w:val="00EB31A6"/>
    <w:rsid w:val="00EB3972"/>
    <w:rsid w:val="00EB3D87"/>
    <w:rsid w:val="00EB3D9D"/>
    <w:rsid w:val="00EB43AC"/>
    <w:rsid w:val="00EB4AE0"/>
    <w:rsid w:val="00EB5203"/>
    <w:rsid w:val="00EB5498"/>
    <w:rsid w:val="00EB5734"/>
    <w:rsid w:val="00EB5928"/>
    <w:rsid w:val="00EB5B45"/>
    <w:rsid w:val="00EB5EAD"/>
    <w:rsid w:val="00EB6016"/>
    <w:rsid w:val="00EB62F1"/>
    <w:rsid w:val="00EB6B0D"/>
    <w:rsid w:val="00EB6CF9"/>
    <w:rsid w:val="00EB6E37"/>
    <w:rsid w:val="00EB6EFC"/>
    <w:rsid w:val="00EB7127"/>
    <w:rsid w:val="00EB74D8"/>
    <w:rsid w:val="00EB7D88"/>
    <w:rsid w:val="00EB7DC5"/>
    <w:rsid w:val="00EC011B"/>
    <w:rsid w:val="00EC01EC"/>
    <w:rsid w:val="00EC0355"/>
    <w:rsid w:val="00EC0543"/>
    <w:rsid w:val="00EC0582"/>
    <w:rsid w:val="00EC0944"/>
    <w:rsid w:val="00EC09C5"/>
    <w:rsid w:val="00EC0A7C"/>
    <w:rsid w:val="00EC0E2B"/>
    <w:rsid w:val="00EC12E9"/>
    <w:rsid w:val="00EC1C9F"/>
    <w:rsid w:val="00EC23D1"/>
    <w:rsid w:val="00EC2D4B"/>
    <w:rsid w:val="00EC2E24"/>
    <w:rsid w:val="00EC3093"/>
    <w:rsid w:val="00EC31E5"/>
    <w:rsid w:val="00EC34B6"/>
    <w:rsid w:val="00EC354B"/>
    <w:rsid w:val="00EC3663"/>
    <w:rsid w:val="00EC3F3E"/>
    <w:rsid w:val="00EC3F4E"/>
    <w:rsid w:val="00EC43C8"/>
    <w:rsid w:val="00EC48E1"/>
    <w:rsid w:val="00EC4B2F"/>
    <w:rsid w:val="00EC4F3D"/>
    <w:rsid w:val="00EC4FB0"/>
    <w:rsid w:val="00EC52EC"/>
    <w:rsid w:val="00EC566B"/>
    <w:rsid w:val="00EC5A31"/>
    <w:rsid w:val="00EC5BA4"/>
    <w:rsid w:val="00EC5F12"/>
    <w:rsid w:val="00EC610A"/>
    <w:rsid w:val="00EC631C"/>
    <w:rsid w:val="00EC663B"/>
    <w:rsid w:val="00EC66CE"/>
    <w:rsid w:val="00EC6754"/>
    <w:rsid w:val="00EC67F2"/>
    <w:rsid w:val="00EC6A0A"/>
    <w:rsid w:val="00EC6C6D"/>
    <w:rsid w:val="00EC7085"/>
    <w:rsid w:val="00EC72AE"/>
    <w:rsid w:val="00EC72B3"/>
    <w:rsid w:val="00EC744D"/>
    <w:rsid w:val="00EC7487"/>
    <w:rsid w:val="00EC756F"/>
    <w:rsid w:val="00EC772F"/>
    <w:rsid w:val="00EC7C93"/>
    <w:rsid w:val="00EC7F15"/>
    <w:rsid w:val="00ED0438"/>
    <w:rsid w:val="00ED044B"/>
    <w:rsid w:val="00ED07AA"/>
    <w:rsid w:val="00ED0AE9"/>
    <w:rsid w:val="00ED0D87"/>
    <w:rsid w:val="00ED126A"/>
    <w:rsid w:val="00ED13E3"/>
    <w:rsid w:val="00ED1A39"/>
    <w:rsid w:val="00ED1BD5"/>
    <w:rsid w:val="00ED1EA9"/>
    <w:rsid w:val="00ED2169"/>
    <w:rsid w:val="00ED21D1"/>
    <w:rsid w:val="00ED2324"/>
    <w:rsid w:val="00ED2423"/>
    <w:rsid w:val="00ED2493"/>
    <w:rsid w:val="00ED296F"/>
    <w:rsid w:val="00ED2BCB"/>
    <w:rsid w:val="00ED3009"/>
    <w:rsid w:val="00ED30C9"/>
    <w:rsid w:val="00ED3164"/>
    <w:rsid w:val="00ED386A"/>
    <w:rsid w:val="00ED3993"/>
    <w:rsid w:val="00ED3E7A"/>
    <w:rsid w:val="00ED40C7"/>
    <w:rsid w:val="00ED4264"/>
    <w:rsid w:val="00ED4471"/>
    <w:rsid w:val="00ED44A6"/>
    <w:rsid w:val="00ED44C9"/>
    <w:rsid w:val="00ED4718"/>
    <w:rsid w:val="00ED4AD0"/>
    <w:rsid w:val="00ED4C6B"/>
    <w:rsid w:val="00ED4D41"/>
    <w:rsid w:val="00ED4E39"/>
    <w:rsid w:val="00ED571A"/>
    <w:rsid w:val="00ED584E"/>
    <w:rsid w:val="00ED648C"/>
    <w:rsid w:val="00ED6728"/>
    <w:rsid w:val="00ED6C8A"/>
    <w:rsid w:val="00ED7614"/>
    <w:rsid w:val="00ED7659"/>
    <w:rsid w:val="00ED7709"/>
    <w:rsid w:val="00ED771E"/>
    <w:rsid w:val="00ED77F3"/>
    <w:rsid w:val="00ED7D8E"/>
    <w:rsid w:val="00ED7D96"/>
    <w:rsid w:val="00EE07CD"/>
    <w:rsid w:val="00EE0987"/>
    <w:rsid w:val="00EE0D90"/>
    <w:rsid w:val="00EE106F"/>
    <w:rsid w:val="00EE15B5"/>
    <w:rsid w:val="00EE15E3"/>
    <w:rsid w:val="00EE1676"/>
    <w:rsid w:val="00EE1856"/>
    <w:rsid w:val="00EE18C9"/>
    <w:rsid w:val="00EE1A5C"/>
    <w:rsid w:val="00EE1AA0"/>
    <w:rsid w:val="00EE1AF4"/>
    <w:rsid w:val="00EE1CE2"/>
    <w:rsid w:val="00EE2137"/>
    <w:rsid w:val="00EE2251"/>
    <w:rsid w:val="00EE248D"/>
    <w:rsid w:val="00EE2509"/>
    <w:rsid w:val="00EE25AC"/>
    <w:rsid w:val="00EE29D2"/>
    <w:rsid w:val="00EE2DCE"/>
    <w:rsid w:val="00EE3437"/>
    <w:rsid w:val="00EE3717"/>
    <w:rsid w:val="00EE3996"/>
    <w:rsid w:val="00EE3A8F"/>
    <w:rsid w:val="00EE408B"/>
    <w:rsid w:val="00EE4339"/>
    <w:rsid w:val="00EE4DF9"/>
    <w:rsid w:val="00EE4E1A"/>
    <w:rsid w:val="00EE4F19"/>
    <w:rsid w:val="00EE5110"/>
    <w:rsid w:val="00EE568F"/>
    <w:rsid w:val="00EE5DDA"/>
    <w:rsid w:val="00EE60D5"/>
    <w:rsid w:val="00EE613C"/>
    <w:rsid w:val="00EE6587"/>
    <w:rsid w:val="00EE6886"/>
    <w:rsid w:val="00EE6D30"/>
    <w:rsid w:val="00EE735A"/>
    <w:rsid w:val="00EE7395"/>
    <w:rsid w:val="00EF0087"/>
    <w:rsid w:val="00EF034B"/>
    <w:rsid w:val="00EF052E"/>
    <w:rsid w:val="00EF058A"/>
    <w:rsid w:val="00EF07E1"/>
    <w:rsid w:val="00EF0B1F"/>
    <w:rsid w:val="00EF1129"/>
    <w:rsid w:val="00EF138D"/>
    <w:rsid w:val="00EF1A39"/>
    <w:rsid w:val="00EF1F2A"/>
    <w:rsid w:val="00EF1FEE"/>
    <w:rsid w:val="00EF2275"/>
    <w:rsid w:val="00EF3136"/>
    <w:rsid w:val="00EF315B"/>
    <w:rsid w:val="00EF3179"/>
    <w:rsid w:val="00EF3502"/>
    <w:rsid w:val="00EF3A2B"/>
    <w:rsid w:val="00EF3C14"/>
    <w:rsid w:val="00EF3D97"/>
    <w:rsid w:val="00EF3EC4"/>
    <w:rsid w:val="00EF40F3"/>
    <w:rsid w:val="00EF455E"/>
    <w:rsid w:val="00EF469C"/>
    <w:rsid w:val="00EF4B06"/>
    <w:rsid w:val="00EF4C0C"/>
    <w:rsid w:val="00EF4CC2"/>
    <w:rsid w:val="00EF5929"/>
    <w:rsid w:val="00EF5CDD"/>
    <w:rsid w:val="00EF5DDB"/>
    <w:rsid w:val="00EF6096"/>
    <w:rsid w:val="00EF6196"/>
    <w:rsid w:val="00EF6732"/>
    <w:rsid w:val="00EF67ED"/>
    <w:rsid w:val="00EF70BE"/>
    <w:rsid w:val="00EF73C5"/>
    <w:rsid w:val="00EF78B9"/>
    <w:rsid w:val="00EF794E"/>
    <w:rsid w:val="00EF7A74"/>
    <w:rsid w:val="00EF7E15"/>
    <w:rsid w:val="00EF7E3F"/>
    <w:rsid w:val="00EF7E47"/>
    <w:rsid w:val="00EF7E7B"/>
    <w:rsid w:val="00EF7FA9"/>
    <w:rsid w:val="00EF7FE8"/>
    <w:rsid w:val="00F00122"/>
    <w:rsid w:val="00F0017A"/>
    <w:rsid w:val="00F001AB"/>
    <w:rsid w:val="00F00435"/>
    <w:rsid w:val="00F00895"/>
    <w:rsid w:val="00F00D32"/>
    <w:rsid w:val="00F00F9C"/>
    <w:rsid w:val="00F01466"/>
    <w:rsid w:val="00F015AA"/>
    <w:rsid w:val="00F01972"/>
    <w:rsid w:val="00F019A2"/>
    <w:rsid w:val="00F02128"/>
    <w:rsid w:val="00F021F6"/>
    <w:rsid w:val="00F02767"/>
    <w:rsid w:val="00F02D44"/>
    <w:rsid w:val="00F034EF"/>
    <w:rsid w:val="00F03986"/>
    <w:rsid w:val="00F039F3"/>
    <w:rsid w:val="00F03B17"/>
    <w:rsid w:val="00F0420A"/>
    <w:rsid w:val="00F04584"/>
    <w:rsid w:val="00F04701"/>
    <w:rsid w:val="00F049ED"/>
    <w:rsid w:val="00F04D26"/>
    <w:rsid w:val="00F054C9"/>
    <w:rsid w:val="00F05602"/>
    <w:rsid w:val="00F056F0"/>
    <w:rsid w:val="00F06130"/>
    <w:rsid w:val="00F0644D"/>
    <w:rsid w:val="00F068E6"/>
    <w:rsid w:val="00F0691F"/>
    <w:rsid w:val="00F06BAD"/>
    <w:rsid w:val="00F06C82"/>
    <w:rsid w:val="00F06F4C"/>
    <w:rsid w:val="00F06F52"/>
    <w:rsid w:val="00F0717A"/>
    <w:rsid w:val="00F0738A"/>
    <w:rsid w:val="00F07830"/>
    <w:rsid w:val="00F079B3"/>
    <w:rsid w:val="00F07AEB"/>
    <w:rsid w:val="00F07C08"/>
    <w:rsid w:val="00F07FB6"/>
    <w:rsid w:val="00F10059"/>
    <w:rsid w:val="00F10469"/>
    <w:rsid w:val="00F111A0"/>
    <w:rsid w:val="00F11703"/>
    <w:rsid w:val="00F11818"/>
    <w:rsid w:val="00F11A3A"/>
    <w:rsid w:val="00F11CEA"/>
    <w:rsid w:val="00F11EFD"/>
    <w:rsid w:val="00F11FD3"/>
    <w:rsid w:val="00F125C7"/>
    <w:rsid w:val="00F129A3"/>
    <w:rsid w:val="00F12CAC"/>
    <w:rsid w:val="00F133FD"/>
    <w:rsid w:val="00F134AB"/>
    <w:rsid w:val="00F13B2B"/>
    <w:rsid w:val="00F14859"/>
    <w:rsid w:val="00F14A1E"/>
    <w:rsid w:val="00F14B99"/>
    <w:rsid w:val="00F14F77"/>
    <w:rsid w:val="00F15288"/>
    <w:rsid w:val="00F1541B"/>
    <w:rsid w:val="00F159A5"/>
    <w:rsid w:val="00F159B1"/>
    <w:rsid w:val="00F15A7E"/>
    <w:rsid w:val="00F15C64"/>
    <w:rsid w:val="00F160D7"/>
    <w:rsid w:val="00F16906"/>
    <w:rsid w:val="00F17345"/>
    <w:rsid w:val="00F1769D"/>
    <w:rsid w:val="00F176AC"/>
    <w:rsid w:val="00F17A4E"/>
    <w:rsid w:val="00F17C25"/>
    <w:rsid w:val="00F17D57"/>
    <w:rsid w:val="00F20182"/>
    <w:rsid w:val="00F2025A"/>
    <w:rsid w:val="00F20336"/>
    <w:rsid w:val="00F203E2"/>
    <w:rsid w:val="00F20684"/>
    <w:rsid w:val="00F20709"/>
    <w:rsid w:val="00F2109F"/>
    <w:rsid w:val="00F22513"/>
    <w:rsid w:val="00F22DBF"/>
    <w:rsid w:val="00F22F34"/>
    <w:rsid w:val="00F230C1"/>
    <w:rsid w:val="00F23E1D"/>
    <w:rsid w:val="00F24174"/>
    <w:rsid w:val="00F242CA"/>
    <w:rsid w:val="00F24520"/>
    <w:rsid w:val="00F24ADE"/>
    <w:rsid w:val="00F24E8F"/>
    <w:rsid w:val="00F25260"/>
    <w:rsid w:val="00F2530A"/>
    <w:rsid w:val="00F2542A"/>
    <w:rsid w:val="00F25D90"/>
    <w:rsid w:val="00F25DF4"/>
    <w:rsid w:val="00F25FB5"/>
    <w:rsid w:val="00F2604B"/>
    <w:rsid w:val="00F260F3"/>
    <w:rsid w:val="00F2668B"/>
    <w:rsid w:val="00F26D6A"/>
    <w:rsid w:val="00F270EA"/>
    <w:rsid w:val="00F272E0"/>
    <w:rsid w:val="00F27556"/>
    <w:rsid w:val="00F27B3B"/>
    <w:rsid w:val="00F30982"/>
    <w:rsid w:val="00F30A3C"/>
    <w:rsid w:val="00F30AD4"/>
    <w:rsid w:val="00F30DDE"/>
    <w:rsid w:val="00F31875"/>
    <w:rsid w:val="00F31AF3"/>
    <w:rsid w:val="00F31B7D"/>
    <w:rsid w:val="00F31D88"/>
    <w:rsid w:val="00F31DE2"/>
    <w:rsid w:val="00F32009"/>
    <w:rsid w:val="00F32304"/>
    <w:rsid w:val="00F32579"/>
    <w:rsid w:val="00F32682"/>
    <w:rsid w:val="00F3299E"/>
    <w:rsid w:val="00F32ACF"/>
    <w:rsid w:val="00F32B2A"/>
    <w:rsid w:val="00F32CDF"/>
    <w:rsid w:val="00F32EC7"/>
    <w:rsid w:val="00F332FD"/>
    <w:rsid w:val="00F33629"/>
    <w:rsid w:val="00F336F8"/>
    <w:rsid w:val="00F33BF3"/>
    <w:rsid w:val="00F33DD1"/>
    <w:rsid w:val="00F34149"/>
    <w:rsid w:val="00F34467"/>
    <w:rsid w:val="00F34A18"/>
    <w:rsid w:val="00F35014"/>
    <w:rsid w:val="00F352FA"/>
    <w:rsid w:val="00F35301"/>
    <w:rsid w:val="00F35454"/>
    <w:rsid w:val="00F356CF"/>
    <w:rsid w:val="00F3571B"/>
    <w:rsid w:val="00F35742"/>
    <w:rsid w:val="00F35935"/>
    <w:rsid w:val="00F35993"/>
    <w:rsid w:val="00F3599F"/>
    <w:rsid w:val="00F35BAE"/>
    <w:rsid w:val="00F35D7C"/>
    <w:rsid w:val="00F35FA6"/>
    <w:rsid w:val="00F3616D"/>
    <w:rsid w:val="00F36322"/>
    <w:rsid w:val="00F3663F"/>
    <w:rsid w:val="00F36797"/>
    <w:rsid w:val="00F36879"/>
    <w:rsid w:val="00F369F5"/>
    <w:rsid w:val="00F36A8C"/>
    <w:rsid w:val="00F37244"/>
    <w:rsid w:val="00F377C1"/>
    <w:rsid w:val="00F378DC"/>
    <w:rsid w:val="00F37909"/>
    <w:rsid w:val="00F37D31"/>
    <w:rsid w:val="00F40434"/>
    <w:rsid w:val="00F40484"/>
    <w:rsid w:val="00F4070F"/>
    <w:rsid w:val="00F40746"/>
    <w:rsid w:val="00F407AD"/>
    <w:rsid w:val="00F409E2"/>
    <w:rsid w:val="00F4142C"/>
    <w:rsid w:val="00F414DB"/>
    <w:rsid w:val="00F417EB"/>
    <w:rsid w:val="00F41D1D"/>
    <w:rsid w:val="00F41D83"/>
    <w:rsid w:val="00F41E18"/>
    <w:rsid w:val="00F42193"/>
    <w:rsid w:val="00F42475"/>
    <w:rsid w:val="00F424A8"/>
    <w:rsid w:val="00F42560"/>
    <w:rsid w:val="00F42619"/>
    <w:rsid w:val="00F42946"/>
    <w:rsid w:val="00F429E9"/>
    <w:rsid w:val="00F42ACB"/>
    <w:rsid w:val="00F42B99"/>
    <w:rsid w:val="00F4337F"/>
    <w:rsid w:val="00F43416"/>
    <w:rsid w:val="00F43654"/>
    <w:rsid w:val="00F44BCC"/>
    <w:rsid w:val="00F44CB9"/>
    <w:rsid w:val="00F44D28"/>
    <w:rsid w:val="00F44D31"/>
    <w:rsid w:val="00F44DD2"/>
    <w:rsid w:val="00F4523F"/>
    <w:rsid w:val="00F4535D"/>
    <w:rsid w:val="00F45729"/>
    <w:rsid w:val="00F457F9"/>
    <w:rsid w:val="00F45A15"/>
    <w:rsid w:val="00F467D0"/>
    <w:rsid w:val="00F46834"/>
    <w:rsid w:val="00F46B05"/>
    <w:rsid w:val="00F46BB7"/>
    <w:rsid w:val="00F46DB1"/>
    <w:rsid w:val="00F46F78"/>
    <w:rsid w:val="00F470F8"/>
    <w:rsid w:val="00F4796F"/>
    <w:rsid w:val="00F47B7D"/>
    <w:rsid w:val="00F47FC3"/>
    <w:rsid w:val="00F500AB"/>
    <w:rsid w:val="00F505D3"/>
    <w:rsid w:val="00F50637"/>
    <w:rsid w:val="00F50D86"/>
    <w:rsid w:val="00F513A5"/>
    <w:rsid w:val="00F514AF"/>
    <w:rsid w:val="00F51CFC"/>
    <w:rsid w:val="00F51F75"/>
    <w:rsid w:val="00F5224D"/>
    <w:rsid w:val="00F52304"/>
    <w:rsid w:val="00F524CC"/>
    <w:rsid w:val="00F5265E"/>
    <w:rsid w:val="00F52C56"/>
    <w:rsid w:val="00F52ED8"/>
    <w:rsid w:val="00F531D6"/>
    <w:rsid w:val="00F53606"/>
    <w:rsid w:val="00F5367C"/>
    <w:rsid w:val="00F53B1B"/>
    <w:rsid w:val="00F541A7"/>
    <w:rsid w:val="00F54933"/>
    <w:rsid w:val="00F54948"/>
    <w:rsid w:val="00F54952"/>
    <w:rsid w:val="00F54AD3"/>
    <w:rsid w:val="00F54CFF"/>
    <w:rsid w:val="00F54D56"/>
    <w:rsid w:val="00F552DB"/>
    <w:rsid w:val="00F55302"/>
    <w:rsid w:val="00F558B4"/>
    <w:rsid w:val="00F55C2F"/>
    <w:rsid w:val="00F55E36"/>
    <w:rsid w:val="00F55F31"/>
    <w:rsid w:val="00F56000"/>
    <w:rsid w:val="00F5611E"/>
    <w:rsid w:val="00F561BC"/>
    <w:rsid w:val="00F562B2"/>
    <w:rsid w:val="00F562FF"/>
    <w:rsid w:val="00F56866"/>
    <w:rsid w:val="00F56A06"/>
    <w:rsid w:val="00F56E54"/>
    <w:rsid w:val="00F56F0E"/>
    <w:rsid w:val="00F57272"/>
    <w:rsid w:val="00F57419"/>
    <w:rsid w:val="00F574E6"/>
    <w:rsid w:val="00F57518"/>
    <w:rsid w:val="00F57795"/>
    <w:rsid w:val="00F57808"/>
    <w:rsid w:val="00F6004C"/>
    <w:rsid w:val="00F601AD"/>
    <w:rsid w:val="00F60511"/>
    <w:rsid w:val="00F606D9"/>
    <w:rsid w:val="00F60B2C"/>
    <w:rsid w:val="00F61511"/>
    <w:rsid w:val="00F615F2"/>
    <w:rsid w:val="00F61628"/>
    <w:rsid w:val="00F62331"/>
    <w:rsid w:val="00F625D6"/>
    <w:rsid w:val="00F62C7C"/>
    <w:rsid w:val="00F62D87"/>
    <w:rsid w:val="00F62E49"/>
    <w:rsid w:val="00F631A6"/>
    <w:rsid w:val="00F63A65"/>
    <w:rsid w:val="00F63AF7"/>
    <w:rsid w:val="00F63CD4"/>
    <w:rsid w:val="00F6435A"/>
    <w:rsid w:val="00F6445C"/>
    <w:rsid w:val="00F64AAE"/>
    <w:rsid w:val="00F64B10"/>
    <w:rsid w:val="00F64C2C"/>
    <w:rsid w:val="00F64F3E"/>
    <w:rsid w:val="00F65091"/>
    <w:rsid w:val="00F6561D"/>
    <w:rsid w:val="00F657A6"/>
    <w:rsid w:val="00F65A0B"/>
    <w:rsid w:val="00F65B35"/>
    <w:rsid w:val="00F65FEB"/>
    <w:rsid w:val="00F66352"/>
    <w:rsid w:val="00F6639F"/>
    <w:rsid w:val="00F667C3"/>
    <w:rsid w:val="00F66CAF"/>
    <w:rsid w:val="00F66E29"/>
    <w:rsid w:val="00F6727D"/>
    <w:rsid w:val="00F67BE8"/>
    <w:rsid w:val="00F67CED"/>
    <w:rsid w:val="00F67F5B"/>
    <w:rsid w:val="00F70083"/>
    <w:rsid w:val="00F70135"/>
    <w:rsid w:val="00F702B7"/>
    <w:rsid w:val="00F707A1"/>
    <w:rsid w:val="00F707DC"/>
    <w:rsid w:val="00F70946"/>
    <w:rsid w:val="00F70A05"/>
    <w:rsid w:val="00F710DB"/>
    <w:rsid w:val="00F71213"/>
    <w:rsid w:val="00F713C5"/>
    <w:rsid w:val="00F72340"/>
    <w:rsid w:val="00F729CA"/>
    <w:rsid w:val="00F72B3B"/>
    <w:rsid w:val="00F72CB3"/>
    <w:rsid w:val="00F72CF2"/>
    <w:rsid w:val="00F7304A"/>
    <w:rsid w:val="00F730BD"/>
    <w:rsid w:val="00F732AC"/>
    <w:rsid w:val="00F732F5"/>
    <w:rsid w:val="00F7485B"/>
    <w:rsid w:val="00F74D2E"/>
    <w:rsid w:val="00F74E69"/>
    <w:rsid w:val="00F75136"/>
    <w:rsid w:val="00F753C6"/>
    <w:rsid w:val="00F7549B"/>
    <w:rsid w:val="00F758B8"/>
    <w:rsid w:val="00F7596C"/>
    <w:rsid w:val="00F75D7A"/>
    <w:rsid w:val="00F75EF0"/>
    <w:rsid w:val="00F764C2"/>
    <w:rsid w:val="00F764FE"/>
    <w:rsid w:val="00F76664"/>
    <w:rsid w:val="00F7683A"/>
    <w:rsid w:val="00F7694B"/>
    <w:rsid w:val="00F76D07"/>
    <w:rsid w:val="00F76FF3"/>
    <w:rsid w:val="00F772E3"/>
    <w:rsid w:val="00F801B2"/>
    <w:rsid w:val="00F801CA"/>
    <w:rsid w:val="00F804AB"/>
    <w:rsid w:val="00F80A2C"/>
    <w:rsid w:val="00F80F6D"/>
    <w:rsid w:val="00F81404"/>
    <w:rsid w:val="00F81704"/>
    <w:rsid w:val="00F8177D"/>
    <w:rsid w:val="00F81F35"/>
    <w:rsid w:val="00F822F1"/>
    <w:rsid w:val="00F823C5"/>
    <w:rsid w:val="00F82545"/>
    <w:rsid w:val="00F826D0"/>
    <w:rsid w:val="00F82E4B"/>
    <w:rsid w:val="00F82EEA"/>
    <w:rsid w:val="00F83009"/>
    <w:rsid w:val="00F832EC"/>
    <w:rsid w:val="00F83715"/>
    <w:rsid w:val="00F83801"/>
    <w:rsid w:val="00F83DE0"/>
    <w:rsid w:val="00F83DFB"/>
    <w:rsid w:val="00F8435E"/>
    <w:rsid w:val="00F843EB"/>
    <w:rsid w:val="00F84926"/>
    <w:rsid w:val="00F84CDF"/>
    <w:rsid w:val="00F84DAF"/>
    <w:rsid w:val="00F85091"/>
    <w:rsid w:val="00F85128"/>
    <w:rsid w:val="00F85ACA"/>
    <w:rsid w:val="00F85FBE"/>
    <w:rsid w:val="00F865AD"/>
    <w:rsid w:val="00F86673"/>
    <w:rsid w:val="00F8669D"/>
    <w:rsid w:val="00F866B0"/>
    <w:rsid w:val="00F86AA5"/>
    <w:rsid w:val="00F8797A"/>
    <w:rsid w:val="00F87CCD"/>
    <w:rsid w:val="00F87D03"/>
    <w:rsid w:val="00F90041"/>
    <w:rsid w:val="00F90565"/>
    <w:rsid w:val="00F906D5"/>
    <w:rsid w:val="00F90855"/>
    <w:rsid w:val="00F91010"/>
    <w:rsid w:val="00F9148C"/>
    <w:rsid w:val="00F91596"/>
    <w:rsid w:val="00F91CF5"/>
    <w:rsid w:val="00F91FBE"/>
    <w:rsid w:val="00F9213F"/>
    <w:rsid w:val="00F922EF"/>
    <w:rsid w:val="00F92582"/>
    <w:rsid w:val="00F92607"/>
    <w:rsid w:val="00F926CD"/>
    <w:rsid w:val="00F92896"/>
    <w:rsid w:val="00F92B8B"/>
    <w:rsid w:val="00F92BBF"/>
    <w:rsid w:val="00F92D31"/>
    <w:rsid w:val="00F93299"/>
    <w:rsid w:val="00F93388"/>
    <w:rsid w:val="00F93845"/>
    <w:rsid w:val="00F9385C"/>
    <w:rsid w:val="00F942F5"/>
    <w:rsid w:val="00F9464B"/>
    <w:rsid w:val="00F94E73"/>
    <w:rsid w:val="00F94E9D"/>
    <w:rsid w:val="00F94EDD"/>
    <w:rsid w:val="00F953E3"/>
    <w:rsid w:val="00F954D4"/>
    <w:rsid w:val="00F955BA"/>
    <w:rsid w:val="00F9586D"/>
    <w:rsid w:val="00F96015"/>
    <w:rsid w:val="00F9674F"/>
    <w:rsid w:val="00F967F7"/>
    <w:rsid w:val="00F96B46"/>
    <w:rsid w:val="00F96DCC"/>
    <w:rsid w:val="00F96E0F"/>
    <w:rsid w:val="00F96E3E"/>
    <w:rsid w:val="00F96E70"/>
    <w:rsid w:val="00F97108"/>
    <w:rsid w:val="00F971BD"/>
    <w:rsid w:val="00F9724B"/>
    <w:rsid w:val="00F97540"/>
    <w:rsid w:val="00FA0055"/>
    <w:rsid w:val="00FA0889"/>
    <w:rsid w:val="00FA1629"/>
    <w:rsid w:val="00FA16EC"/>
    <w:rsid w:val="00FA173E"/>
    <w:rsid w:val="00FA1813"/>
    <w:rsid w:val="00FA1838"/>
    <w:rsid w:val="00FA1BC2"/>
    <w:rsid w:val="00FA210D"/>
    <w:rsid w:val="00FA221C"/>
    <w:rsid w:val="00FA2353"/>
    <w:rsid w:val="00FA28EC"/>
    <w:rsid w:val="00FA290C"/>
    <w:rsid w:val="00FA2984"/>
    <w:rsid w:val="00FA2AC8"/>
    <w:rsid w:val="00FA32EA"/>
    <w:rsid w:val="00FA332A"/>
    <w:rsid w:val="00FA39E2"/>
    <w:rsid w:val="00FA3A5A"/>
    <w:rsid w:val="00FA3CAB"/>
    <w:rsid w:val="00FA3DB4"/>
    <w:rsid w:val="00FA3E74"/>
    <w:rsid w:val="00FA4B80"/>
    <w:rsid w:val="00FA4D2E"/>
    <w:rsid w:val="00FA4EEA"/>
    <w:rsid w:val="00FA519F"/>
    <w:rsid w:val="00FA5208"/>
    <w:rsid w:val="00FA528B"/>
    <w:rsid w:val="00FA57D4"/>
    <w:rsid w:val="00FA596B"/>
    <w:rsid w:val="00FA5CAF"/>
    <w:rsid w:val="00FA5D9D"/>
    <w:rsid w:val="00FA65FB"/>
    <w:rsid w:val="00FA6D1F"/>
    <w:rsid w:val="00FA7287"/>
    <w:rsid w:val="00FA7427"/>
    <w:rsid w:val="00FA74DB"/>
    <w:rsid w:val="00FA7786"/>
    <w:rsid w:val="00FA7877"/>
    <w:rsid w:val="00FA78E9"/>
    <w:rsid w:val="00FA7EF1"/>
    <w:rsid w:val="00FB001D"/>
    <w:rsid w:val="00FB00DE"/>
    <w:rsid w:val="00FB06EB"/>
    <w:rsid w:val="00FB0B53"/>
    <w:rsid w:val="00FB0CBA"/>
    <w:rsid w:val="00FB0E14"/>
    <w:rsid w:val="00FB1823"/>
    <w:rsid w:val="00FB1B69"/>
    <w:rsid w:val="00FB1B8B"/>
    <w:rsid w:val="00FB1F15"/>
    <w:rsid w:val="00FB20C8"/>
    <w:rsid w:val="00FB2199"/>
    <w:rsid w:val="00FB225E"/>
    <w:rsid w:val="00FB2313"/>
    <w:rsid w:val="00FB23E2"/>
    <w:rsid w:val="00FB24AB"/>
    <w:rsid w:val="00FB25DA"/>
    <w:rsid w:val="00FB27F7"/>
    <w:rsid w:val="00FB3121"/>
    <w:rsid w:val="00FB379B"/>
    <w:rsid w:val="00FB380E"/>
    <w:rsid w:val="00FB389B"/>
    <w:rsid w:val="00FB4519"/>
    <w:rsid w:val="00FB49DE"/>
    <w:rsid w:val="00FB4A71"/>
    <w:rsid w:val="00FB4AB2"/>
    <w:rsid w:val="00FB52DA"/>
    <w:rsid w:val="00FB57D4"/>
    <w:rsid w:val="00FB59E5"/>
    <w:rsid w:val="00FB5BC3"/>
    <w:rsid w:val="00FB637B"/>
    <w:rsid w:val="00FB653B"/>
    <w:rsid w:val="00FB68B0"/>
    <w:rsid w:val="00FB68E9"/>
    <w:rsid w:val="00FB6F19"/>
    <w:rsid w:val="00FB77A7"/>
    <w:rsid w:val="00FB78AA"/>
    <w:rsid w:val="00FB7CB1"/>
    <w:rsid w:val="00FC061B"/>
    <w:rsid w:val="00FC10BF"/>
    <w:rsid w:val="00FC1A8D"/>
    <w:rsid w:val="00FC1DF2"/>
    <w:rsid w:val="00FC1EC6"/>
    <w:rsid w:val="00FC239B"/>
    <w:rsid w:val="00FC24ED"/>
    <w:rsid w:val="00FC24FF"/>
    <w:rsid w:val="00FC2534"/>
    <w:rsid w:val="00FC257D"/>
    <w:rsid w:val="00FC2733"/>
    <w:rsid w:val="00FC276F"/>
    <w:rsid w:val="00FC325B"/>
    <w:rsid w:val="00FC3308"/>
    <w:rsid w:val="00FC3925"/>
    <w:rsid w:val="00FC421A"/>
    <w:rsid w:val="00FC42A9"/>
    <w:rsid w:val="00FC44EC"/>
    <w:rsid w:val="00FC46C3"/>
    <w:rsid w:val="00FC4961"/>
    <w:rsid w:val="00FC499E"/>
    <w:rsid w:val="00FC4ACE"/>
    <w:rsid w:val="00FC50D8"/>
    <w:rsid w:val="00FC51D9"/>
    <w:rsid w:val="00FC54E4"/>
    <w:rsid w:val="00FC5D9B"/>
    <w:rsid w:val="00FC608D"/>
    <w:rsid w:val="00FC6269"/>
    <w:rsid w:val="00FC64B4"/>
    <w:rsid w:val="00FC6539"/>
    <w:rsid w:val="00FC6996"/>
    <w:rsid w:val="00FC70CD"/>
    <w:rsid w:val="00FC76BF"/>
    <w:rsid w:val="00FC7901"/>
    <w:rsid w:val="00FC7DCA"/>
    <w:rsid w:val="00FD00A1"/>
    <w:rsid w:val="00FD05BC"/>
    <w:rsid w:val="00FD078D"/>
    <w:rsid w:val="00FD0A5D"/>
    <w:rsid w:val="00FD0AFA"/>
    <w:rsid w:val="00FD0C03"/>
    <w:rsid w:val="00FD0C05"/>
    <w:rsid w:val="00FD0D86"/>
    <w:rsid w:val="00FD0D92"/>
    <w:rsid w:val="00FD1106"/>
    <w:rsid w:val="00FD1598"/>
    <w:rsid w:val="00FD19AE"/>
    <w:rsid w:val="00FD263C"/>
    <w:rsid w:val="00FD26DF"/>
    <w:rsid w:val="00FD2B18"/>
    <w:rsid w:val="00FD2B4A"/>
    <w:rsid w:val="00FD2D5A"/>
    <w:rsid w:val="00FD2F03"/>
    <w:rsid w:val="00FD3005"/>
    <w:rsid w:val="00FD34FF"/>
    <w:rsid w:val="00FD389E"/>
    <w:rsid w:val="00FD39B1"/>
    <w:rsid w:val="00FD3F92"/>
    <w:rsid w:val="00FD4D77"/>
    <w:rsid w:val="00FD4E9A"/>
    <w:rsid w:val="00FD58B4"/>
    <w:rsid w:val="00FD5B40"/>
    <w:rsid w:val="00FD5E25"/>
    <w:rsid w:val="00FD64DA"/>
    <w:rsid w:val="00FD67D0"/>
    <w:rsid w:val="00FD6E12"/>
    <w:rsid w:val="00FD6E52"/>
    <w:rsid w:val="00FD7373"/>
    <w:rsid w:val="00FD74B3"/>
    <w:rsid w:val="00FD7523"/>
    <w:rsid w:val="00FE0285"/>
    <w:rsid w:val="00FE0461"/>
    <w:rsid w:val="00FE054A"/>
    <w:rsid w:val="00FE080E"/>
    <w:rsid w:val="00FE0958"/>
    <w:rsid w:val="00FE0A16"/>
    <w:rsid w:val="00FE0A3F"/>
    <w:rsid w:val="00FE0C46"/>
    <w:rsid w:val="00FE12AA"/>
    <w:rsid w:val="00FE12F2"/>
    <w:rsid w:val="00FE161E"/>
    <w:rsid w:val="00FE191A"/>
    <w:rsid w:val="00FE194D"/>
    <w:rsid w:val="00FE318A"/>
    <w:rsid w:val="00FE3507"/>
    <w:rsid w:val="00FE3872"/>
    <w:rsid w:val="00FE3A66"/>
    <w:rsid w:val="00FE3D87"/>
    <w:rsid w:val="00FE3EBF"/>
    <w:rsid w:val="00FE3ED1"/>
    <w:rsid w:val="00FE4060"/>
    <w:rsid w:val="00FE44E6"/>
    <w:rsid w:val="00FE46E9"/>
    <w:rsid w:val="00FE4BDE"/>
    <w:rsid w:val="00FE504A"/>
    <w:rsid w:val="00FE5060"/>
    <w:rsid w:val="00FE516F"/>
    <w:rsid w:val="00FE526F"/>
    <w:rsid w:val="00FE5A12"/>
    <w:rsid w:val="00FE5A68"/>
    <w:rsid w:val="00FE60C1"/>
    <w:rsid w:val="00FE69E6"/>
    <w:rsid w:val="00FE6CCD"/>
    <w:rsid w:val="00FE6DC0"/>
    <w:rsid w:val="00FE76AB"/>
    <w:rsid w:val="00FE76D6"/>
    <w:rsid w:val="00FE7B60"/>
    <w:rsid w:val="00FF0384"/>
    <w:rsid w:val="00FF0476"/>
    <w:rsid w:val="00FF0EE7"/>
    <w:rsid w:val="00FF1679"/>
    <w:rsid w:val="00FF176C"/>
    <w:rsid w:val="00FF17D4"/>
    <w:rsid w:val="00FF18EA"/>
    <w:rsid w:val="00FF1B3F"/>
    <w:rsid w:val="00FF2593"/>
    <w:rsid w:val="00FF2824"/>
    <w:rsid w:val="00FF2AA0"/>
    <w:rsid w:val="00FF2F4B"/>
    <w:rsid w:val="00FF35D9"/>
    <w:rsid w:val="00FF3729"/>
    <w:rsid w:val="00FF3951"/>
    <w:rsid w:val="00FF3992"/>
    <w:rsid w:val="00FF3D00"/>
    <w:rsid w:val="00FF3D8F"/>
    <w:rsid w:val="00FF402F"/>
    <w:rsid w:val="00FF406E"/>
    <w:rsid w:val="00FF40F0"/>
    <w:rsid w:val="00FF42A5"/>
    <w:rsid w:val="00FF46CF"/>
    <w:rsid w:val="00FF47C1"/>
    <w:rsid w:val="00FF4AA8"/>
    <w:rsid w:val="00FF50E9"/>
    <w:rsid w:val="00FF5221"/>
    <w:rsid w:val="00FF52CB"/>
    <w:rsid w:val="00FF52D9"/>
    <w:rsid w:val="00FF53F8"/>
    <w:rsid w:val="00FF56C1"/>
    <w:rsid w:val="00FF56CB"/>
    <w:rsid w:val="00FF5759"/>
    <w:rsid w:val="00FF58B3"/>
    <w:rsid w:val="00FF5BD9"/>
    <w:rsid w:val="00FF5C23"/>
    <w:rsid w:val="00FF5D9B"/>
    <w:rsid w:val="00FF5DEE"/>
    <w:rsid w:val="00FF61DD"/>
    <w:rsid w:val="00FF630B"/>
    <w:rsid w:val="00FF6AEB"/>
    <w:rsid w:val="00FF6B72"/>
    <w:rsid w:val="00FF70AA"/>
    <w:rsid w:val="00FF77C4"/>
    <w:rsid w:val="00FF7A49"/>
    <w:rsid w:val="00FF7A58"/>
    <w:rsid w:val="00FF7CBD"/>
    <w:rsid w:val="00FF7F8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1C3F9F5"/>
  <w15:docId w15:val="{988A8329-CD7E-4269-9A01-8A30F004B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57E35"/>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4C6933"/>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4C693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paragraph" w:styleId="9">
    <w:name w:val="heading 9"/>
    <w:basedOn w:val="a1"/>
    <w:next w:val="a1"/>
    <w:link w:val="90"/>
    <w:uiPriority w:val="9"/>
    <w:semiHidden/>
    <w:unhideWhenUsed/>
    <w:qFormat/>
    <w:rsid w:val="00153053"/>
    <w:pPr>
      <w:keepNext/>
      <w:spacing w:line="720" w:lineRule="atLeast"/>
      <w:ind w:left="851"/>
      <w:outlineLvl w:val="8"/>
    </w:pPr>
    <w:rPr>
      <w:rFonts w:asciiTheme="majorHAnsi" w:eastAsiaTheme="majorEastAsia" w:hAnsiTheme="majorHAnsi" w:cstheme="majorBidi"/>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031EA9"/>
    <w:pPr>
      <w:keepNext/>
      <w:jc w:val="center"/>
    </w:pPr>
    <w:rPr>
      <w:rFonts w:eastAsia="華康中黑體"/>
    </w:rPr>
  </w:style>
  <w:style w:type="paragraph" w:customStyle="1" w:styleId="12">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1"/>
    <w:rsid w:val="00992F6C"/>
    <w:pPr>
      <w:numPr>
        <w:numId w:val="2"/>
      </w:numPr>
      <w:tabs>
        <w:tab w:val="clear" w:pos="425"/>
      </w:tabs>
      <w:ind w:left="1248" w:hanging="624"/>
    </w:pPr>
  </w:style>
  <w:style w:type="paragraph" w:styleId="aa">
    <w:name w:val="footer"/>
    <w:basedOn w:val="a1"/>
    <w:link w:val="ab"/>
    <w:uiPriority w:val="99"/>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semiHidden/>
    <w:rsid w:val="00992F6C"/>
    <w:pPr>
      <w:ind w:left="4320"/>
    </w:pPr>
  </w:style>
  <w:style w:type="character" w:styleId="af0">
    <w:name w:val="footnote reference"/>
    <w:rsid w:val="00992F6C"/>
    <w:rPr>
      <w:vertAlign w:val="superscript"/>
    </w:rPr>
  </w:style>
  <w:style w:type="paragraph" w:customStyle="1" w:styleId="a0">
    <w:name w:val="圓點_斜體"/>
    <w:basedOn w:val="a1"/>
    <w:qFormat/>
    <w:rsid w:val="00992F6C"/>
    <w:pPr>
      <w:numPr>
        <w:numId w:val="3"/>
      </w:numPr>
      <w:autoSpaceDE w:val="0"/>
      <w:autoSpaceDN w:val="0"/>
    </w:pPr>
    <w:rPr>
      <w:i/>
    </w:rPr>
  </w:style>
  <w:style w:type="paragraph" w:customStyle="1" w:styleId="120">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1">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2">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napToGrid w:val="0"/>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3">
    <w:name w:val="Balloon Text"/>
    <w:basedOn w:val="a1"/>
    <w:link w:val="af4"/>
    <w:uiPriority w:val="99"/>
    <w:semiHidden/>
    <w:rsid w:val="00992F6C"/>
    <w:rPr>
      <w:rFonts w:ascii="Arial" w:eastAsia="新細明體" w:hAnsi="Arial"/>
      <w:sz w:val="18"/>
      <w:szCs w:val="18"/>
    </w:rPr>
  </w:style>
  <w:style w:type="paragraph" w:styleId="a2">
    <w:name w:val="Normal Indent"/>
    <w:basedOn w:val="a1"/>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5">
    <w:name w:val="Body Text Indent"/>
    <w:basedOn w:val="a1"/>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6">
    <w:name w:val="表內標題"/>
    <w:basedOn w:val="a1"/>
    <w:rsid w:val="00992F6C"/>
    <w:pPr>
      <w:keepNext/>
      <w:widowControl w:val="0"/>
      <w:jc w:val="center"/>
    </w:pPr>
    <w:rPr>
      <w:rFonts w:eastAsia="華康中黑體"/>
      <w:snapToGrid w:val="0"/>
    </w:rPr>
  </w:style>
  <w:style w:type="paragraph" w:styleId="af7">
    <w:name w:val="endnote text"/>
    <w:basedOn w:val="a1"/>
    <w:link w:val="af8"/>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9">
    <w:name w:val="endnote reference"/>
    <w:uiPriority w:val="99"/>
    <w:semiHidden/>
    <w:rsid w:val="00992F6C"/>
    <w:rPr>
      <w:vertAlign w:val="superscript"/>
    </w:rPr>
  </w:style>
  <w:style w:type="paragraph" w:customStyle="1" w:styleId="afa">
    <w:name w:val="註釋內文"/>
    <w:basedOn w:val="a2"/>
    <w:rsid w:val="00992F6C"/>
    <w:pPr>
      <w:keepLines/>
      <w:snapToGrid w:val="0"/>
    </w:pPr>
    <w:rPr>
      <w:snapToGrid/>
    </w:rPr>
  </w:style>
  <w:style w:type="paragraph" w:customStyle="1" w:styleId="22">
    <w:name w:val="註釋內文2"/>
    <w:basedOn w:val="11"/>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b">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c">
    <w:name w:val="annotation text"/>
    <w:basedOn w:val="a1"/>
    <w:link w:val="afd"/>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e">
    <w:name w:val="圓點a"/>
    <w:basedOn w:val="a"/>
    <w:rsid w:val="00992F6C"/>
    <w:pPr>
      <w:ind w:leftChars="150" w:left="936" w:hangingChars="162" w:hanging="486"/>
    </w:pPr>
  </w:style>
  <w:style w:type="paragraph" w:styleId="aff">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0">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4302FC"/>
    <w:rPr>
      <w:rFonts w:eastAsia="華康細明體"/>
      <w:spacing w:val="30"/>
    </w:rPr>
  </w:style>
  <w:style w:type="character" w:customStyle="1" w:styleId="af8">
    <w:name w:val="章節附註文字 字元"/>
    <w:link w:val="af7"/>
    <w:semiHidden/>
    <w:rsid w:val="003D161C"/>
    <w:rPr>
      <w:rFonts w:eastAsia="華康細明體"/>
      <w:snapToGrid/>
      <w:spacing w:val="20"/>
      <w:kern w:val="2"/>
      <w:sz w:val="28"/>
    </w:rPr>
  </w:style>
  <w:style w:type="character" w:customStyle="1" w:styleId="af4">
    <w:name w:val="註解方塊文字 字元"/>
    <w:link w:val="af3"/>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
    <w:qFormat/>
    <w:rsid w:val="00672C41"/>
    <w:pPr>
      <w:keepNext w:val="0"/>
      <w:snapToGrid w:val="0"/>
      <w:spacing w:after="0" w:line="240" w:lineRule="auto"/>
      <w:jc w:val="center"/>
    </w:pPr>
    <w:rPr>
      <w:spacing w:val="20"/>
      <w:sz w:val="22"/>
      <w:szCs w:val="22"/>
    </w:rPr>
  </w:style>
  <w:style w:type="table" w:styleId="aff1">
    <w:name w:val="Table Grid"/>
    <w:basedOn w:val="a4"/>
    <w:uiPriority w:val="3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List Paragraph"/>
    <w:basedOn w:val="a1"/>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3">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4">
    <w:name w:val="Title"/>
    <w:basedOn w:val="a1"/>
    <w:link w:val="aff5"/>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5">
    <w:name w:val="標題 字元"/>
    <w:link w:val="aff4"/>
    <w:rsid w:val="00A23451"/>
    <w:rPr>
      <w:rFonts w:eastAsia="新細明體"/>
      <w:b/>
      <w:sz w:val="28"/>
      <w:szCs w:val="24"/>
      <w:lang w:val="en-GB"/>
    </w:rPr>
  </w:style>
  <w:style w:type="paragraph" w:styleId="aff6">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7">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8">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9">
    <w:name w:val="內文_表註"/>
    <w:link w:val="affa"/>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1">
    <w:name w:val="內文_表(9)"/>
    <w:basedOn w:val="aff7"/>
    <w:qFormat/>
    <w:rsid w:val="0032451D"/>
    <w:rPr>
      <w:sz w:val="18"/>
      <w:szCs w:val="18"/>
    </w:rPr>
  </w:style>
  <w:style w:type="paragraph" w:styleId="affb">
    <w:name w:val="Body Text"/>
    <w:basedOn w:val="a1"/>
    <w:link w:val="affc"/>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c">
    <w:name w:val="本文 字元"/>
    <w:link w:val="affb"/>
    <w:rsid w:val="005F4C9D"/>
    <w:rPr>
      <w:rFonts w:eastAsia="新細明體"/>
      <w:color w:val="000000"/>
      <w:kern w:val="2"/>
      <w:sz w:val="24"/>
    </w:rPr>
  </w:style>
  <w:style w:type="paragraph" w:styleId="affd">
    <w:name w:val="Subtitle"/>
    <w:basedOn w:val="a1"/>
    <w:link w:val="affe"/>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e">
    <w:name w:val="副標題 字元"/>
    <w:link w:val="affd"/>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1"/>
    <w:qFormat/>
    <w:rsid w:val="00BB3E6A"/>
    <w:pPr>
      <w:keepNext/>
    </w:pPr>
    <w:rPr>
      <w:sz w:val="20"/>
      <w:szCs w:val="20"/>
    </w:rPr>
  </w:style>
  <w:style w:type="paragraph" w:customStyle="1" w:styleId="afff">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rsid w:val="00ED2493"/>
    <w:rPr>
      <w:rFonts w:ascii="Arial" w:hAnsi="Arial"/>
      <w:b/>
      <w:snapToGrid/>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a">
    <w:name w:val="內文_表註 字元"/>
    <w:link w:val="aff9"/>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0">
    <w:name w:val="annotation reference"/>
    <w:semiHidden/>
    <w:unhideWhenUsed/>
    <w:rsid w:val="00841ED0"/>
    <w:rPr>
      <w:sz w:val="18"/>
      <w:szCs w:val="18"/>
    </w:rPr>
  </w:style>
  <w:style w:type="paragraph" w:customStyle="1" w:styleId="afff1">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60">
    <w:name w:val="標題 6 字元"/>
    <w:link w:val="6"/>
    <w:rsid w:val="004C6933"/>
    <w:rPr>
      <w:rFonts w:eastAsia="新細明體"/>
      <w:b/>
      <w:sz w:val="28"/>
    </w:rPr>
  </w:style>
  <w:style w:type="character" w:customStyle="1" w:styleId="70">
    <w:name w:val="標題 7 字元"/>
    <w:link w:val="7"/>
    <w:rsid w:val="004C6933"/>
    <w:rPr>
      <w:rFonts w:ascii="Arial" w:eastAsia="新細明體" w:hAnsi="Arial"/>
      <w:b/>
      <w:bCs/>
      <w:kern w:val="1"/>
      <w:sz w:val="36"/>
      <w:szCs w:val="36"/>
      <w:lang w:val="en-GB" w:eastAsia="ar-SA"/>
    </w:rPr>
  </w:style>
  <w:style w:type="paragraph" w:customStyle="1" w:styleId="18">
    <w:name w:val="註釋內文1"/>
    <w:basedOn w:val="a1"/>
    <w:rsid w:val="004C6933"/>
    <w:pPr>
      <w:keepLines/>
      <w:tabs>
        <w:tab w:val="clear" w:pos="1560"/>
        <w:tab w:val="clear" w:pos="2184"/>
        <w:tab w:val="clear" w:pos="2808"/>
        <w:tab w:val="left" w:pos="2183"/>
        <w:tab w:val="left" w:pos="2807"/>
      </w:tabs>
      <w:snapToGrid w:val="0"/>
      <w:spacing w:after="120"/>
      <w:ind w:left="1985" w:hanging="1049"/>
    </w:pPr>
    <w:rPr>
      <w:sz w:val="22"/>
      <w:szCs w:val="22"/>
    </w:rPr>
  </w:style>
  <w:style w:type="character" w:styleId="afff2">
    <w:name w:val="Hyperlink"/>
    <w:rsid w:val="004C6933"/>
    <w:rPr>
      <w:color w:val="0000FF"/>
      <w:u w:val="single"/>
    </w:rPr>
  </w:style>
  <w:style w:type="paragraph" w:styleId="32">
    <w:name w:val="Body Text Indent 3"/>
    <w:basedOn w:val="a1"/>
    <w:link w:val="33"/>
    <w:rsid w:val="004302F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link w:val="32"/>
    <w:rsid w:val="004302FC"/>
    <w:rPr>
      <w:rFonts w:eastAsia="新細明體"/>
      <w:sz w:val="24"/>
    </w:rPr>
  </w:style>
  <w:style w:type="paragraph" w:styleId="25">
    <w:name w:val="Body Text Indent 2"/>
    <w:basedOn w:val="a1"/>
    <w:link w:val="26"/>
    <w:rsid w:val="004302F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link w:val="25"/>
    <w:rsid w:val="004302FC"/>
    <w:rPr>
      <w:rFonts w:eastAsia="新細明體"/>
      <w:sz w:val="24"/>
      <w:lang w:val="en-GB"/>
    </w:rPr>
  </w:style>
  <w:style w:type="paragraph" w:customStyle="1" w:styleId="BOX9">
    <w:name w:val="BOX_圖"/>
    <w:basedOn w:val="a1"/>
    <w:qFormat/>
    <w:rsid w:val="00DC33F9"/>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ad">
    <w:name w:val="頁首 字元"/>
    <w:link w:val="ac"/>
    <w:rsid w:val="00DF7F24"/>
    <w:rPr>
      <w:rFonts w:eastAsia="華康細明體"/>
      <w:spacing w:val="30"/>
    </w:rPr>
  </w:style>
  <w:style w:type="character" w:customStyle="1" w:styleId="content1">
    <w:name w:val="content1"/>
    <w:rsid w:val="00BC1690"/>
    <w:rPr>
      <w:rFonts w:ascii="Verdana" w:hAnsi="Verdana" w:hint="default"/>
      <w:color w:val="000000"/>
      <w:sz w:val="19"/>
      <w:szCs w:val="19"/>
    </w:rPr>
  </w:style>
  <w:style w:type="paragraph" w:customStyle="1" w:styleId="afff3">
    <w:name w:val="標題_表"/>
    <w:basedOn w:val="a9"/>
    <w:qFormat/>
    <w:rsid w:val="00844705"/>
    <w:pPr>
      <w:spacing w:after="120"/>
    </w:pPr>
  </w:style>
  <w:style w:type="character" w:customStyle="1" w:styleId="afd">
    <w:name w:val="註解文字 字元"/>
    <w:link w:val="afc"/>
    <w:semiHidden/>
    <w:rsid w:val="00E42897"/>
    <w:rPr>
      <w:rFonts w:eastAsia="新細明體"/>
      <w:kern w:val="2"/>
      <w:sz w:val="24"/>
    </w:rPr>
  </w:style>
  <w:style w:type="paragraph" w:styleId="afff4">
    <w:name w:val="annotation subject"/>
    <w:basedOn w:val="afc"/>
    <w:next w:val="afc"/>
    <w:link w:val="afff5"/>
    <w:uiPriority w:val="99"/>
    <w:semiHidden/>
    <w:unhideWhenUsed/>
    <w:rsid w:val="00E03353"/>
    <w:pPr>
      <w:widowControl/>
      <w:tabs>
        <w:tab w:val="left" w:pos="936"/>
        <w:tab w:val="left" w:pos="1560"/>
        <w:tab w:val="left" w:pos="2184"/>
        <w:tab w:val="left" w:pos="2808"/>
      </w:tabs>
      <w:adjustRightInd w:val="0"/>
      <w:spacing w:after="360"/>
      <w:jc w:val="both"/>
      <w:textAlignment w:val="baseline"/>
    </w:pPr>
    <w:rPr>
      <w:rFonts w:eastAsia="華康細明體"/>
      <w:b/>
      <w:bCs/>
      <w:spacing w:val="30"/>
      <w:kern w:val="0"/>
      <w:sz w:val="20"/>
    </w:rPr>
  </w:style>
  <w:style w:type="character" w:customStyle="1" w:styleId="afff5">
    <w:name w:val="註解主旨 字元"/>
    <w:basedOn w:val="afd"/>
    <w:link w:val="afff4"/>
    <w:uiPriority w:val="99"/>
    <w:semiHidden/>
    <w:rsid w:val="00E03353"/>
    <w:rPr>
      <w:rFonts w:eastAsia="華康細明體"/>
      <w:b/>
      <w:bCs/>
      <w:spacing w:val="30"/>
      <w:kern w:val="2"/>
      <w:sz w:val="24"/>
    </w:rPr>
  </w:style>
  <w:style w:type="character" w:customStyle="1" w:styleId="ab">
    <w:name w:val="頁尾 字元"/>
    <w:basedOn w:val="a3"/>
    <w:link w:val="aa"/>
    <w:uiPriority w:val="99"/>
    <w:rsid w:val="00CA3C14"/>
    <w:rPr>
      <w:rFonts w:eastAsia="華康細明體"/>
      <w:spacing w:val="30"/>
      <w:sz w:val="16"/>
    </w:rPr>
  </w:style>
  <w:style w:type="character" w:customStyle="1" w:styleId="90">
    <w:name w:val="標題 9 字元"/>
    <w:basedOn w:val="a3"/>
    <w:link w:val="9"/>
    <w:uiPriority w:val="9"/>
    <w:semiHidden/>
    <w:rsid w:val="00153053"/>
    <w:rPr>
      <w:rFonts w:asciiTheme="majorHAnsi" w:eastAsiaTheme="majorEastAsia" w:hAnsiTheme="majorHAnsi" w:cstheme="majorBidi"/>
      <w:spacing w:val="3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6405">
      <w:bodyDiv w:val="1"/>
      <w:marLeft w:val="0"/>
      <w:marRight w:val="0"/>
      <w:marTop w:val="0"/>
      <w:marBottom w:val="0"/>
      <w:divBdr>
        <w:top w:val="none" w:sz="0" w:space="0" w:color="auto"/>
        <w:left w:val="none" w:sz="0" w:space="0" w:color="auto"/>
        <w:bottom w:val="none" w:sz="0" w:space="0" w:color="auto"/>
        <w:right w:val="none" w:sz="0" w:space="0" w:color="auto"/>
      </w:divBdr>
    </w:div>
    <w:div w:id="285241946">
      <w:bodyDiv w:val="1"/>
      <w:marLeft w:val="0"/>
      <w:marRight w:val="0"/>
      <w:marTop w:val="0"/>
      <w:marBottom w:val="0"/>
      <w:divBdr>
        <w:top w:val="none" w:sz="0" w:space="0" w:color="auto"/>
        <w:left w:val="none" w:sz="0" w:space="0" w:color="auto"/>
        <w:bottom w:val="none" w:sz="0" w:space="0" w:color="auto"/>
        <w:right w:val="none" w:sz="0" w:space="0" w:color="auto"/>
      </w:divBdr>
    </w:div>
    <w:div w:id="414477024">
      <w:bodyDiv w:val="1"/>
      <w:marLeft w:val="0"/>
      <w:marRight w:val="0"/>
      <w:marTop w:val="0"/>
      <w:marBottom w:val="0"/>
      <w:divBdr>
        <w:top w:val="none" w:sz="0" w:space="0" w:color="auto"/>
        <w:left w:val="none" w:sz="0" w:space="0" w:color="auto"/>
        <w:bottom w:val="none" w:sz="0" w:space="0" w:color="auto"/>
        <w:right w:val="none" w:sz="0" w:space="0" w:color="auto"/>
      </w:divBdr>
    </w:div>
    <w:div w:id="463231611">
      <w:bodyDiv w:val="1"/>
      <w:marLeft w:val="0"/>
      <w:marRight w:val="0"/>
      <w:marTop w:val="0"/>
      <w:marBottom w:val="0"/>
      <w:divBdr>
        <w:top w:val="none" w:sz="0" w:space="0" w:color="auto"/>
        <w:left w:val="none" w:sz="0" w:space="0" w:color="auto"/>
        <w:bottom w:val="none" w:sz="0" w:space="0" w:color="auto"/>
        <w:right w:val="none" w:sz="0" w:space="0" w:color="auto"/>
      </w:divBdr>
    </w:div>
    <w:div w:id="484904875">
      <w:bodyDiv w:val="1"/>
      <w:marLeft w:val="0"/>
      <w:marRight w:val="0"/>
      <w:marTop w:val="0"/>
      <w:marBottom w:val="0"/>
      <w:divBdr>
        <w:top w:val="none" w:sz="0" w:space="0" w:color="auto"/>
        <w:left w:val="none" w:sz="0" w:space="0" w:color="auto"/>
        <w:bottom w:val="none" w:sz="0" w:space="0" w:color="auto"/>
        <w:right w:val="none" w:sz="0" w:space="0" w:color="auto"/>
      </w:divBdr>
    </w:div>
    <w:div w:id="521478616">
      <w:bodyDiv w:val="1"/>
      <w:marLeft w:val="0"/>
      <w:marRight w:val="0"/>
      <w:marTop w:val="0"/>
      <w:marBottom w:val="0"/>
      <w:divBdr>
        <w:top w:val="none" w:sz="0" w:space="0" w:color="auto"/>
        <w:left w:val="none" w:sz="0" w:space="0" w:color="auto"/>
        <w:bottom w:val="none" w:sz="0" w:space="0" w:color="auto"/>
        <w:right w:val="none" w:sz="0" w:space="0" w:color="auto"/>
      </w:divBdr>
    </w:div>
    <w:div w:id="566693490">
      <w:bodyDiv w:val="1"/>
      <w:marLeft w:val="0"/>
      <w:marRight w:val="0"/>
      <w:marTop w:val="0"/>
      <w:marBottom w:val="0"/>
      <w:divBdr>
        <w:top w:val="none" w:sz="0" w:space="0" w:color="auto"/>
        <w:left w:val="none" w:sz="0" w:space="0" w:color="auto"/>
        <w:bottom w:val="none" w:sz="0" w:space="0" w:color="auto"/>
        <w:right w:val="none" w:sz="0" w:space="0" w:color="auto"/>
      </w:divBdr>
    </w:div>
    <w:div w:id="912085801">
      <w:bodyDiv w:val="1"/>
      <w:marLeft w:val="0"/>
      <w:marRight w:val="0"/>
      <w:marTop w:val="0"/>
      <w:marBottom w:val="0"/>
      <w:divBdr>
        <w:top w:val="none" w:sz="0" w:space="0" w:color="auto"/>
        <w:left w:val="none" w:sz="0" w:space="0" w:color="auto"/>
        <w:bottom w:val="none" w:sz="0" w:space="0" w:color="auto"/>
        <w:right w:val="none" w:sz="0" w:space="0" w:color="auto"/>
      </w:divBdr>
    </w:div>
    <w:div w:id="914968974">
      <w:bodyDiv w:val="1"/>
      <w:marLeft w:val="0"/>
      <w:marRight w:val="0"/>
      <w:marTop w:val="0"/>
      <w:marBottom w:val="0"/>
      <w:divBdr>
        <w:top w:val="none" w:sz="0" w:space="0" w:color="auto"/>
        <w:left w:val="none" w:sz="0" w:space="0" w:color="auto"/>
        <w:bottom w:val="none" w:sz="0" w:space="0" w:color="auto"/>
        <w:right w:val="none" w:sz="0" w:space="0" w:color="auto"/>
      </w:divBdr>
    </w:div>
    <w:div w:id="1004089648">
      <w:bodyDiv w:val="1"/>
      <w:marLeft w:val="0"/>
      <w:marRight w:val="0"/>
      <w:marTop w:val="0"/>
      <w:marBottom w:val="0"/>
      <w:divBdr>
        <w:top w:val="none" w:sz="0" w:space="0" w:color="auto"/>
        <w:left w:val="none" w:sz="0" w:space="0" w:color="auto"/>
        <w:bottom w:val="none" w:sz="0" w:space="0" w:color="auto"/>
        <w:right w:val="none" w:sz="0" w:space="0" w:color="auto"/>
      </w:divBdr>
    </w:div>
    <w:div w:id="1095394325">
      <w:bodyDiv w:val="1"/>
      <w:marLeft w:val="0"/>
      <w:marRight w:val="0"/>
      <w:marTop w:val="0"/>
      <w:marBottom w:val="0"/>
      <w:divBdr>
        <w:top w:val="none" w:sz="0" w:space="0" w:color="auto"/>
        <w:left w:val="none" w:sz="0" w:space="0" w:color="auto"/>
        <w:bottom w:val="none" w:sz="0" w:space="0" w:color="auto"/>
        <w:right w:val="none" w:sz="0" w:space="0" w:color="auto"/>
      </w:divBdr>
    </w:div>
    <w:div w:id="1114592241">
      <w:bodyDiv w:val="1"/>
      <w:marLeft w:val="0"/>
      <w:marRight w:val="0"/>
      <w:marTop w:val="0"/>
      <w:marBottom w:val="0"/>
      <w:divBdr>
        <w:top w:val="none" w:sz="0" w:space="0" w:color="auto"/>
        <w:left w:val="none" w:sz="0" w:space="0" w:color="auto"/>
        <w:bottom w:val="none" w:sz="0" w:space="0" w:color="auto"/>
        <w:right w:val="none" w:sz="0" w:space="0" w:color="auto"/>
      </w:divBdr>
    </w:div>
    <w:div w:id="1234008819">
      <w:bodyDiv w:val="1"/>
      <w:marLeft w:val="0"/>
      <w:marRight w:val="0"/>
      <w:marTop w:val="0"/>
      <w:marBottom w:val="0"/>
      <w:divBdr>
        <w:top w:val="none" w:sz="0" w:space="0" w:color="auto"/>
        <w:left w:val="none" w:sz="0" w:space="0" w:color="auto"/>
        <w:bottom w:val="none" w:sz="0" w:space="0" w:color="auto"/>
        <w:right w:val="none" w:sz="0" w:space="0" w:color="auto"/>
      </w:divBdr>
    </w:div>
    <w:div w:id="1239943728">
      <w:bodyDiv w:val="1"/>
      <w:marLeft w:val="0"/>
      <w:marRight w:val="0"/>
      <w:marTop w:val="0"/>
      <w:marBottom w:val="0"/>
      <w:divBdr>
        <w:top w:val="none" w:sz="0" w:space="0" w:color="auto"/>
        <w:left w:val="none" w:sz="0" w:space="0" w:color="auto"/>
        <w:bottom w:val="none" w:sz="0" w:space="0" w:color="auto"/>
        <w:right w:val="none" w:sz="0" w:space="0" w:color="auto"/>
      </w:divBdr>
    </w:div>
    <w:div w:id="1262375809">
      <w:bodyDiv w:val="1"/>
      <w:marLeft w:val="0"/>
      <w:marRight w:val="0"/>
      <w:marTop w:val="0"/>
      <w:marBottom w:val="0"/>
      <w:divBdr>
        <w:top w:val="none" w:sz="0" w:space="0" w:color="auto"/>
        <w:left w:val="none" w:sz="0" w:space="0" w:color="auto"/>
        <w:bottom w:val="none" w:sz="0" w:space="0" w:color="auto"/>
        <w:right w:val="none" w:sz="0" w:space="0" w:color="auto"/>
      </w:divBdr>
    </w:div>
    <w:div w:id="1348563162">
      <w:bodyDiv w:val="1"/>
      <w:marLeft w:val="0"/>
      <w:marRight w:val="0"/>
      <w:marTop w:val="0"/>
      <w:marBottom w:val="0"/>
      <w:divBdr>
        <w:top w:val="none" w:sz="0" w:space="0" w:color="auto"/>
        <w:left w:val="none" w:sz="0" w:space="0" w:color="auto"/>
        <w:bottom w:val="none" w:sz="0" w:space="0" w:color="auto"/>
        <w:right w:val="none" w:sz="0" w:space="0" w:color="auto"/>
      </w:divBdr>
    </w:div>
    <w:div w:id="1509253045">
      <w:bodyDiv w:val="1"/>
      <w:marLeft w:val="0"/>
      <w:marRight w:val="0"/>
      <w:marTop w:val="0"/>
      <w:marBottom w:val="0"/>
      <w:divBdr>
        <w:top w:val="none" w:sz="0" w:space="0" w:color="auto"/>
        <w:left w:val="none" w:sz="0" w:space="0" w:color="auto"/>
        <w:bottom w:val="none" w:sz="0" w:space="0" w:color="auto"/>
        <w:right w:val="none" w:sz="0" w:space="0" w:color="auto"/>
      </w:divBdr>
    </w:div>
    <w:div w:id="1663779499">
      <w:bodyDiv w:val="1"/>
      <w:marLeft w:val="0"/>
      <w:marRight w:val="0"/>
      <w:marTop w:val="0"/>
      <w:marBottom w:val="0"/>
      <w:divBdr>
        <w:top w:val="none" w:sz="0" w:space="0" w:color="auto"/>
        <w:left w:val="none" w:sz="0" w:space="0" w:color="auto"/>
        <w:bottom w:val="none" w:sz="0" w:space="0" w:color="auto"/>
        <w:right w:val="none" w:sz="0" w:space="0" w:color="auto"/>
      </w:divBdr>
    </w:div>
    <w:div w:id="1762288078">
      <w:bodyDiv w:val="1"/>
      <w:marLeft w:val="0"/>
      <w:marRight w:val="0"/>
      <w:marTop w:val="0"/>
      <w:marBottom w:val="0"/>
      <w:divBdr>
        <w:top w:val="none" w:sz="0" w:space="0" w:color="auto"/>
        <w:left w:val="none" w:sz="0" w:space="0" w:color="auto"/>
        <w:bottom w:val="none" w:sz="0" w:space="0" w:color="auto"/>
        <w:right w:val="none" w:sz="0" w:space="0" w:color="auto"/>
      </w:divBdr>
    </w:div>
    <w:div w:id="213667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自訂 1">
      <a:majorFont>
        <a:latin typeface="Times New Roman"/>
        <a:ea typeface="新細明體"/>
        <a:cs typeface=""/>
      </a:majorFont>
      <a:minorFont>
        <a:latin typeface="Times New Roman"/>
        <a:ea typeface="新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spPr>
      <a:bodyPr wrap="square" rtlCol="0"/>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57306-895B-42E4-8935-8B09EF287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1840</Words>
  <Characters>10490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RA(6A)</cp:lastModifiedBy>
  <cp:revision>3</cp:revision>
  <cp:lastPrinted>2024-08-05T03:59:00Z</cp:lastPrinted>
  <dcterms:created xsi:type="dcterms:W3CDTF">2024-08-09T04:15:00Z</dcterms:created>
  <dcterms:modified xsi:type="dcterms:W3CDTF">2024-08-09T04:28:00Z</dcterms:modified>
</cp:coreProperties>
</file>