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A98379" w14:textId="0F7772A0" w:rsidR="00603767" w:rsidRDefault="00603767" w:rsidP="004A5846">
      <w:pPr>
        <w:pStyle w:val="a9"/>
      </w:pPr>
      <w:r w:rsidRPr="00D37CA6">
        <w:rPr>
          <w:rFonts w:hint="eastAsia"/>
        </w:rPr>
        <w:t>第二章</w:t>
      </w:r>
      <w:r w:rsidRPr="00FC71C2">
        <w:rPr>
          <w:rFonts w:hint="eastAsia"/>
          <w:b/>
        </w:rPr>
        <w:t>：</w:t>
      </w:r>
      <w:r w:rsidRPr="00D37CA6">
        <w:rPr>
          <w:rFonts w:hint="eastAsia"/>
        </w:rPr>
        <w:t>二零二</w:t>
      </w:r>
      <w:r w:rsidR="003713E7">
        <w:rPr>
          <w:rFonts w:hint="eastAsia"/>
          <w:lang w:eastAsia="zh-HK"/>
        </w:rPr>
        <w:t>五</w:t>
      </w:r>
      <w:r w:rsidRPr="00D37CA6">
        <w:rPr>
          <w:rFonts w:hint="eastAsia"/>
        </w:rPr>
        <w:t>年及中期經濟前景</w:t>
      </w:r>
    </w:p>
    <w:p w14:paraId="3D25BEDB" w14:textId="1C58CD95" w:rsidR="00603767" w:rsidRPr="0041579D" w:rsidRDefault="00603767" w:rsidP="00B86898">
      <w:pPr>
        <w:pStyle w:val="123"/>
        <w:rPr>
          <w:lang w:val="en-HK"/>
        </w:rPr>
      </w:pPr>
      <w:r w:rsidRPr="002477C7">
        <w:rPr>
          <w:rFonts w:hint="eastAsia"/>
        </w:rPr>
        <w:t>摘要</w:t>
      </w:r>
      <w:bookmarkStart w:id="0" w:name="_GoBack"/>
      <w:bookmarkEnd w:id="0"/>
    </w:p>
    <w:p w14:paraId="1992D6EE" w14:textId="386037F7" w:rsidR="00B76A8B" w:rsidRDefault="00B76A8B" w:rsidP="00700E24">
      <w:pPr>
        <w:pStyle w:val="a0"/>
      </w:pPr>
      <w:r w:rsidRPr="003713E7">
        <w:rPr>
          <w:rFonts w:hint="eastAsia"/>
        </w:rPr>
        <w:t>二零二五年</w:t>
      </w:r>
      <w:r>
        <w:rPr>
          <w:rFonts w:hint="eastAsia"/>
        </w:rPr>
        <w:t>外圍環境</w:t>
      </w:r>
      <w:r w:rsidR="00D01BCF" w:rsidRPr="00D01BCF">
        <w:rPr>
          <w:rFonts w:hint="eastAsia"/>
        </w:rPr>
        <w:t>面對巨</w:t>
      </w:r>
      <w:r>
        <w:rPr>
          <w:rFonts w:hint="eastAsia"/>
        </w:rPr>
        <w:t>大的不確定性</w:t>
      </w:r>
      <w:r>
        <w:rPr>
          <w:rFonts w:hint="eastAsia"/>
          <w:lang w:eastAsia="zh-HK"/>
        </w:rPr>
        <w:t>，</w:t>
      </w:r>
      <w:r w:rsidR="00B563C9">
        <w:rPr>
          <w:rFonts w:hint="eastAsia"/>
        </w:rPr>
        <w:t>不過</w:t>
      </w:r>
      <w:r>
        <w:rPr>
          <w:rFonts w:hint="eastAsia"/>
        </w:rPr>
        <w:t>也有正面因素</w:t>
      </w:r>
      <w:r w:rsidRPr="003713E7">
        <w:rPr>
          <w:rFonts w:hint="eastAsia"/>
        </w:rPr>
        <w:t>。</w:t>
      </w:r>
      <w:r>
        <w:rPr>
          <w:rFonts w:hint="eastAsia"/>
          <w:lang w:eastAsia="zh-HK"/>
        </w:rPr>
        <w:t>貿易保護主義升溫將會</w:t>
      </w:r>
      <w:r>
        <w:rPr>
          <w:rFonts w:hint="eastAsia"/>
        </w:rPr>
        <w:t>干</w:t>
      </w:r>
      <w:r w:rsidRPr="009108C0">
        <w:rPr>
          <w:rFonts w:hint="eastAsia"/>
          <w:lang w:eastAsia="zh-HK"/>
        </w:rPr>
        <w:t>擾</w:t>
      </w:r>
      <w:r>
        <w:rPr>
          <w:rFonts w:hint="eastAsia"/>
          <w:lang w:eastAsia="zh-HK"/>
        </w:rPr>
        <w:t>環球</w:t>
      </w:r>
      <w:r>
        <w:rPr>
          <w:rFonts w:hint="eastAsia"/>
        </w:rPr>
        <w:t>貿易和投資走向</w:t>
      </w:r>
      <w:r w:rsidRPr="003713E7">
        <w:rPr>
          <w:rFonts w:hint="eastAsia"/>
        </w:rPr>
        <w:t>。美國</w:t>
      </w:r>
      <w:r>
        <w:rPr>
          <w:rFonts w:hint="eastAsia"/>
          <w:lang w:eastAsia="zh-HK"/>
        </w:rPr>
        <w:t>可能</w:t>
      </w:r>
      <w:r w:rsidRPr="003D316A">
        <w:rPr>
          <w:rFonts w:hint="eastAsia"/>
          <w:lang w:eastAsia="zh-HK"/>
        </w:rPr>
        <w:t>因</w:t>
      </w:r>
      <w:r>
        <w:rPr>
          <w:rFonts w:hint="eastAsia"/>
        </w:rPr>
        <w:t>當地</w:t>
      </w:r>
      <w:r w:rsidRPr="003D316A">
        <w:rPr>
          <w:rFonts w:hint="eastAsia"/>
          <w:lang w:eastAsia="zh-HK"/>
        </w:rPr>
        <w:t>通脹壓力</w:t>
      </w:r>
      <w:r w:rsidRPr="00AB70C3">
        <w:rPr>
          <w:rFonts w:hint="eastAsia"/>
        </w:rPr>
        <w:t>再度上升</w:t>
      </w:r>
      <w:r>
        <w:rPr>
          <w:rFonts w:hint="eastAsia"/>
        </w:rPr>
        <w:t>而</w:t>
      </w:r>
      <w:r w:rsidR="00B563C9">
        <w:rPr>
          <w:rFonts w:hint="eastAsia"/>
        </w:rPr>
        <w:t>減</w:t>
      </w:r>
      <w:r>
        <w:rPr>
          <w:rFonts w:hint="eastAsia"/>
        </w:rPr>
        <w:t>慢</w:t>
      </w:r>
      <w:r>
        <w:rPr>
          <w:rFonts w:hint="eastAsia"/>
          <w:lang w:eastAsia="zh-HK"/>
        </w:rPr>
        <w:t>減息步伐</w:t>
      </w:r>
      <w:r w:rsidRPr="003713E7">
        <w:rPr>
          <w:rFonts w:hint="eastAsia"/>
        </w:rPr>
        <w:t>，</w:t>
      </w:r>
      <w:r w:rsidR="00B563C9">
        <w:rPr>
          <w:rFonts w:hint="eastAsia"/>
        </w:rPr>
        <w:t>可能</w:t>
      </w:r>
      <w:r>
        <w:rPr>
          <w:rFonts w:hint="eastAsia"/>
        </w:rPr>
        <w:t>會打擊環球</w:t>
      </w:r>
      <w:r>
        <w:rPr>
          <w:rFonts w:hint="eastAsia"/>
          <w:lang w:eastAsia="zh-HK"/>
        </w:rPr>
        <w:t>經濟</w:t>
      </w:r>
      <w:r>
        <w:rPr>
          <w:rFonts w:hint="eastAsia"/>
        </w:rPr>
        <w:t>信心</w:t>
      </w:r>
      <w:r w:rsidRPr="003713E7">
        <w:rPr>
          <w:rFonts w:hint="eastAsia"/>
        </w:rPr>
        <w:t>。</w:t>
      </w:r>
      <w:r>
        <w:rPr>
          <w:rFonts w:hint="eastAsia"/>
          <w:lang w:val="en-HK"/>
        </w:rPr>
        <w:t>然而</w:t>
      </w:r>
      <w:r w:rsidRPr="003713E7">
        <w:rPr>
          <w:rFonts w:hint="eastAsia"/>
        </w:rPr>
        <w:t>，主要經濟體進一步放寬貨幣政策，</w:t>
      </w:r>
      <w:r w:rsidR="00B563C9">
        <w:rPr>
          <w:rFonts w:hint="eastAsia"/>
        </w:rPr>
        <w:t>應會</w:t>
      </w:r>
      <w:r>
        <w:rPr>
          <w:rFonts w:hint="eastAsia"/>
        </w:rPr>
        <w:t>為環球需求</w:t>
      </w:r>
      <w:r w:rsidRPr="003713E7">
        <w:rPr>
          <w:rFonts w:hint="eastAsia"/>
        </w:rPr>
        <w:t>帶來支持。</w:t>
      </w:r>
      <w:r w:rsidRPr="00251F3A">
        <w:rPr>
          <w:rFonts w:hint="eastAsia"/>
        </w:rPr>
        <w:t>受惠於堅實的</w:t>
      </w:r>
      <w:r w:rsidRPr="00635CF3">
        <w:rPr>
          <w:rFonts w:hint="eastAsia"/>
        </w:rPr>
        <w:t>基本面</w:t>
      </w:r>
      <w:r>
        <w:rPr>
          <w:rFonts w:hint="eastAsia"/>
        </w:rPr>
        <w:t>和</w:t>
      </w:r>
      <w:r w:rsidRPr="00635CF3">
        <w:rPr>
          <w:rFonts w:hint="eastAsia"/>
        </w:rPr>
        <w:t>中央政府有力的政策支持</w:t>
      </w:r>
      <w:r w:rsidR="006612CC" w:rsidRPr="00635CF3">
        <w:rPr>
          <w:rFonts w:hint="eastAsia"/>
        </w:rPr>
        <w:t>，</w:t>
      </w:r>
      <w:r w:rsidR="006612CC">
        <w:rPr>
          <w:rFonts w:hint="eastAsia"/>
        </w:rPr>
        <w:t>內地經</w:t>
      </w:r>
      <w:r w:rsidR="006612CC" w:rsidRPr="00635CF3">
        <w:rPr>
          <w:rFonts w:hint="eastAsia"/>
        </w:rPr>
        <w:t>濟</w:t>
      </w:r>
      <w:r w:rsidR="00700E24" w:rsidRPr="00700E24">
        <w:rPr>
          <w:rFonts w:hint="eastAsia"/>
        </w:rPr>
        <w:t>會</w:t>
      </w:r>
      <w:r w:rsidR="006612CC" w:rsidRPr="00D322EB">
        <w:rPr>
          <w:rFonts w:hint="eastAsia"/>
          <w:lang w:val="en-HK"/>
        </w:rPr>
        <w:t>維持</w:t>
      </w:r>
      <w:r w:rsidR="006612CC" w:rsidRPr="00251F3A">
        <w:rPr>
          <w:rFonts w:hint="eastAsia"/>
        </w:rPr>
        <w:t>穩</w:t>
      </w:r>
      <w:r w:rsidR="00700E24" w:rsidRPr="00700E24">
        <w:rPr>
          <w:rFonts w:hint="eastAsia"/>
        </w:rPr>
        <w:t>定</w:t>
      </w:r>
      <w:r w:rsidR="006612CC" w:rsidRPr="00251F3A">
        <w:rPr>
          <w:rFonts w:hint="eastAsia"/>
        </w:rPr>
        <w:t>增長</w:t>
      </w:r>
      <w:r w:rsidRPr="00635CF3">
        <w:rPr>
          <w:rFonts w:hint="eastAsia"/>
        </w:rPr>
        <w:t>。國際貨幣基金組織</w:t>
      </w:r>
      <w:r w:rsidRPr="00635CF3">
        <w:t>(</w:t>
      </w:r>
      <w:r w:rsidRPr="00635CF3">
        <w:rPr>
          <w:rFonts w:hint="eastAsia"/>
        </w:rPr>
        <w:t>國</w:t>
      </w:r>
      <w:r w:rsidRPr="00635CF3">
        <w:rPr>
          <w:rFonts w:hint="eastAsia"/>
          <w:lang w:eastAsia="zh-HK"/>
        </w:rPr>
        <w:t>基會</w:t>
      </w:r>
      <w:r w:rsidRPr="00635CF3">
        <w:t>)</w:t>
      </w:r>
      <w:r w:rsidRPr="00635CF3">
        <w:rPr>
          <w:rFonts w:hint="eastAsia"/>
        </w:rPr>
        <w:t>在</w:t>
      </w:r>
      <w:proofErr w:type="gramStart"/>
      <w:r w:rsidRPr="00635CF3">
        <w:rPr>
          <w:rFonts w:hint="eastAsia"/>
        </w:rPr>
        <w:t>一</w:t>
      </w:r>
      <w:proofErr w:type="gramEnd"/>
      <w:r w:rsidRPr="00635CF3">
        <w:rPr>
          <w:rFonts w:hint="eastAsia"/>
        </w:rPr>
        <w:t>月</w:t>
      </w:r>
      <w:r w:rsidRPr="00635CF3">
        <w:rPr>
          <w:rFonts w:hint="eastAsia"/>
          <w:lang w:eastAsia="zh-HK"/>
        </w:rPr>
        <w:t>中</w:t>
      </w:r>
      <w:r w:rsidRPr="009263C5">
        <w:rPr>
          <w:rFonts w:hint="eastAsia"/>
        </w:rPr>
        <w:t>預測，</w:t>
      </w:r>
      <w:r>
        <w:rPr>
          <w:rFonts w:hint="eastAsia"/>
        </w:rPr>
        <w:t>環</w:t>
      </w:r>
      <w:r w:rsidRPr="009263C5">
        <w:rPr>
          <w:rFonts w:hint="eastAsia"/>
        </w:rPr>
        <w:t>球經濟在二零二</w:t>
      </w:r>
      <w:r>
        <w:rPr>
          <w:rFonts w:hint="eastAsia"/>
          <w:lang w:eastAsia="zh-HK"/>
        </w:rPr>
        <w:t>五</w:t>
      </w:r>
      <w:r w:rsidRPr="009263C5">
        <w:rPr>
          <w:rFonts w:hint="eastAsia"/>
        </w:rPr>
        <w:t>年將</w:t>
      </w:r>
      <w:r w:rsidRPr="003713E7">
        <w:rPr>
          <w:rFonts w:hint="eastAsia"/>
        </w:rPr>
        <w:t>進一步</w:t>
      </w:r>
      <w:r w:rsidRPr="009263C5">
        <w:rPr>
          <w:rFonts w:hint="eastAsia"/>
        </w:rPr>
        <w:t>增長</w:t>
      </w:r>
      <w:r w:rsidRPr="009263C5">
        <w:rPr>
          <w:rFonts w:hint="eastAsia"/>
        </w:rPr>
        <w:t>3.</w:t>
      </w:r>
      <w:r w:rsidRPr="003713E7">
        <w:rPr>
          <w:rFonts w:hint="eastAsia"/>
        </w:rPr>
        <w:t>3</w:t>
      </w:r>
      <w:r w:rsidRPr="009263C5">
        <w:rPr>
          <w:rFonts w:hint="eastAsia"/>
        </w:rPr>
        <w:t>%</w:t>
      </w:r>
      <w:r w:rsidRPr="009263C5">
        <w:rPr>
          <w:rFonts w:hint="eastAsia"/>
        </w:rPr>
        <w:t>，</w:t>
      </w:r>
      <w:r w:rsidRPr="003713E7">
        <w:rPr>
          <w:rFonts w:hint="eastAsia"/>
        </w:rPr>
        <w:t>略高於二零二四年</w:t>
      </w:r>
      <w:r w:rsidR="00C944E3">
        <w:rPr>
          <w:rFonts w:hint="eastAsia"/>
          <w:lang w:val="en-GB"/>
        </w:rPr>
        <w:t>的</w:t>
      </w:r>
      <w:r w:rsidRPr="003713E7">
        <w:rPr>
          <w:rFonts w:hint="eastAsia"/>
        </w:rPr>
        <w:t>3.2%</w:t>
      </w:r>
      <w:r w:rsidRPr="003713E7">
        <w:rPr>
          <w:rFonts w:hint="eastAsia"/>
        </w:rPr>
        <w:t>增長</w:t>
      </w:r>
      <w:r>
        <w:rPr>
          <w:rFonts w:hint="eastAsia"/>
        </w:rPr>
        <w:t>率</w:t>
      </w:r>
      <w:r w:rsidRPr="009263C5">
        <w:rPr>
          <w:rFonts w:hint="eastAsia"/>
        </w:rPr>
        <w:t>，</w:t>
      </w:r>
      <w:r>
        <w:rPr>
          <w:rFonts w:hint="eastAsia"/>
        </w:rPr>
        <w:t>儘管</w:t>
      </w:r>
      <w:r w:rsidRPr="009263C5">
        <w:rPr>
          <w:rFonts w:hint="eastAsia"/>
        </w:rPr>
        <w:t>低於</w:t>
      </w:r>
      <w:proofErr w:type="gramStart"/>
      <w:r w:rsidRPr="003713E7">
        <w:rPr>
          <w:rFonts w:hint="eastAsia"/>
        </w:rPr>
        <w:t>疫情前</w:t>
      </w:r>
      <w:proofErr w:type="gramEnd"/>
      <w:r w:rsidRPr="003713E7">
        <w:rPr>
          <w:rFonts w:hint="eastAsia"/>
        </w:rPr>
        <w:t>3.7%</w:t>
      </w:r>
      <w:r w:rsidRPr="003713E7">
        <w:rPr>
          <w:rFonts w:hint="eastAsia"/>
        </w:rPr>
        <w:t>的年均增長率。</w:t>
      </w:r>
    </w:p>
    <w:p w14:paraId="38C06D86" w14:textId="5E4FD499" w:rsidR="006A4126" w:rsidRDefault="00D01BCF" w:rsidP="00D01BCF">
      <w:pPr>
        <w:pStyle w:val="a0"/>
      </w:pPr>
      <w:r w:rsidRPr="00D01BCF">
        <w:rPr>
          <w:rFonts w:hint="eastAsia"/>
        </w:rPr>
        <w:t>雖然</w:t>
      </w:r>
      <w:r w:rsidR="00603767" w:rsidRPr="001C5122">
        <w:rPr>
          <w:rFonts w:hint="eastAsia"/>
        </w:rPr>
        <w:t>香港的</w:t>
      </w:r>
      <w:r w:rsidR="006A4126" w:rsidRPr="00D65B7C">
        <w:rPr>
          <w:rFonts w:hint="eastAsia"/>
          <w:lang w:val="en-GB"/>
        </w:rPr>
        <w:t>整體</w:t>
      </w:r>
      <w:r w:rsidR="00603767" w:rsidRPr="001C5122">
        <w:rPr>
          <w:rFonts w:hint="eastAsia"/>
        </w:rPr>
        <w:t>貨物出口</w:t>
      </w:r>
      <w:r w:rsidR="006A4126" w:rsidRPr="006A4126">
        <w:rPr>
          <w:rFonts w:hint="eastAsia"/>
        </w:rPr>
        <w:t>會受美國的貿易保護措施影響，</w:t>
      </w:r>
      <w:r w:rsidRPr="00D01BCF">
        <w:rPr>
          <w:rFonts w:hint="eastAsia"/>
        </w:rPr>
        <w:t>但</w:t>
      </w:r>
      <w:r w:rsidR="006A4126" w:rsidRPr="006A4126">
        <w:rPr>
          <w:rFonts w:hint="eastAsia"/>
        </w:rPr>
        <w:t>環球經濟穩定增長會支持這些出口在二零二五年進一步增長。</w:t>
      </w:r>
    </w:p>
    <w:p w14:paraId="75B9106A" w14:textId="0D31FE8C" w:rsidR="00F03D60" w:rsidRPr="000354E1" w:rsidRDefault="00E03B4E" w:rsidP="00D01BCF">
      <w:pPr>
        <w:pStyle w:val="a0"/>
      </w:pPr>
      <w:r w:rsidRPr="001C5122">
        <w:rPr>
          <w:rFonts w:hint="eastAsia"/>
        </w:rPr>
        <w:t>服務輸出</w:t>
      </w:r>
      <w:r>
        <w:rPr>
          <w:rFonts w:hint="eastAsia"/>
          <w:lang w:eastAsia="zh-HK"/>
        </w:rPr>
        <w:t>方面</w:t>
      </w:r>
      <w:r w:rsidR="00604032" w:rsidRPr="00604032">
        <w:rPr>
          <w:rFonts w:hint="eastAsia"/>
          <w:lang w:val="en-GB"/>
        </w:rPr>
        <w:t>，</w:t>
      </w:r>
      <w:r w:rsidR="00A97ED0" w:rsidRPr="00D225B0">
        <w:rPr>
          <w:rFonts w:hint="eastAsia"/>
        </w:rPr>
        <w:t>在</w:t>
      </w:r>
      <w:r w:rsidR="00A97ED0" w:rsidRPr="00CC2D9D">
        <w:rPr>
          <w:rFonts w:hint="eastAsia"/>
        </w:rPr>
        <w:t>中央政府</w:t>
      </w:r>
      <w:proofErr w:type="gramStart"/>
      <w:r w:rsidR="00A97ED0" w:rsidRPr="00CC2D9D">
        <w:rPr>
          <w:rFonts w:hint="eastAsia"/>
        </w:rPr>
        <w:t>的惠港</w:t>
      </w:r>
      <w:proofErr w:type="gramEnd"/>
      <w:r w:rsidR="00A97ED0" w:rsidRPr="00CC2D9D">
        <w:rPr>
          <w:rFonts w:hint="eastAsia"/>
        </w:rPr>
        <w:t>措施</w:t>
      </w:r>
      <w:r w:rsidR="00A97ED0" w:rsidRPr="00D225B0">
        <w:rPr>
          <w:rFonts w:hint="eastAsia"/>
        </w:rPr>
        <w:t>下</w:t>
      </w:r>
      <w:r w:rsidR="00A97ED0" w:rsidRPr="00CC2D9D">
        <w:rPr>
          <w:rFonts w:hint="eastAsia"/>
        </w:rPr>
        <w:t>，跨境旅遊</w:t>
      </w:r>
      <w:r w:rsidR="00A97ED0" w:rsidRPr="00D225B0">
        <w:rPr>
          <w:rFonts w:hint="eastAsia"/>
        </w:rPr>
        <w:t>更為</w:t>
      </w:r>
      <w:r w:rsidR="00A97ED0" w:rsidRPr="00CC2D9D">
        <w:rPr>
          <w:rFonts w:hint="eastAsia"/>
        </w:rPr>
        <w:t>便利，</w:t>
      </w:r>
      <w:r w:rsidR="00D01BCF" w:rsidRPr="00D01BCF">
        <w:rPr>
          <w:rFonts w:hint="eastAsia"/>
        </w:rPr>
        <w:t>加上</w:t>
      </w:r>
      <w:r w:rsidR="00A97ED0" w:rsidRPr="00CC2D9D">
        <w:rPr>
          <w:rFonts w:hint="eastAsia"/>
        </w:rPr>
        <w:t>特區政府的</w:t>
      </w:r>
      <w:r w:rsidR="00A97ED0">
        <w:rPr>
          <w:rFonts w:hint="eastAsia"/>
        </w:rPr>
        <w:t>各</w:t>
      </w:r>
      <w:r w:rsidR="00A97ED0" w:rsidRPr="00CC2D9D">
        <w:rPr>
          <w:rFonts w:hint="eastAsia"/>
        </w:rPr>
        <w:t>項</w:t>
      </w:r>
      <w:r w:rsidR="00A97ED0" w:rsidRPr="00D225B0">
        <w:rPr>
          <w:rFonts w:hint="eastAsia"/>
        </w:rPr>
        <w:t>舉措</w:t>
      </w:r>
      <w:r w:rsidR="009C5C9D" w:rsidRPr="009C5C9D">
        <w:rPr>
          <w:rFonts w:hint="eastAsia"/>
        </w:rPr>
        <w:t>，應有助吸引更多旅客訪港。跨境金融和商業活動會受到</w:t>
      </w:r>
      <w:r w:rsidR="00A13FC4" w:rsidRPr="009C5C9D">
        <w:rPr>
          <w:rFonts w:hint="eastAsia"/>
        </w:rPr>
        <w:t>逐步放</w:t>
      </w:r>
      <w:r w:rsidR="00D01BCF" w:rsidRPr="00D01BCF">
        <w:rPr>
          <w:rFonts w:hint="eastAsia"/>
        </w:rPr>
        <w:t>鬆</w:t>
      </w:r>
      <w:r w:rsidR="00A13FC4">
        <w:rPr>
          <w:rFonts w:hint="eastAsia"/>
          <w:lang w:eastAsia="zh-HK"/>
        </w:rPr>
        <w:t>的</w:t>
      </w:r>
      <w:r w:rsidR="009C5C9D" w:rsidRPr="009C5C9D">
        <w:rPr>
          <w:rFonts w:hint="eastAsia"/>
        </w:rPr>
        <w:t>金融</w:t>
      </w:r>
      <w:r w:rsidR="00BA4B06" w:rsidRPr="007F1747">
        <w:rPr>
          <w:rFonts w:hint="eastAsia"/>
        </w:rPr>
        <w:t>狀況</w:t>
      </w:r>
      <w:r w:rsidR="009C5C9D" w:rsidRPr="009C5C9D">
        <w:rPr>
          <w:rFonts w:hint="eastAsia"/>
        </w:rPr>
        <w:t>所支持，</w:t>
      </w:r>
      <w:r w:rsidR="009C5C9D">
        <w:rPr>
          <w:rFonts w:hint="eastAsia"/>
          <w:lang w:eastAsia="zh-HK"/>
        </w:rPr>
        <w:t>而</w:t>
      </w:r>
      <w:r w:rsidR="009C5C9D" w:rsidRPr="009C5C9D">
        <w:rPr>
          <w:rFonts w:hint="eastAsia"/>
        </w:rPr>
        <w:t>貿易相關服務輸出會受惠於貨物貿易的</w:t>
      </w:r>
      <w:r w:rsidR="00BA4B06" w:rsidRPr="003D534F">
        <w:rPr>
          <w:rFonts w:hint="eastAsia"/>
        </w:rPr>
        <w:t>持續增長</w:t>
      </w:r>
      <w:r w:rsidR="009C5C9D" w:rsidRPr="009C5C9D">
        <w:rPr>
          <w:rFonts w:hint="eastAsia"/>
        </w:rPr>
        <w:t>。</w:t>
      </w:r>
    </w:p>
    <w:p w14:paraId="7938CFE0" w14:textId="379BD191" w:rsidR="003F3FBD" w:rsidRPr="00BE6056" w:rsidRDefault="00213D1E" w:rsidP="0036162E">
      <w:pPr>
        <w:pStyle w:val="a0"/>
        <w:rPr>
          <w:lang w:val="en-GB" w:eastAsia="zh-HK"/>
        </w:rPr>
      </w:pPr>
      <w:r w:rsidRPr="003E23C8">
        <w:rPr>
          <w:rFonts w:hint="eastAsia"/>
        </w:rPr>
        <w:t>內部需求</w:t>
      </w:r>
      <w:r w:rsidR="00603767" w:rsidRPr="00776CD0">
        <w:rPr>
          <w:rFonts w:hint="eastAsia"/>
        </w:rPr>
        <w:t>方面，</w:t>
      </w:r>
      <w:r w:rsidR="003F3FBD" w:rsidRPr="003F3FBD">
        <w:rPr>
          <w:rFonts w:hint="eastAsia"/>
        </w:rPr>
        <w:t>經濟氣氛隨着內地推行更積極的政策</w:t>
      </w:r>
      <w:r w:rsidR="00911201" w:rsidRPr="003E23C8">
        <w:rPr>
          <w:rFonts w:hint="eastAsia"/>
        </w:rPr>
        <w:t>提振經濟</w:t>
      </w:r>
      <w:r w:rsidR="003F3FBD" w:rsidRPr="003F3FBD">
        <w:rPr>
          <w:rFonts w:hint="eastAsia"/>
        </w:rPr>
        <w:t>而</w:t>
      </w:r>
      <w:r w:rsidR="00847FFE">
        <w:rPr>
          <w:rFonts w:hint="eastAsia"/>
        </w:rPr>
        <w:t>改善</w:t>
      </w:r>
      <w:r w:rsidR="003F3FBD" w:rsidRPr="003F3FBD">
        <w:rPr>
          <w:rFonts w:hint="eastAsia"/>
        </w:rPr>
        <w:t>、金融</w:t>
      </w:r>
      <w:r w:rsidR="00911201" w:rsidRPr="007F1747">
        <w:rPr>
          <w:rFonts w:hint="eastAsia"/>
        </w:rPr>
        <w:t>狀況</w:t>
      </w:r>
      <w:r w:rsidR="003F3FBD" w:rsidRPr="007D170A">
        <w:rPr>
          <w:rFonts w:hint="eastAsia"/>
        </w:rPr>
        <w:t>放</w:t>
      </w:r>
      <w:r w:rsidR="0036162E" w:rsidRPr="0036162E">
        <w:rPr>
          <w:rFonts w:hint="eastAsia"/>
        </w:rPr>
        <w:t>鬆</w:t>
      </w:r>
      <w:r w:rsidR="003F3FBD" w:rsidRPr="003F3FBD">
        <w:rPr>
          <w:rFonts w:hint="eastAsia"/>
        </w:rPr>
        <w:t>，以及特區政府各項</w:t>
      </w:r>
      <w:r w:rsidR="003F3FBD">
        <w:rPr>
          <w:rFonts w:hint="eastAsia"/>
          <w:lang w:eastAsia="zh-HK"/>
        </w:rPr>
        <w:t>促</w:t>
      </w:r>
      <w:r w:rsidR="00CD185B">
        <w:rPr>
          <w:rFonts w:hint="eastAsia"/>
          <w:lang w:eastAsia="zh-HK"/>
        </w:rPr>
        <w:t>進</w:t>
      </w:r>
      <w:r w:rsidR="003F3FBD" w:rsidRPr="003F3FBD">
        <w:rPr>
          <w:rFonts w:hint="eastAsia"/>
        </w:rPr>
        <w:t>經濟增長和發展</w:t>
      </w:r>
      <w:r w:rsidR="00CD185B">
        <w:rPr>
          <w:rFonts w:hint="eastAsia"/>
          <w:lang w:eastAsia="zh-HK"/>
        </w:rPr>
        <w:t>的</w:t>
      </w:r>
      <w:r w:rsidR="003F3FBD" w:rsidRPr="003F3FBD">
        <w:rPr>
          <w:rFonts w:hint="eastAsia"/>
        </w:rPr>
        <w:t>舉措，</w:t>
      </w:r>
      <w:r w:rsidR="00847FFE" w:rsidRPr="00D225B0">
        <w:rPr>
          <w:rFonts w:hint="eastAsia"/>
        </w:rPr>
        <w:t>應</w:t>
      </w:r>
      <w:r w:rsidR="00911201" w:rsidRPr="007F1747">
        <w:rPr>
          <w:rFonts w:hint="eastAsia"/>
        </w:rPr>
        <w:t>會帶來</w:t>
      </w:r>
      <w:r w:rsidR="003F3FBD" w:rsidRPr="003F3FBD">
        <w:rPr>
          <w:rFonts w:hint="eastAsia"/>
        </w:rPr>
        <w:t>支持。</w:t>
      </w:r>
      <w:r w:rsidR="00911201" w:rsidRPr="007F1747">
        <w:rPr>
          <w:rFonts w:hint="eastAsia"/>
        </w:rPr>
        <w:t>這</w:t>
      </w:r>
      <w:r w:rsidR="00847FFE" w:rsidRPr="00D225B0">
        <w:rPr>
          <w:rFonts w:hint="eastAsia"/>
        </w:rPr>
        <w:t>應</w:t>
      </w:r>
      <w:r w:rsidR="003F3FBD" w:rsidRPr="003F3FBD">
        <w:rPr>
          <w:rFonts w:hint="eastAsia"/>
        </w:rPr>
        <w:t>有利於固定資產投資，但外圍環境</w:t>
      </w:r>
      <w:r w:rsidR="00911201" w:rsidRPr="007F1747">
        <w:rPr>
          <w:rFonts w:hint="eastAsia"/>
        </w:rPr>
        <w:t>的</w:t>
      </w:r>
      <w:r w:rsidR="00911201" w:rsidRPr="003E23C8">
        <w:rPr>
          <w:rFonts w:hint="eastAsia"/>
        </w:rPr>
        <w:t>不</w:t>
      </w:r>
      <w:r w:rsidR="00911201" w:rsidRPr="007F1747">
        <w:rPr>
          <w:rFonts w:hint="eastAsia"/>
        </w:rPr>
        <w:t>確定性</w:t>
      </w:r>
      <w:r w:rsidR="00847FFE" w:rsidRPr="00D225B0">
        <w:rPr>
          <w:rFonts w:hint="eastAsia"/>
        </w:rPr>
        <w:t>可能</w:t>
      </w:r>
      <w:r w:rsidR="00911201" w:rsidRPr="003E23C8">
        <w:rPr>
          <w:rFonts w:hint="eastAsia"/>
        </w:rPr>
        <w:t>會</w:t>
      </w:r>
      <w:r w:rsidR="00911201" w:rsidRPr="007F1747">
        <w:rPr>
          <w:rFonts w:hint="eastAsia"/>
        </w:rPr>
        <w:t>影響</w:t>
      </w:r>
      <w:r w:rsidR="00911201" w:rsidRPr="003E23C8">
        <w:rPr>
          <w:rFonts w:hint="eastAsia"/>
        </w:rPr>
        <w:t>投資者</w:t>
      </w:r>
      <w:r w:rsidR="00911201" w:rsidRPr="007F1747">
        <w:rPr>
          <w:rFonts w:hint="eastAsia"/>
        </w:rPr>
        <w:t>信心</w:t>
      </w:r>
      <w:r w:rsidR="003F3FBD" w:rsidRPr="003F3FBD">
        <w:rPr>
          <w:rFonts w:hint="eastAsia"/>
        </w:rPr>
        <w:t>。</w:t>
      </w:r>
      <w:r w:rsidR="00911201" w:rsidRPr="007F1747">
        <w:rPr>
          <w:rFonts w:hint="eastAsia"/>
        </w:rPr>
        <w:t>相同的因素，</w:t>
      </w:r>
      <w:r w:rsidR="00911201" w:rsidRPr="003E23C8">
        <w:rPr>
          <w:rFonts w:hint="eastAsia"/>
        </w:rPr>
        <w:t>加上就業收入持續增加，</w:t>
      </w:r>
      <w:r w:rsidR="00847FFE" w:rsidRPr="00D225B0">
        <w:rPr>
          <w:rFonts w:hint="eastAsia"/>
        </w:rPr>
        <w:t>應</w:t>
      </w:r>
      <w:r w:rsidR="00911201" w:rsidRPr="007F1747">
        <w:rPr>
          <w:rFonts w:hint="eastAsia"/>
        </w:rPr>
        <w:t>會</w:t>
      </w:r>
      <w:r w:rsidR="00911201" w:rsidRPr="003E23C8">
        <w:rPr>
          <w:rFonts w:hint="eastAsia"/>
        </w:rPr>
        <w:t>提振私人消費，</w:t>
      </w:r>
      <w:r w:rsidR="00911201" w:rsidRPr="00CD185B">
        <w:rPr>
          <w:rFonts w:hint="eastAsia"/>
        </w:rPr>
        <w:t>儘管</w:t>
      </w:r>
      <w:r w:rsidR="00911201" w:rsidRPr="003E23C8">
        <w:rPr>
          <w:rFonts w:hint="eastAsia"/>
        </w:rPr>
        <w:t>市民消費模式</w:t>
      </w:r>
      <w:r w:rsidR="00911201">
        <w:rPr>
          <w:rFonts w:hint="eastAsia"/>
          <w:lang w:eastAsia="zh-HK"/>
        </w:rPr>
        <w:t>的改</w:t>
      </w:r>
      <w:r w:rsidR="00911201" w:rsidRPr="003E23C8">
        <w:rPr>
          <w:rFonts w:hint="eastAsia"/>
        </w:rPr>
        <w:t>變</w:t>
      </w:r>
      <w:r w:rsidR="00847FFE" w:rsidRPr="00D225B0">
        <w:rPr>
          <w:rFonts w:hint="eastAsia"/>
        </w:rPr>
        <w:t>可能</w:t>
      </w:r>
      <w:r w:rsidR="00911201" w:rsidRPr="00CD185B">
        <w:rPr>
          <w:rFonts w:hint="eastAsia"/>
        </w:rPr>
        <w:t>會</w:t>
      </w:r>
      <w:r w:rsidR="00911201" w:rsidRPr="007F1747">
        <w:rPr>
          <w:rFonts w:hint="eastAsia"/>
        </w:rPr>
        <w:t>對復蘇步伐</w:t>
      </w:r>
      <w:r w:rsidR="00911201" w:rsidRPr="00CD185B">
        <w:rPr>
          <w:rFonts w:hint="eastAsia"/>
        </w:rPr>
        <w:t>構成</w:t>
      </w:r>
      <w:r w:rsidR="00911201" w:rsidRPr="003E23C8">
        <w:rPr>
          <w:rFonts w:hint="eastAsia"/>
        </w:rPr>
        <w:t>制約。</w:t>
      </w:r>
    </w:p>
    <w:p w14:paraId="4651F829" w14:textId="6B9A4569" w:rsidR="00603767" w:rsidRPr="003F3FBD" w:rsidRDefault="00603767" w:rsidP="00A92702">
      <w:pPr>
        <w:pStyle w:val="a0"/>
        <w:rPr>
          <w:lang w:val="en-GB" w:eastAsia="zh-HK"/>
        </w:rPr>
      </w:pPr>
      <w:r w:rsidRPr="003F3FBD">
        <w:rPr>
          <w:spacing w:val="26"/>
          <w:lang w:val="en-GB" w:eastAsia="zh-HK"/>
        </w:rPr>
        <w:t>總括而言，</w:t>
      </w:r>
      <w:r w:rsidRPr="003F3FBD">
        <w:rPr>
          <w:rFonts w:hint="eastAsia"/>
          <w:spacing w:val="26"/>
          <w:lang w:val="en-GB"/>
        </w:rPr>
        <w:t>預</w:t>
      </w:r>
      <w:r w:rsidRPr="003F3FBD">
        <w:rPr>
          <w:rFonts w:hint="eastAsia"/>
          <w:spacing w:val="26"/>
          <w:lang w:val="en-GB" w:eastAsia="zh-HK"/>
        </w:rPr>
        <w:t>測</w:t>
      </w:r>
      <w:r w:rsidRPr="003F3FBD">
        <w:rPr>
          <w:spacing w:val="26"/>
          <w:lang w:val="en-GB" w:eastAsia="zh-HK"/>
        </w:rPr>
        <w:t>香港經濟</w:t>
      </w:r>
      <w:r w:rsidR="00221CB2">
        <w:rPr>
          <w:rFonts w:hint="eastAsia"/>
          <w:spacing w:val="26"/>
          <w:lang w:val="en-GB" w:eastAsia="zh-HK"/>
        </w:rPr>
        <w:t>繼</w:t>
      </w:r>
      <w:r w:rsidRPr="003F3FBD">
        <w:rPr>
          <w:rFonts w:hint="eastAsia"/>
          <w:spacing w:val="26"/>
          <w:lang w:val="en-GB" w:eastAsia="zh-HK"/>
        </w:rPr>
        <w:t>二零二</w:t>
      </w:r>
      <w:r w:rsidR="003F3FBD">
        <w:rPr>
          <w:rFonts w:hint="eastAsia"/>
          <w:spacing w:val="26"/>
          <w:lang w:val="en-GB" w:eastAsia="zh-HK"/>
        </w:rPr>
        <w:t>四</w:t>
      </w:r>
      <w:r w:rsidRPr="003F3FBD">
        <w:rPr>
          <w:rFonts w:hint="eastAsia"/>
          <w:spacing w:val="26"/>
          <w:lang w:val="en-GB" w:eastAsia="zh-HK"/>
        </w:rPr>
        <w:t>年增長</w:t>
      </w:r>
      <w:r w:rsidR="003F3FBD">
        <w:rPr>
          <w:rFonts w:hint="eastAsia"/>
          <w:spacing w:val="26"/>
          <w:lang w:val="en-GB"/>
        </w:rPr>
        <w:t>2.5</w:t>
      </w:r>
      <w:r w:rsidRPr="003F3FBD">
        <w:rPr>
          <w:rFonts w:hint="eastAsia"/>
          <w:spacing w:val="26"/>
          <w:lang w:val="en-GB" w:eastAsia="zh-HK"/>
        </w:rPr>
        <w:t>%</w:t>
      </w:r>
      <w:r w:rsidRPr="003F3FBD">
        <w:rPr>
          <w:rFonts w:hint="eastAsia"/>
          <w:spacing w:val="26"/>
          <w:lang w:val="en-GB" w:eastAsia="zh-HK"/>
        </w:rPr>
        <w:t>後，在二零二</w:t>
      </w:r>
      <w:r w:rsidR="003F3FBD">
        <w:rPr>
          <w:rFonts w:hint="eastAsia"/>
          <w:spacing w:val="26"/>
          <w:lang w:val="en-GB" w:eastAsia="zh-HK"/>
        </w:rPr>
        <w:t>五</w:t>
      </w:r>
      <w:r w:rsidRPr="003F3FBD">
        <w:rPr>
          <w:rFonts w:hint="eastAsia"/>
          <w:spacing w:val="26"/>
          <w:lang w:val="en-GB" w:eastAsia="zh-HK"/>
        </w:rPr>
        <w:t>年</w:t>
      </w:r>
      <w:r w:rsidRPr="003F3FBD">
        <w:rPr>
          <w:rFonts w:hint="eastAsia"/>
          <w:lang w:val="en-GB" w:eastAsia="zh-HK"/>
        </w:rPr>
        <w:t>增長</w:t>
      </w:r>
      <w:r w:rsidR="00847FFE">
        <w:rPr>
          <w:lang w:val="en-GB" w:eastAsia="zh-HK"/>
        </w:rPr>
        <w:t>2</w:t>
      </w:r>
      <w:r w:rsidRPr="003F3FBD">
        <w:rPr>
          <w:lang w:val="en-GB" w:eastAsia="zh-HK"/>
        </w:rPr>
        <w:t>%</w:t>
      </w:r>
      <w:r w:rsidRPr="003F3FBD">
        <w:rPr>
          <w:rFonts w:hint="eastAsia"/>
          <w:lang w:val="en-GB" w:eastAsia="zh-HK"/>
        </w:rPr>
        <w:t>至</w:t>
      </w:r>
      <w:r w:rsidR="00911201">
        <w:rPr>
          <w:lang w:val="en-GB" w:eastAsia="zh-HK"/>
        </w:rPr>
        <w:t>3</w:t>
      </w:r>
      <w:r w:rsidRPr="003F3FBD">
        <w:rPr>
          <w:rFonts w:hint="eastAsia"/>
          <w:lang w:val="en-GB" w:eastAsia="zh-HK"/>
        </w:rPr>
        <w:t>%</w:t>
      </w:r>
      <w:r w:rsidRPr="003F3FBD">
        <w:rPr>
          <w:rFonts w:hint="eastAsia"/>
          <w:lang w:val="en-GB" w:eastAsia="zh-HK"/>
        </w:rPr>
        <w:t>。</w:t>
      </w:r>
    </w:p>
    <w:p w14:paraId="2C20A1C4" w14:textId="77777777" w:rsidR="008433D7" w:rsidRDefault="008433D7">
      <w:pPr>
        <w:tabs>
          <w:tab w:val="clear" w:pos="936"/>
          <w:tab w:val="clear" w:pos="1560"/>
          <w:tab w:val="clear" w:pos="2184"/>
          <w:tab w:val="clear" w:pos="2808"/>
        </w:tabs>
        <w:overflowPunct/>
        <w:adjustRightInd/>
        <w:spacing w:after="0" w:line="240" w:lineRule="auto"/>
        <w:jc w:val="left"/>
        <w:textAlignment w:val="auto"/>
        <w:rPr>
          <w:i/>
          <w:lang w:eastAsia="zh-HK"/>
        </w:rPr>
      </w:pPr>
      <w:r>
        <w:rPr>
          <w:lang w:eastAsia="zh-HK"/>
        </w:rPr>
        <w:br w:type="page"/>
      </w:r>
    </w:p>
    <w:p w14:paraId="0344EB55" w14:textId="1E5CCD33" w:rsidR="00B76A8B" w:rsidRPr="008433D7" w:rsidRDefault="00F25F9E" w:rsidP="00987C60">
      <w:pPr>
        <w:pStyle w:val="a0"/>
        <w:rPr>
          <w:lang w:val="en-GB" w:eastAsia="zh-HK"/>
        </w:rPr>
      </w:pPr>
      <w:r w:rsidRPr="00F25F9E">
        <w:rPr>
          <w:rFonts w:hint="eastAsia"/>
          <w:lang w:eastAsia="zh-HK"/>
        </w:rPr>
        <w:lastRenderedPageBreak/>
        <w:t>基本消費物價通脹在二零二五年應會</w:t>
      </w:r>
      <w:r w:rsidR="00911201" w:rsidRPr="002A49C1">
        <w:rPr>
          <w:rFonts w:hint="eastAsia"/>
          <w:lang w:eastAsia="zh-HK"/>
        </w:rPr>
        <w:t>維持</w:t>
      </w:r>
      <w:r w:rsidRPr="00F25F9E">
        <w:rPr>
          <w:rFonts w:hint="eastAsia"/>
          <w:lang w:eastAsia="zh-HK"/>
        </w:rPr>
        <w:t>溫和。隨着香港經濟繼續增長，本地</w:t>
      </w:r>
      <w:r w:rsidR="009A5DBF" w:rsidRPr="009A5DBF">
        <w:rPr>
          <w:rFonts w:hint="eastAsia"/>
          <w:lang w:eastAsia="zh-HK"/>
        </w:rPr>
        <w:t>成本</w:t>
      </w:r>
      <w:r w:rsidR="00847FFE" w:rsidRPr="005268E2">
        <w:rPr>
          <w:rFonts w:hint="eastAsia"/>
          <w:lang w:eastAsia="zh-HK"/>
        </w:rPr>
        <w:t>可能</w:t>
      </w:r>
      <w:r w:rsidRPr="00F25F9E">
        <w:rPr>
          <w:rFonts w:hint="eastAsia"/>
          <w:lang w:eastAsia="zh-HK"/>
        </w:rPr>
        <w:t>會面對一些上升壓力。只要貿易</w:t>
      </w:r>
      <w:r>
        <w:rPr>
          <w:rFonts w:hint="eastAsia"/>
          <w:lang w:eastAsia="zh-HK"/>
        </w:rPr>
        <w:t>摩</w:t>
      </w:r>
      <w:r>
        <w:rPr>
          <w:rFonts w:hint="eastAsia"/>
        </w:rPr>
        <w:t>擦</w:t>
      </w:r>
      <w:r w:rsidRPr="00F25F9E">
        <w:rPr>
          <w:rFonts w:hint="eastAsia"/>
          <w:lang w:eastAsia="zh-HK"/>
        </w:rPr>
        <w:t>和地緣政治</w:t>
      </w:r>
      <w:r>
        <w:rPr>
          <w:rFonts w:hint="eastAsia"/>
          <w:lang w:eastAsia="zh-HK"/>
        </w:rPr>
        <w:t>緊張局勢</w:t>
      </w:r>
      <w:r w:rsidR="00902218" w:rsidRPr="00656986">
        <w:rPr>
          <w:rFonts w:hint="eastAsia"/>
          <w:lang w:eastAsia="zh-HK"/>
        </w:rPr>
        <w:t>不</w:t>
      </w:r>
      <w:r w:rsidR="00902218" w:rsidRPr="002A49C1">
        <w:rPr>
          <w:rFonts w:hint="eastAsia"/>
          <w:lang w:eastAsia="zh-HK"/>
        </w:rPr>
        <w:t>會</w:t>
      </w:r>
      <w:r w:rsidR="00656986">
        <w:rPr>
          <w:rFonts w:hint="eastAsia"/>
          <w:lang w:eastAsia="zh-HK"/>
        </w:rPr>
        <w:t>大幅</w:t>
      </w:r>
      <w:r w:rsidRPr="00F25F9E">
        <w:rPr>
          <w:rFonts w:hint="eastAsia"/>
          <w:lang w:eastAsia="zh-HK"/>
        </w:rPr>
        <w:t>推</w:t>
      </w:r>
      <w:r w:rsidR="00656986">
        <w:rPr>
          <w:rFonts w:hint="eastAsia"/>
          <w:lang w:eastAsia="zh-HK"/>
        </w:rPr>
        <w:t>高</w:t>
      </w:r>
      <w:r w:rsidR="00902218" w:rsidRPr="002A49C1">
        <w:rPr>
          <w:rFonts w:hint="eastAsia"/>
          <w:lang w:eastAsia="zh-HK"/>
        </w:rPr>
        <w:t>物價</w:t>
      </w:r>
      <w:r w:rsidRPr="00F25F9E">
        <w:rPr>
          <w:rFonts w:hint="eastAsia"/>
          <w:lang w:eastAsia="zh-HK"/>
        </w:rPr>
        <w:t>，外圍價格壓力</w:t>
      </w:r>
      <w:r w:rsidR="00902218" w:rsidRPr="002A49C1">
        <w:rPr>
          <w:rFonts w:hint="eastAsia"/>
          <w:lang w:eastAsia="zh-HK"/>
        </w:rPr>
        <w:t>會</w:t>
      </w:r>
      <w:r w:rsidRPr="00F25F9E">
        <w:rPr>
          <w:rFonts w:hint="eastAsia"/>
          <w:lang w:eastAsia="zh-HK"/>
        </w:rPr>
        <w:t>保持受控。預測二零二五年</w:t>
      </w:r>
      <w:r w:rsidRPr="00987C60">
        <w:rPr>
          <w:rFonts w:hint="eastAsia"/>
          <w:lang w:eastAsia="zh-HK"/>
        </w:rPr>
        <w:t>基本綜合消費物價通脹</w:t>
      </w:r>
      <w:r w:rsidR="00987C60" w:rsidRPr="00987C60">
        <w:rPr>
          <w:rFonts w:hint="eastAsia"/>
          <w:lang w:eastAsia="zh-HK"/>
        </w:rPr>
        <w:t>率</w:t>
      </w:r>
      <w:r w:rsidRPr="00F25F9E">
        <w:rPr>
          <w:rFonts w:hint="eastAsia"/>
          <w:lang w:eastAsia="zh-HK"/>
        </w:rPr>
        <w:t>為</w:t>
      </w:r>
      <w:r w:rsidR="00902218">
        <w:rPr>
          <w:lang w:eastAsia="zh-HK"/>
        </w:rPr>
        <w:t>1.5</w:t>
      </w:r>
      <w:r w:rsidRPr="00F25F9E">
        <w:rPr>
          <w:lang w:eastAsia="zh-HK"/>
        </w:rPr>
        <w:t>%</w:t>
      </w:r>
      <w:r w:rsidRPr="00F25F9E">
        <w:rPr>
          <w:rFonts w:hint="eastAsia"/>
          <w:lang w:eastAsia="zh-HK"/>
        </w:rPr>
        <w:t>，二零二四年</w:t>
      </w:r>
      <w:r w:rsidR="00902218" w:rsidRPr="00F25F9E">
        <w:rPr>
          <w:rFonts w:hint="eastAsia"/>
          <w:lang w:eastAsia="zh-HK"/>
        </w:rPr>
        <w:t>為</w:t>
      </w:r>
      <w:r w:rsidR="00902218">
        <w:rPr>
          <w:rFonts w:hint="eastAsia"/>
          <w:lang w:eastAsia="zh-HK"/>
        </w:rPr>
        <w:t>1.</w:t>
      </w:r>
      <w:r w:rsidR="00902218">
        <w:rPr>
          <w:lang w:eastAsia="zh-HK"/>
        </w:rPr>
        <w:t>1</w:t>
      </w:r>
      <w:r w:rsidR="00902218" w:rsidRPr="00F25F9E">
        <w:rPr>
          <w:lang w:eastAsia="zh-HK"/>
        </w:rPr>
        <w:t>%</w:t>
      </w:r>
      <w:r w:rsidRPr="00F25F9E">
        <w:rPr>
          <w:rFonts w:hint="eastAsia"/>
          <w:lang w:eastAsia="zh-HK"/>
        </w:rPr>
        <w:t>。</w:t>
      </w:r>
    </w:p>
    <w:p w14:paraId="3C13DD82" w14:textId="1C34EB7F" w:rsidR="00902218" w:rsidRPr="008801F5" w:rsidRDefault="00902218" w:rsidP="00902218">
      <w:pPr>
        <w:pStyle w:val="a0"/>
        <w:rPr>
          <w:lang w:val="en-GB" w:eastAsia="zh-HK"/>
        </w:rPr>
      </w:pPr>
      <w:r w:rsidRPr="00ED7AE6">
        <w:rPr>
          <w:rFonts w:hint="eastAsia"/>
          <w:lang w:eastAsia="zh-HK"/>
        </w:rPr>
        <w:t>香港的中期經濟前景</w:t>
      </w:r>
      <w:r w:rsidRPr="00C37B09">
        <w:rPr>
          <w:rFonts w:hint="eastAsia"/>
          <w:lang w:eastAsia="zh-HK"/>
        </w:rPr>
        <w:t>亮麗</w:t>
      </w:r>
      <w:r w:rsidRPr="00ED7AE6">
        <w:rPr>
          <w:rFonts w:hint="eastAsia"/>
          <w:lang w:eastAsia="zh-HK"/>
        </w:rPr>
        <w:t>。</w:t>
      </w:r>
      <w:r>
        <w:rPr>
          <w:rFonts w:hint="eastAsia"/>
          <w:lang w:eastAsia="zh-HK"/>
        </w:rPr>
        <w:t>在</w:t>
      </w:r>
      <w:r w:rsidRPr="003C5E51">
        <w:rPr>
          <w:rFonts w:hint="eastAsia"/>
          <w:lang w:eastAsia="zh-HK"/>
        </w:rPr>
        <w:t>貨幣政策正常化</w:t>
      </w:r>
      <w:r>
        <w:rPr>
          <w:rFonts w:hint="eastAsia"/>
          <w:lang w:eastAsia="zh-HK"/>
        </w:rPr>
        <w:t>的大</w:t>
      </w:r>
      <w:r w:rsidRPr="003C5E51">
        <w:rPr>
          <w:rFonts w:hint="eastAsia"/>
        </w:rPr>
        <w:t>趨勢</w:t>
      </w:r>
      <w:r>
        <w:rPr>
          <w:rFonts w:hint="eastAsia"/>
          <w:lang w:eastAsia="zh-HK"/>
        </w:rPr>
        <w:t>下</w:t>
      </w:r>
      <w:r>
        <w:rPr>
          <w:rFonts w:hint="eastAsia"/>
        </w:rPr>
        <w:t>，</w:t>
      </w:r>
      <w:r>
        <w:rPr>
          <w:rFonts w:hint="eastAsia"/>
          <w:lang w:eastAsia="zh-HK"/>
        </w:rPr>
        <w:t>金</w:t>
      </w:r>
      <w:r>
        <w:rPr>
          <w:rFonts w:hint="eastAsia"/>
        </w:rPr>
        <w:t>融</w:t>
      </w:r>
      <w:r w:rsidRPr="00C553EB">
        <w:rPr>
          <w:rFonts w:hint="eastAsia"/>
        </w:rPr>
        <w:t>狀況</w:t>
      </w:r>
      <w:r>
        <w:rPr>
          <w:rFonts w:hint="eastAsia"/>
          <w:lang w:eastAsia="zh-HK"/>
        </w:rPr>
        <w:t>進一步</w:t>
      </w:r>
      <w:proofErr w:type="gramStart"/>
      <w:r w:rsidRPr="00987C60">
        <w:rPr>
          <w:rFonts w:hint="eastAsia"/>
          <w:lang w:eastAsia="zh-HK"/>
        </w:rPr>
        <w:t>放</w:t>
      </w:r>
      <w:r w:rsidR="00642E95" w:rsidRPr="00987C60">
        <w:rPr>
          <w:rFonts w:hint="eastAsia"/>
        </w:rPr>
        <w:t>鬆</w:t>
      </w:r>
      <w:r>
        <w:rPr>
          <w:rFonts w:hint="eastAsia"/>
        </w:rPr>
        <w:t>，</w:t>
      </w:r>
      <w:proofErr w:type="gramEnd"/>
      <w:r w:rsidR="00847FFE" w:rsidRPr="005268E2">
        <w:rPr>
          <w:rFonts w:hint="eastAsia"/>
        </w:rPr>
        <w:t>應</w:t>
      </w:r>
      <w:r w:rsidRPr="00C553EB">
        <w:rPr>
          <w:rFonts w:hint="eastAsia"/>
        </w:rPr>
        <w:t>會</w:t>
      </w:r>
      <w:r>
        <w:rPr>
          <w:rFonts w:hint="eastAsia"/>
          <w:lang w:eastAsia="zh-HK"/>
        </w:rPr>
        <w:t>支持</w:t>
      </w:r>
      <w:r w:rsidRPr="00902218">
        <w:rPr>
          <w:rFonts w:hint="eastAsia"/>
          <w:lang w:eastAsia="zh-HK"/>
        </w:rPr>
        <w:t>未來數年的</w:t>
      </w:r>
      <w:r w:rsidRPr="00C553EB">
        <w:rPr>
          <w:rFonts w:hint="eastAsia"/>
          <w:lang w:eastAsia="zh-HK"/>
        </w:rPr>
        <w:t>環</w:t>
      </w:r>
      <w:r>
        <w:rPr>
          <w:rFonts w:hint="eastAsia"/>
        </w:rPr>
        <w:t>球</w:t>
      </w:r>
      <w:r>
        <w:rPr>
          <w:rFonts w:hint="eastAsia"/>
          <w:lang w:eastAsia="zh-HK"/>
        </w:rPr>
        <w:t>需</w:t>
      </w:r>
      <w:r>
        <w:rPr>
          <w:rFonts w:hint="eastAsia"/>
        </w:rPr>
        <w:t>求。亞洲</w:t>
      </w:r>
      <w:r w:rsidR="00847FFE" w:rsidRPr="005268E2">
        <w:rPr>
          <w:rFonts w:hint="eastAsia"/>
        </w:rPr>
        <w:t>應</w:t>
      </w:r>
      <w:r>
        <w:rPr>
          <w:rFonts w:hint="eastAsia"/>
          <w:lang w:eastAsia="zh-HK"/>
        </w:rPr>
        <w:t>會</w:t>
      </w:r>
      <w:r>
        <w:rPr>
          <w:rFonts w:hint="eastAsia"/>
        </w:rPr>
        <w:t>繼續是</w:t>
      </w:r>
      <w:r>
        <w:rPr>
          <w:rFonts w:hint="eastAsia"/>
          <w:lang w:eastAsia="zh-HK"/>
        </w:rPr>
        <w:t>環</w:t>
      </w:r>
      <w:r>
        <w:rPr>
          <w:rFonts w:hint="eastAsia"/>
        </w:rPr>
        <w:t>球</w:t>
      </w:r>
      <w:r>
        <w:rPr>
          <w:rFonts w:hint="eastAsia"/>
          <w:lang w:eastAsia="zh-HK"/>
        </w:rPr>
        <w:t>經</w:t>
      </w:r>
      <w:r>
        <w:rPr>
          <w:rFonts w:hint="eastAsia"/>
        </w:rPr>
        <w:t>濟的</w:t>
      </w:r>
      <w:r>
        <w:rPr>
          <w:rFonts w:hint="eastAsia"/>
          <w:lang w:eastAsia="zh-HK"/>
        </w:rPr>
        <w:t>重</w:t>
      </w:r>
      <w:r>
        <w:rPr>
          <w:rFonts w:hint="eastAsia"/>
        </w:rPr>
        <w:t>要增長引擎</w:t>
      </w:r>
      <w:r w:rsidR="00847FFE">
        <w:rPr>
          <w:rFonts w:hint="eastAsia"/>
        </w:rPr>
        <w:t>。</w:t>
      </w:r>
      <w:r>
        <w:rPr>
          <w:rFonts w:hint="eastAsia"/>
          <w:lang w:eastAsia="zh-HK"/>
        </w:rPr>
        <w:t>尤其是</w:t>
      </w:r>
      <w:r w:rsidRPr="0083315D">
        <w:rPr>
          <w:rFonts w:hint="eastAsia"/>
          <w:lang w:eastAsia="zh-HK"/>
        </w:rPr>
        <w:t>內地</w:t>
      </w:r>
      <w:r w:rsidRPr="00C553EB">
        <w:rPr>
          <w:rFonts w:hint="eastAsia"/>
        </w:rPr>
        <w:t>會</w:t>
      </w:r>
      <w:r w:rsidR="005F39D6">
        <w:rPr>
          <w:rFonts w:hint="eastAsia"/>
          <w:lang w:eastAsia="zh-HK"/>
        </w:rPr>
        <w:t>實現</w:t>
      </w:r>
      <w:r>
        <w:rPr>
          <w:rFonts w:hint="eastAsia"/>
          <w:lang w:eastAsia="zh-HK"/>
        </w:rPr>
        <w:t>經濟轉型升級</w:t>
      </w:r>
      <w:r w:rsidR="005F39D6">
        <w:rPr>
          <w:rFonts w:hint="eastAsia"/>
          <w:lang w:eastAsia="zh-HK"/>
        </w:rPr>
        <w:t>並</w:t>
      </w:r>
      <w:r w:rsidR="00885CE9">
        <w:rPr>
          <w:rFonts w:hint="eastAsia"/>
          <w:lang w:eastAsia="zh-HK"/>
        </w:rPr>
        <w:t>持續</w:t>
      </w:r>
      <w:r>
        <w:rPr>
          <w:rFonts w:hint="eastAsia"/>
          <w:lang w:eastAsia="zh-HK"/>
        </w:rPr>
        <w:t>穩健增長</w:t>
      </w:r>
      <w:r>
        <w:rPr>
          <w:rFonts w:hint="eastAsia"/>
        </w:rPr>
        <w:t>。</w:t>
      </w:r>
      <w:r>
        <w:rPr>
          <w:rFonts w:hint="eastAsia"/>
          <w:lang w:eastAsia="zh-HK"/>
        </w:rPr>
        <w:t>這些發展將會為香</w:t>
      </w:r>
      <w:r>
        <w:rPr>
          <w:rFonts w:hint="eastAsia"/>
        </w:rPr>
        <w:t>港</w:t>
      </w:r>
      <w:r>
        <w:rPr>
          <w:rFonts w:hint="eastAsia"/>
          <w:lang w:eastAsia="zh-HK"/>
        </w:rPr>
        <w:t>的不同</w:t>
      </w:r>
      <w:r w:rsidRPr="00580035">
        <w:rPr>
          <w:rFonts w:hint="eastAsia"/>
          <w:lang w:eastAsia="zh-HK"/>
        </w:rPr>
        <w:t>經濟環節</w:t>
      </w:r>
      <w:r>
        <w:rPr>
          <w:rFonts w:hint="eastAsia"/>
          <w:lang w:eastAsia="zh-HK"/>
        </w:rPr>
        <w:t>提</w:t>
      </w:r>
      <w:r>
        <w:rPr>
          <w:rFonts w:hint="eastAsia"/>
        </w:rPr>
        <w:t>供</w:t>
      </w:r>
      <w:r>
        <w:rPr>
          <w:rFonts w:hint="eastAsia"/>
          <w:lang w:eastAsia="zh-HK"/>
        </w:rPr>
        <w:t>龐大機遇</w:t>
      </w:r>
      <w:r>
        <w:rPr>
          <w:rFonts w:hint="eastAsia"/>
        </w:rPr>
        <w:t>。</w:t>
      </w:r>
    </w:p>
    <w:p w14:paraId="54DF01AB" w14:textId="5EB26CCE" w:rsidR="005046AE" w:rsidRPr="008801F5" w:rsidRDefault="005046AE" w:rsidP="00CC3BF0">
      <w:pPr>
        <w:pStyle w:val="a0"/>
      </w:pPr>
      <w:r>
        <w:rPr>
          <w:rFonts w:hint="eastAsia"/>
        </w:rPr>
        <w:t>香港</w:t>
      </w:r>
      <w:r w:rsidRPr="005046AE">
        <w:rPr>
          <w:rFonts w:hint="eastAsia"/>
        </w:rPr>
        <w:t>是</w:t>
      </w:r>
      <w:r>
        <w:rPr>
          <w:rFonts w:hint="eastAsia"/>
        </w:rPr>
        <w:t>全球唯一一個</w:t>
      </w:r>
      <w:r>
        <w:rPr>
          <w:rFonts w:hint="eastAsia"/>
          <w:lang w:eastAsia="zh-HK"/>
        </w:rPr>
        <w:t>兼</w:t>
      </w:r>
      <w:r>
        <w:rPr>
          <w:rFonts w:hint="eastAsia"/>
        </w:rPr>
        <w:t>具</w:t>
      </w:r>
      <w:r>
        <w:rPr>
          <w:rFonts w:hint="eastAsia"/>
          <w:lang w:eastAsia="zh-HK"/>
        </w:rPr>
        <w:t>國際</w:t>
      </w:r>
      <w:r w:rsidR="00847FFE">
        <w:rPr>
          <w:rFonts w:hint="eastAsia"/>
        </w:rPr>
        <w:t>優勢</w:t>
      </w:r>
      <w:r>
        <w:rPr>
          <w:rFonts w:hint="eastAsia"/>
        </w:rPr>
        <w:t>和中國優勢的地方。政府致力</w:t>
      </w:r>
      <w:r w:rsidR="00643F36" w:rsidRPr="00A94712">
        <w:rPr>
          <w:rFonts w:hint="eastAsia"/>
        </w:rPr>
        <w:t>利用</w:t>
      </w:r>
      <w:r>
        <w:rPr>
          <w:rFonts w:hint="eastAsia"/>
        </w:rPr>
        <w:t>香港</w:t>
      </w:r>
      <w:r>
        <w:rPr>
          <w:rFonts w:hint="eastAsia"/>
          <w:lang w:eastAsia="zh-HK"/>
        </w:rPr>
        <w:t>在</w:t>
      </w:r>
      <w:r>
        <w:rPr>
          <w:rFonts w:hint="eastAsia"/>
        </w:rPr>
        <w:t>「一國兩制」</w:t>
      </w:r>
      <w:r w:rsidRPr="00C87E39">
        <w:rPr>
          <w:rFonts w:hint="eastAsia"/>
        </w:rPr>
        <w:t>下</w:t>
      </w:r>
      <w:r>
        <w:rPr>
          <w:rFonts w:hint="eastAsia"/>
        </w:rPr>
        <w:t>的制度優勢，以鞏固和提升香港作為</w:t>
      </w:r>
      <w:r w:rsidRPr="005046AE">
        <w:rPr>
          <w:rFonts w:hint="eastAsia"/>
        </w:rPr>
        <w:t>「三個中心、一個高地」</w:t>
      </w:r>
      <w:r>
        <w:rPr>
          <w:rFonts w:hint="eastAsia"/>
        </w:rPr>
        <w:t>的地位，</w:t>
      </w:r>
      <w:r w:rsidRPr="005046AE">
        <w:rPr>
          <w:rFonts w:hint="eastAsia"/>
        </w:rPr>
        <w:t>進一步優化</w:t>
      </w:r>
      <w:r w:rsidR="00D73C62" w:rsidRPr="00D73C62">
        <w:rPr>
          <w:rFonts w:hint="eastAsia"/>
        </w:rPr>
        <w:t>我們</w:t>
      </w:r>
      <w:r w:rsidRPr="00C87E39">
        <w:rPr>
          <w:rFonts w:hint="eastAsia"/>
        </w:rPr>
        <w:t>作為</w:t>
      </w:r>
      <w:r w:rsidR="00642E95" w:rsidRPr="00C87E39">
        <w:rPr>
          <w:rFonts w:hint="eastAsia"/>
        </w:rPr>
        <w:t>聯通內地與世界各地的</w:t>
      </w:r>
      <w:r>
        <w:rPr>
          <w:rFonts w:hint="eastAsia"/>
        </w:rPr>
        <w:t>「超級聯繫人」和「超級增值人」角色。政府積極擴大經濟容量、提升競爭力和</w:t>
      </w:r>
      <w:r w:rsidR="00643F36" w:rsidRPr="00A94712">
        <w:rPr>
          <w:rFonts w:hint="eastAsia"/>
        </w:rPr>
        <w:t>發展</w:t>
      </w:r>
      <w:r w:rsidRPr="00A047E7">
        <w:rPr>
          <w:rFonts w:hint="eastAsia"/>
        </w:rPr>
        <w:t>策略性</w:t>
      </w:r>
      <w:r w:rsidRPr="00B2234B">
        <w:rPr>
          <w:rFonts w:hint="eastAsia"/>
        </w:rPr>
        <w:t>增長領域</w:t>
      </w:r>
      <w:r w:rsidRPr="005046AE">
        <w:rPr>
          <w:rFonts w:hint="eastAsia"/>
        </w:rPr>
        <w:t>的</w:t>
      </w:r>
      <w:r>
        <w:rPr>
          <w:rFonts w:hint="eastAsia"/>
        </w:rPr>
        <w:t>措施</w:t>
      </w:r>
      <w:r w:rsidR="00700E24" w:rsidRPr="00700E24">
        <w:rPr>
          <w:rFonts w:hint="eastAsia"/>
          <w:lang w:eastAsia="zh-HK"/>
        </w:rPr>
        <w:t>已</w:t>
      </w:r>
      <w:r>
        <w:rPr>
          <w:rFonts w:hint="eastAsia"/>
          <w:lang w:eastAsia="zh-HK"/>
        </w:rPr>
        <w:t>見成果</w:t>
      </w:r>
      <w:r w:rsidRPr="00FC1AC5">
        <w:rPr>
          <w:rFonts w:hint="eastAsia"/>
          <w:lang w:eastAsia="zh-HK"/>
        </w:rPr>
        <w:t>，</w:t>
      </w:r>
      <w:r>
        <w:rPr>
          <w:rFonts w:hint="eastAsia"/>
          <w:lang w:eastAsia="zh-HK"/>
        </w:rPr>
        <w:t>將</w:t>
      </w:r>
      <w:r w:rsidRPr="00FC1AC5">
        <w:rPr>
          <w:rFonts w:hint="eastAsia"/>
          <w:lang w:eastAsia="zh-HK"/>
        </w:rPr>
        <w:t>幫助香港實現持續增長</w:t>
      </w:r>
      <w:r>
        <w:rPr>
          <w:rFonts w:hint="eastAsia"/>
        </w:rPr>
        <w:t>。</w:t>
      </w:r>
      <w:r w:rsidR="00CC3BF0" w:rsidRPr="00CC3BF0">
        <w:rPr>
          <w:rFonts w:hint="eastAsia"/>
          <w:lang w:val="en-GB"/>
        </w:rPr>
        <w:t>預測</w:t>
      </w:r>
      <w:r w:rsidRPr="00174123">
        <w:rPr>
          <w:rFonts w:hint="eastAsia"/>
          <w:lang w:val="en-GB"/>
        </w:rPr>
        <w:t>香港經濟在二零二</w:t>
      </w:r>
      <w:r>
        <w:rPr>
          <w:rFonts w:hint="eastAsia"/>
          <w:lang w:val="en-GB" w:eastAsia="zh-HK"/>
        </w:rPr>
        <w:t>六</w:t>
      </w:r>
      <w:r>
        <w:rPr>
          <w:rFonts w:hint="eastAsia"/>
          <w:lang w:val="en-GB"/>
        </w:rPr>
        <w:t>至二零二</w:t>
      </w:r>
      <w:r>
        <w:rPr>
          <w:rFonts w:hint="eastAsia"/>
          <w:lang w:val="en-GB" w:eastAsia="zh-HK"/>
        </w:rPr>
        <w:t>九</w:t>
      </w:r>
      <w:r w:rsidRPr="00174123">
        <w:rPr>
          <w:rFonts w:hint="eastAsia"/>
          <w:lang w:val="en-GB"/>
        </w:rPr>
        <w:t>年期間的趨勢增長率為每年</w:t>
      </w:r>
      <w:r>
        <w:rPr>
          <w:rFonts w:hint="eastAsia"/>
          <w:lang w:val="en-GB"/>
        </w:rPr>
        <w:t>2.9</w:t>
      </w:r>
      <w:r w:rsidRPr="00174123">
        <w:rPr>
          <w:rFonts w:hint="eastAsia"/>
          <w:lang w:val="en-GB"/>
        </w:rPr>
        <w:t>%</w:t>
      </w:r>
      <w:r>
        <w:rPr>
          <w:rFonts w:hint="eastAsia"/>
        </w:rPr>
        <w:t>。</w:t>
      </w:r>
      <w:r w:rsidRPr="005046AE">
        <w:rPr>
          <w:rFonts w:hint="eastAsia"/>
          <w:lang w:val="en-GB" w:eastAsia="zh-HK"/>
        </w:rPr>
        <w:t>同期</w:t>
      </w:r>
      <w:r w:rsidRPr="00987C60">
        <w:rPr>
          <w:rFonts w:hint="eastAsia"/>
          <w:lang w:val="en-GB" w:eastAsia="zh-HK"/>
        </w:rPr>
        <w:t>基本綜合消費物價</w:t>
      </w:r>
      <w:r w:rsidR="00221CB2" w:rsidRPr="00174123">
        <w:rPr>
          <w:rFonts w:hint="eastAsia"/>
          <w:lang w:val="en-GB"/>
        </w:rPr>
        <w:t>趨勢</w:t>
      </w:r>
      <w:r w:rsidR="00642E95" w:rsidRPr="00987C60">
        <w:rPr>
          <w:rFonts w:hint="eastAsia"/>
          <w:lang w:val="en-GB" w:eastAsia="zh-HK"/>
        </w:rPr>
        <w:t>通脹率</w:t>
      </w:r>
      <w:r w:rsidRPr="00174123">
        <w:rPr>
          <w:rFonts w:hint="eastAsia"/>
          <w:lang w:val="en-GB"/>
        </w:rPr>
        <w:t>預測</w:t>
      </w:r>
      <w:r w:rsidRPr="001E643E">
        <w:rPr>
          <w:rFonts w:hint="eastAsia"/>
          <w:lang w:val="en-GB" w:eastAsia="zh-HK"/>
        </w:rPr>
        <w:t>為每年</w:t>
      </w:r>
      <w:r>
        <w:rPr>
          <w:rFonts w:hint="eastAsia"/>
          <w:lang w:val="en-GB"/>
        </w:rPr>
        <w:t>2.5%</w:t>
      </w:r>
      <w:r>
        <w:rPr>
          <w:rFonts w:hint="eastAsia"/>
          <w:lang w:val="en-GB" w:eastAsia="zh-HK"/>
        </w:rPr>
        <w:t>。</w:t>
      </w:r>
    </w:p>
    <w:p w14:paraId="1014C36C" w14:textId="77777777" w:rsidR="00A638BA" w:rsidRDefault="00A638BA">
      <w:pPr>
        <w:tabs>
          <w:tab w:val="clear" w:pos="936"/>
          <w:tab w:val="clear" w:pos="1560"/>
          <w:tab w:val="clear" w:pos="2184"/>
          <w:tab w:val="clear" w:pos="2808"/>
        </w:tabs>
        <w:overflowPunct/>
        <w:adjustRightInd/>
        <w:spacing w:after="0" w:line="240" w:lineRule="auto"/>
        <w:jc w:val="left"/>
        <w:textAlignment w:val="auto"/>
        <w:rPr>
          <w:i/>
          <w:lang w:eastAsia="zh-HK"/>
        </w:rPr>
      </w:pPr>
      <w:r>
        <w:rPr>
          <w:lang w:eastAsia="zh-HK"/>
        </w:rPr>
        <w:br w:type="page"/>
      </w:r>
    </w:p>
    <w:p w14:paraId="4048F26D" w14:textId="77777777" w:rsidR="00B76A8B" w:rsidRPr="00251F3A" w:rsidRDefault="00B76A8B" w:rsidP="00B76A8B">
      <w:pPr>
        <w:pStyle w:val="120"/>
        <w:rPr>
          <w:lang w:val="en-HK"/>
        </w:rPr>
      </w:pPr>
      <w:r w:rsidRPr="00314CD0">
        <w:rPr>
          <w:rFonts w:hint="eastAsia"/>
          <w:lang w:eastAsia="zh-HK"/>
        </w:rPr>
        <w:t>環</w:t>
      </w:r>
      <w:r w:rsidRPr="00314CD0">
        <w:rPr>
          <w:rFonts w:hint="eastAsia"/>
        </w:rPr>
        <w:t>球經濟前景</w:t>
      </w:r>
    </w:p>
    <w:p w14:paraId="49892354" w14:textId="355AB64A" w:rsidR="00B76A8B" w:rsidRPr="00876A5F" w:rsidRDefault="00B76A8B" w:rsidP="00B76A8B">
      <w:r w:rsidRPr="00876A5F">
        <w:rPr>
          <w:rFonts w:hint="eastAsia"/>
          <w:b/>
          <w:lang w:val="en-GB"/>
        </w:rPr>
        <w:t>2</w:t>
      </w:r>
      <w:r w:rsidRPr="00876A5F">
        <w:rPr>
          <w:b/>
        </w:rPr>
        <w:t>.1</w:t>
      </w:r>
      <w:r w:rsidRPr="00876A5F">
        <w:tab/>
      </w:r>
      <w:r w:rsidRPr="003713E7">
        <w:rPr>
          <w:rFonts w:hint="eastAsia"/>
        </w:rPr>
        <w:t>二零二五年</w:t>
      </w:r>
      <w:r>
        <w:rPr>
          <w:rFonts w:hint="eastAsia"/>
        </w:rPr>
        <w:t>外圍環境</w:t>
      </w:r>
      <w:r w:rsidR="00642E95" w:rsidRPr="00D01BCF">
        <w:rPr>
          <w:rFonts w:hint="eastAsia"/>
        </w:rPr>
        <w:t>面對巨</w:t>
      </w:r>
      <w:r>
        <w:rPr>
          <w:rFonts w:hint="eastAsia"/>
        </w:rPr>
        <w:t>大的不確定性</w:t>
      </w:r>
      <w:r w:rsidRPr="003713E7">
        <w:rPr>
          <w:rFonts w:hint="eastAsia"/>
        </w:rPr>
        <w:t>，</w:t>
      </w:r>
      <w:r w:rsidR="00E2148F">
        <w:rPr>
          <w:rFonts w:hint="eastAsia"/>
        </w:rPr>
        <w:t>不過</w:t>
      </w:r>
      <w:r>
        <w:rPr>
          <w:rFonts w:hint="eastAsia"/>
        </w:rPr>
        <w:t>也有正面因素</w:t>
      </w:r>
      <w:r w:rsidRPr="003713E7">
        <w:rPr>
          <w:rFonts w:hint="eastAsia"/>
        </w:rPr>
        <w:t>。美國</w:t>
      </w:r>
      <w:r>
        <w:rPr>
          <w:rFonts w:hint="eastAsia"/>
          <w:lang w:eastAsia="zh-HK"/>
        </w:rPr>
        <w:t>在二月宣布對中國進口產</w:t>
      </w:r>
      <w:r w:rsidRPr="003713E7">
        <w:rPr>
          <w:rFonts w:hint="eastAsia"/>
          <w:lang w:eastAsia="zh-HK"/>
        </w:rPr>
        <w:t>品徵</w:t>
      </w:r>
      <w:r>
        <w:rPr>
          <w:rFonts w:hint="eastAsia"/>
        </w:rPr>
        <w:t>收</w:t>
      </w:r>
      <w:r w:rsidRPr="003713E7">
        <w:rPr>
          <w:rFonts w:hint="eastAsia"/>
          <w:lang w:eastAsia="zh-HK"/>
        </w:rPr>
        <w:t>10%</w:t>
      </w:r>
      <w:r>
        <w:rPr>
          <w:rFonts w:hint="eastAsia"/>
        </w:rPr>
        <w:t>的</w:t>
      </w:r>
      <w:r>
        <w:rPr>
          <w:rFonts w:hint="eastAsia"/>
          <w:lang w:eastAsia="zh-HK"/>
        </w:rPr>
        <w:t>額外</w:t>
      </w:r>
      <w:r w:rsidRPr="003713E7">
        <w:rPr>
          <w:rFonts w:hint="eastAsia"/>
          <w:lang w:eastAsia="zh-HK"/>
        </w:rPr>
        <w:t>關稅</w:t>
      </w:r>
      <w:r>
        <w:rPr>
          <w:rFonts w:hint="eastAsia"/>
          <w:lang w:eastAsia="zh-HK"/>
        </w:rPr>
        <w:t>，</w:t>
      </w:r>
      <w:r>
        <w:rPr>
          <w:rFonts w:hint="eastAsia"/>
        </w:rPr>
        <w:t>並</w:t>
      </w:r>
      <w:r w:rsidR="00E2148F">
        <w:rPr>
          <w:rFonts w:hint="eastAsia"/>
          <w:lang w:eastAsia="zh-HK"/>
        </w:rPr>
        <w:t>對</w:t>
      </w:r>
      <w:r>
        <w:rPr>
          <w:rFonts w:hint="eastAsia"/>
          <w:lang w:eastAsia="zh-HK"/>
        </w:rPr>
        <w:t>所有進口鋼鐵和鋁材</w:t>
      </w:r>
      <w:r w:rsidR="00E2148F" w:rsidRPr="003713E7">
        <w:rPr>
          <w:rFonts w:hint="eastAsia"/>
          <w:lang w:eastAsia="zh-HK"/>
        </w:rPr>
        <w:t>徵</w:t>
      </w:r>
      <w:r w:rsidR="00E2148F">
        <w:rPr>
          <w:rFonts w:hint="eastAsia"/>
        </w:rPr>
        <w:t>收</w:t>
      </w:r>
      <w:r w:rsidR="00E2148F">
        <w:rPr>
          <w:rFonts w:hint="eastAsia"/>
        </w:rPr>
        <w:t>25</w:t>
      </w:r>
      <w:r w:rsidR="00E2148F" w:rsidRPr="003713E7">
        <w:rPr>
          <w:rFonts w:hint="eastAsia"/>
          <w:lang w:eastAsia="zh-HK"/>
        </w:rPr>
        <w:t>%</w:t>
      </w:r>
      <w:r w:rsidR="00E2148F">
        <w:rPr>
          <w:rFonts w:hint="eastAsia"/>
        </w:rPr>
        <w:t>的</w:t>
      </w:r>
      <w:r w:rsidR="00E2148F" w:rsidRPr="003713E7">
        <w:rPr>
          <w:rFonts w:hint="eastAsia"/>
          <w:lang w:eastAsia="zh-HK"/>
        </w:rPr>
        <w:t>關稅</w:t>
      </w:r>
      <w:r>
        <w:rPr>
          <w:rFonts w:hint="eastAsia"/>
          <w:lang w:eastAsia="zh-HK"/>
        </w:rPr>
        <w:t>。這些貿易保護</w:t>
      </w:r>
      <w:r w:rsidRPr="00EB5481">
        <w:rPr>
          <w:rFonts w:hint="eastAsia"/>
          <w:lang w:eastAsia="zh-HK"/>
        </w:rPr>
        <w:t>措施，加上</w:t>
      </w:r>
      <w:r w:rsidR="00642E95" w:rsidRPr="00642E95">
        <w:rPr>
          <w:rFonts w:hint="eastAsia"/>
        </w:rPr>
        <w:t>對</w:t>
      </w:r>
      <w:r>
        <w:rPr>
          <w:rFonts w:hint="eastAsia"/>
        </w:rPr>
        <w:t>會否有更多措施推出</w:t>
      </w:r>
      <w:r w:rsidR="00642E95" w:rsidRPr="00642E95">
        <w:rPr>
          <w:rFonts w:hint="eastAsia"/>
        </w:rPr>
        <w:t>的不確定性</w:t>
      </w:r>
      <w:r>
        <w:rPr>
          <w:rFonts w:hint="eastAsia"/>
          <w:lang w:eastAsia="zh-HK"/>
        </w:rPr>
        <w:t>，將會</w:t>
      </w:r>
      <w:r>
        <w:rPr>
          <w:rFonts w:hint="eastAsia"/>
        </w:rPr>
        <w:t>干</w:t>
      </w:r>
      <w:r>
        <w:rPr>
          <w:rFonts w:hint="eastAsia"/>
          <w:lang w:eastAsia="zh-HK"/>
        </w:rPr>
        <w:t>擾環球</w:t>
      </w:r>
      <w:r w:rsidRPr="003713E7">
        <w:rPr>
          <w:rFonts w:hint="eastAsia"/>
        </w:rPr>
        <w:t>貿易和投資</w:t>
      </w:r>
      <w:r>
        <w:rPr>
          <w:rFonts w:hint="eastAsia"/>
        </w:rPr>
        <w:t>走向</w:t>
      </w:r>
      <w:r w:rsidRPr="003713E7">
        <w:rPr>
          <w:rFonts w:hint="eastAsia"/>
        </w:rPr>
        <w:t>。美國的經濟政策</w:t>
      </w:r>
      <w:r>
        <w:rPr>
          <w:rFonts w:hint="eastAsia"/>
        </w:rPr>
        <w:t>亦可能會重</w:t>
      </w:r>
      <w:r w:rsidR="001C192A">
        <w:rPr>
          <w:rFonts w:hint="eastAsia"/>
        </w:rPr>
        <w:t>燃</w:t>
      </w:r>
      <w:r>
        <w:rPr>
          <w:rFonts w:hint="eastAsia"/>
        </w:rPr>
        <w:t>當地的</w:t>
      </w:r>
      <w:r w:rsidRPr="003713E7">
        <w:rPr>
          <w:rFonts w:hint="eastAsia"/>
        </w:rPr>
        <w:t>通脹壓力，</w:t>
      </w:r>
      <w:r>
        <w:rPr>
          <w:rFonts w:hint="eastAsia"/>
        </w:rPr>
        <w:t>並有機會</w:t>
      </w:r>
      <w:r w:rsidR="00E2148F">
        <w:rPr>
          <w:rFonts w:hint="eastAsia"/>
        </w:rPr>
        <w:t>減慢</w:t>
      </w:r>
      <w:r w:rsidRPr="003713E7">
        <w:rPr>
          <w:rFonts w:hint="eastAsia"/>
        </w:rPr>
        <w:t>美國聯邦儲備局</w:t>
      </w:r>
      <w:r>
        <w:rPr>
          <w:rFonts w:hint="eastAsia"/>
        </w:rPr>
        <w:t>(</w:t>
      </w:r>
      <w:r w:rsidRPr="003713E7">
        <w:rPr>
          <w:rFonts w:hint="eastAsia"/>
        </w:rPr>
        <w:t>聯儲局</w:t>
      </w:r>
      <w:r>
        <w:rPr>
          <w:rFonts w:hint="eastAsia"/>
        </w:rPr>
        <w:t>)</w:t>
      </w:r>
      <w:r w:rsidR="00E2148F">
        <w:rPr>
          <w:rFonts w:hint="eastAsia"/>
        </w:rPr>
        <w:t>的</w:t>
      </w:r>
      <w:r w:rsidRPr="003713E7">
        <w:rPr>
          <w:rFonts w:hint="eastAsia"/>
        </w:rPr>
        <w:t>減息步伐，</w:t>
      </w:r>
      <w:r w:rsidR="00E2148F">
        <w:rPr>
          <w:rFonts w:hint="eastAsia"/>
        </w:rPr>
        <w:t>因而</w:t>
      </w:r>
      <w:r>
        <w:rPr>
          <w:rFonts w:hint="eastAsia"/>
        </w:rPr>
        <w:t>打擊環球</w:t>
      </w:r>
      <w:r>
        <w:rPr>
          <w:rFonts w:hint="eastAsia"/>
          <w:lang w:eastAsia="zh-HK"/>
        </w:rPr>
        <w:t>經濟</w:t>
      </w:r>
      <w:r>
        <w:rPr>
          <w:rFonts w:hint="eastAsia"/>
        </w:rPr>
        <w:t>信心和增加</w:t>
      </w:r>
      <w:r w:rsidRPr="003713E7">
        <w:rPr>
          <w:rFonts w:hint="eastAsia"/>
        </w:rPr>
        <w:t>金融市場</w:t>
      </w:r>
      <w:r>
        <w:rPr>
          <w:rFonts w:hint="eastAsia"/>
        </w:rPr>
        <w:t>的脆弱性和波動性</w:t>
      </w:r>
      <w:r w:rsidRPr="003713E7">
        <w:rPr>
          <w:rFonts w:hint="eastAsia"/>
        </w:rPr>
        <w:t>。</w:t>
      </w:r>
      <w:r>
        <w:rPr>
          <w:rFonts w:hint="eastAsia"/>
          <w:lang w:val="en-HK"/>
        </w:rPr>
        <w:t>然而</w:t>
      </w:r>
      <w:r w:rsidRPr="003713E7">
        <w:rPr>
          <w:rFonts w:hint="eastAsia"/>
        </w:rPr>
        <w:t>，市場</w:t>
      </w:r>
      <w:r>
        <w:rPr>
          <w:rFonts w:hint="eastAsia"/>
        </w:rPr>
        <w:t>仍</w:t>
      </w:r>
      <w:r w:rsidRPr="003713E7">
        <w:rPr>
          <w:rFonts w:hint="eastAsia"/>
        </w:rPr>
        <w:t>預期主要經濟體將進一步放寬貨幣政策，</w:t>
      </w:r>
      <w:r>
        <w:rPr>
          <w:rFonts w:hint="eastAsia"/>
        </w:rPr>
        <w:t>這應會</w:t>
      </w:r>
      <w:r w:rsidRPr="003713E7">
        <w:rPr>
          <w:rFonts w:hint="eastAsia"/>
        </w:rPr>
        <w:t>為</w:t>
      </w:r>
      <w:r>
        <w:rPr>
          <w:rFonts w:hint="eastAsia"/>
          <w:lang w:eastAsia="zh-HK"/>
        </w:rPr>
        <w:t>環</w:t>
      </w:r>
      <w:r w:rsidRPr="003713E7">
        <w:rPr>
          <w:rFonts w:hint="eastAsia"/>
        </w:rPr>
        <w:t>球經濟</w:t>
      </w:r>
      <w:r>
        <w:rPr>
          <w:rFonts w:hint="eastAsia"/>
        </w:rPr>
        <w:t>增長</w:t>
      </w:r>
      <w:r w:rsidRPr="003713E7">
        <w:rPr>
          <w:rFonts w:hint="eastAsia"/>
        </w:rPr>
        <w:t>帶來支持。</w:t>
      </w:r>
      <w:r>
        <w:rPr>
          <w:rFonts w:hint="eastAsia"/>
        </w:rPr>
        <w:t>國</w:t>
      </w:r>
      <w:r>
        <w:rPr>
          <w:rFonts w:hint="eastAsia"/>
          <w:lang w:eastAsia="zh-HK"/>
        </w:rPr>
        <w:t>基會</w:t>
      </w:r>
      <w:r w:rsidRPr="009263C5">
        <w:rPr>
          <w:rFonts w:hint="eastAsia"/>
        </w:rPr>
        <w:t>在</w:t>
      </w:r>
      <w:proofErr w:type="gramStart"/>
      <w:r w:rsidRPr="009263C5">
        <w:rPr>
          <w:rFonts w:hint="eastAsia"/>
        </w:rPr>
        <w:t>一</w:t>
      </w:r>
      <w:proofErr w:type="gramEnd"/>
      <w:r w:rsidRPr="009263C5">
        <w:rPr>
          <w:rFonts w:hint="eastAsia"/>
        </w:rPr>
        <w:t>月</w:t>
      </w:r>
      <w:r>
        <w:rPr>
          <w:rFonts w:hint="eastAsia"/>
          <w:lang w:eastAsia="zh-HK"/>
        </w:rPr>
        <w:t>中</w:t>
      </w:r>
      <w:r w:rsidRPr="009263C5">
        <w:rPr>
          <w:rFonts w:hint="eastAsia"/>
        </w:rPr>
        <w:t>預測，</w:t>
      </w:r>
      <w:r>
        <w:rPr>
          <w:rFonts w:hint="eastAsia"/>
          <w:lang w:eastAsia="zh-HK"/>
        </w:rPr>
        <w:t>環</w:t>
      </w:r>
      <w:r w:rsidRPr="009263C5">
        <w:rPr>
          <w:rFonts w:hint="eastAsia"/>
        </w:rPr>
        <w:t>球經濟在二零二</w:t>
      </w:r>
      <w:r>
        <w:rPr>
          <w:rFonts w:hint="eastAsia"/>
          <w:lang w:eastAsia="zh-HK"/>
        </w:rPr>
        <w:t>五</w:t>
      </w:r>
      <w:r w:rsidRPr="009263C5">
        <w:rPr>
          <w:rFonts w:hint="eastAsia"/>
        </w:rPr>
        <w:t>年將</w:t>
      </w:r>
      <w:r w:rsidRPr="003713E7">
        <w:rPr>
          <w:rFonts w:hint="eastAsia"/>
        </w:rPr>
        <w:t>進一步</w:t>
      </w:r>
      <w:r w:rsidRPr="009263C5">
        <w:rPr>
          <w:rFonts w:hint="eastAsia"/>
        </w:rPr>
        <w:t>增長</w:t>
      </w:r>
      <w:r w:rsidRPr="009263C5">
        <w:rPr>
          <w:rFonts w:hint="eastAsia"/>
        </w:rPr>
        <w:t>3.</w:t>
      </w:r>
      <w:r w:rsidRPr="003713E7">
        <w:rPr>
          <w:rFonts w:hint="eastAsia"/>
        </w:rPr>
        <w:t>3</w:t>
      </w:r>
      <w:r w:rsidRPr="009263C5">
        <w:rPr>
          <w:rFonts w:hint="eastAsia"/>
        </w:rPr>
        <w:t>%</w:t>
      </w:r>
      <w:r w:rsidRPr="009263C5">
        <w:rPr>
          <w:rFonts w:hint="eastAsia"/>
        </w:rPr>
        <w:t>，</w:t>
      </w:r>
      <w:r w:rsidRPr="003713E7">
        <w:rPr>
          <w:rFonts w:hint="eastAsia"/>
        </w:rPr>
        <w:t>略高於二零二四年</w:t>
      </w:r>
      <w:r w:rsidR="00C944E3">
        <w:rPr>
          <w:rFonts w:hint="eastAsia"/>
        </w:rPr>
        <w:t>的</w:t>
      </w:r>
      <w:r w:rsidRPr="003713E7">
        <w:rPr>
          <w:rFonts w:hint="eastAsia"/>
        </w:rPr>
        <w:t>3.2%</w:t>
      </w:r>
      <w:r w:rsidRPr="003713E7">
        <w:rPr>
          <w:rFonts w:hint="eastAsia"/>
        </w:rPr>
        <w:t>增長</w:t>
      </w:r>
      <w:r>
        <w:rPr>
          <w:rFonts w:hint="eastAsia"/>
        </w:rPr>
        <w:t>率</w:t>
      </w:r>
      <w:r w:rsidRPr="009263C5">
        <w:rPr>
          <w:rFonts w:hint="eastAsia"/>
        </w:rPr>
        <w:t>，</w:t>
      </w:r>
      <w:r>
        <w:rPr>
          <w:rFonts w:hint="eastAsia"/>
        </w:rPr>
        <w:t>儘管</w:t>
      </w:r>
      <w:r w:rsidRPr="009263C5">
        <w:rPr>
          <w:rFonts w:hint="eastAsia"/>
        </w:rPr>
        <w:t>低於</w:t>
      </w:r>
      <w:proofErr w:type="gramStart"/>
      <w:r w:rsidRPr="003713E7">
        <w:rPr>
          <w:rFonts w:hint="eastAsia"/>
        </w:rPr>
        <w:t>疫情前</w:t>
      </w:r>
      <w:proofErr w:type="gramEnd"/>
      <w:r w:rsidRPr="003713E7">
        <w:rPr>
          <w:rFonts w:hint="eastAsia"/>
        </w:rPr>
        <w:t>3.7%</w:t>
      </w:r>
      <w:r w:rsidRPr="003713E7">
        <w:rPr>
          <w:rFonts w:hint="eastAsia"/>
        </w:rPr>
        <w:t>的年均增長率。</w:t>
      </w:r>
    </w:p>
    <w:p w14:paraId="2D1D1E4A" w14:textId="5DF01AF0" w:rsidR="00B76A8B" w:rsidRPr="00A23116" w:rsidRDefault="00B76A8B" w:rsidP="00B76A8B">
      <w:r w:rsidRPr="00876A5F">
        <w:rPr>
          <w:b/>
          <w:lang w:val="en-GB"/>
        </w:rPr>
        <w:t>2.2</w:t>
      </w:r>
      <w:r w:rsidRPr="00876A5F">
        <w:tab/>
      </w:r>
      <w:r w:rsidRPr="00720181">
        <w:rPr>
          <w:rFonts w:hint="eastAsia"/>
        </w:rPr>
        <w:t>內地經濟在二零二四年進一步增長</w:t>
      </w:r>
      <w:r w:rsidRPr="00720181">
        <w:t>5.0%</w:t>
      </w:r>
      <w:r w:rsidRPr="00720181">
        <w:rPr>
          <w:rFonts w:hint="eastAsia"/>
        </w:rPr>
        <w:t>，</w:t>
      </w:r>
      <w:r>
        <w:rPr>
          <w:rFonts w:hint="eastAsia"/>
        </w:rPr>
        <w:t>在</w:t>
      </w:r>
      <w:r w:rsidRPr="00720181">
        <w:rPr>
          <w:rFonts w:hint="eastAsia"/>
        </w:rPr>
        <w:t>中央政府自</w:t>
      </w:r>
      <w:r>
        <w:rPr>
          <w:rFonts w:hint="eastAsia"/>
          <w:lang w:eastAsia="zh-HK"/>
        </w:rPr>
        <w:t>九</w:t>
      </w:r>
      <w:r w:rsidRPr="00720181">
        <w:rPr>
          <w:rFonts w:hint="eastAsia"/>
        </w:rPr>
        <w:t>月下旬加強政策支</w:t>
      </w:r>
      <w:r>
        <w:rPr>
          <w:rFonts w:hint="eastAsia"/>
        </w:rPr>
        <w:t>持</w:t>
      </w:r>
      <w:r w:rsidRPr="00720181">
        <w:rPr>
          <w:rFonts w:hint="eastAsia"/>
        </w:rPr>
        <w:t>後，增長動能在第四季明顯</w:t>
      </w:r>
      <w:r>
        <w:rPr>
          <w:rFonts w:hint="eastAsia"/>
        </w:rPr>
        <w:t>增強</w:t>
      </w:r>
      <w:r w:rsidRPr="00720181">
        <w:rPr>
          <w:rFonts w:hint="eastAsia"/>
        </w:rPr>
        <w:t>。二零二四年十二月</w:t>
      </w:r>
      <w:r w:rsidRPr="00EA7E8F">
        <w:rPr>
          <w:rFonts w:ascii="華康細明體" w:hAnsi="華康細明體" w:cs="華康細明體" w:hint="eastAsia"/>
        </w:rPr>
        <w:t>舉行</w:t>
      </w:r>
      <w:r w:rsidRPr="00720181">
        <w:rPr>
          <w:rFonts w:hint="eastAsia"/>
        </w:rPr>
        <w:t>的</w:t>
      </w:r>
      <w:r w:rsidRPr="00EA7E8F">
        <w:rPr>
          <w:rFonts w:ascii="華康細明體" w:hAnsi="華康細明體" w:cs="華康細明體" w:hint="eastAsia"/>
        </w:rPr>
        <w:t>年度</w:t>
      </w:r>
      <w:r w:rsidRPr="00720181">
        <w:rPr>
          <w:rFonts w:hint="eastAsia"/>
        </w:rPr>
        <w:t>中央經濟工作會議</w:t>
      </w:r>
      <w:r>
        <w:rPr>
          <w:rFonts w:hint="eastAsia"/>
        </w:rPr>
        <w:t>提出</w:t>
      </w:r>
      <w:r w:rsidRPr="00720181">
        <w:rPr>
          <w:rFonts w:hint="eastAsia"/>
        </w:rPr>
        <w:t>，二零二五年</w:t>
      </w:r>
      <w:r>
        <w:rPr>
          <w:rFonts w:hint="eastAsia"/>
        </w:rPr>
        <w:t>將</w:t>
      </w:r>
      <w:r w:rsidRPr="00720181">
        <w:rPr>
          <w:rFonts w:hint="eastAsia"/>
        </w:rPr>
        <w:t>實施更</w:t>
      </w:r>
      <w:r>
        <w:rPr>
          <w:rFonts w:hint="eastAsia"/>
        </w:rPr>
        <w:t>加</w:t>
      </w:r>
      <w:r w:rsidRPr="00720181">
        <w:rPr>
          <w:rFonts w:hint="eastAsia"/>
        </w:rPr>
        <w:t>積</w:t>
      </w:r>
      <w:r>
        <w:rPr>
          <w:rFonts w:hint="eastAsia"/>
          <w:lang w:eastAsia="zh-HK"/>
        </w:rPr>
        <w:t>極的財政政策和</w:t>
      </w:r>
      <w:r w:rsidRPr="00720181">
        <w:rPr>
          <w:rFonts w:hint="eastAsia"/>
        </w:rPr>
        <w:t>寬鬆的貨幣政策，以</w:t>
      </w:r>
      <w:r w:rsidR="00E2148F">
        <w:rPr>
          <w:rFonts w:hint="eastAsia"/>
        </w:rPr>
        <w:t>提振</w:t>
      </w:r>
      <w:r w:rsidRPr="00BB4B99">
        <w:rPr>
          <w:rFonts w:hint="eastAsia"/>
        </w:rPr>
        <w:t>內部需求</w:t>
      </w:r>
      <w:r w:rsidRPr="00720181">
        <w:rPr>
          <w:rFonts w:hint="eastAsia"/>
        </w:rPr>
        <w:t>和穩</w:t>
      </w:r>
      <w:r>
        <w:rPr>
          <w:rFonts w:hint="eastAsia"/>
        </w:rPr>
        <w:t>定</w:t>
      </w:r>
      <w:r w:rsidRPr="00720181">
        <w:rPr>
          <w:rFonts w:hint="eastAsia"/>
        </w:rPr>
        <w:t>經濟增長。展望未來，</w:t>
      </w:r>
      <w:r>
        <w:rPr>
          <w:rFonts w:hint="eastAsia"/>
        </w:rPr>
        <w:t>儘管外圍環境充滿挑戰</w:t>
      </w:r>
      <w:r w:rsidRPr="00720181">
        <w:rPr>
          <w:rFonts w:hint="eastAsia"/>
        </w:rPr>
        <w:t>，</w:t>
      </w:r>
      <w:r>
        <w:rPr>
          <w:rFonts w:hint="eastAsia"/>
        </w:rPr>
        <w:t>堅</w:t>
      </w:r>
      <w:r w:rsidRPr="00720181">
        <w:rPr>
          <w:rFonts w:hint="eastAsia"/>
        </w:rPr>
        <w:t>實的</w:t>
      </w:r>
      <w:r w:rsidRPr="00EA7E8F">
        <w:rPr>
          <w:rFonts w:ascii="華康細明體" w:hAnsi="華康細明體" w:cs="華康細明體" w:hint="eastAsia"/>
          <w:lang w:eastAsia="zh-HK"/>
        </w:rPr>
        <w:t>基本面</w:t>
      </w:r>
      <w:r>
        <w:rPr>
          <w:rFonts w:hint="eastAsia"/>
        </w:rPr>
        <w:t>和有力的政策支持</w:t>
      </w:r>
      <w:r w:rsidRPr="00720181">
        <w:rPr>
          <w:rFonts w:hint="eastAsia"/>
        </w:rPr>
        <w:t>應有助</w:t>
      </w:r>
      <w:r>
        <w:rPr>
          <w:rFonts w:hint="eastAsia"/>
        </w:rPr>
        <w:t>內地</w:t>
      </w:r>
      <w:r w:rsidRPr="00720181">
        <w:rPr>
          <w:rFonts w:hint="eastAsia"/>
        </w:rPr>
        <w:t>經濟</w:t>
      </w:r>
      <w:r w:rsidR="00AA63B5" w:rsidRPr="00AA63B5">
        <w:rPr>
          <w:rFonts w:hint="eastAsia"/>
        </w:rPr>
        <w:t>在二零二五年維持</w:t>
      </w:r>
      <w:r>
        <w:rPr>
          <w:rFonts w:hint="eastAsia"/>
        </w:rPr>
        <w:t>穩定</w:t>
      </w:r>
      <w:r w:rsidRPr="00720181">
        <w:rPr>
          <w:rFonts w:hint="eastAsia"/>
        </w:rPr>
        <w:t>增長。</w:t>
      </w:r>
    </w:p>
    <w:p w14:paraId="511FCF61" w14:textId="5F465DA0" w:rsidR="00B76A8B" w:rsidRPr="00251F3A" w:rsidRDefault="00B76A8B" w:rsidP="00B76A8B">
      <w:pPr>
        <w:rPr>
          <w:lang w:val="en-HK" w:eastAsia="zh-HK"/>
        </w:rPr>
      </w:pPr>
      <w:r w:rsidRPr="00B9506A">
        <w:rPr>
          <w:rFonts w:hint="eastAsia"/>
          <w:b/>
        </w:rPr>
        <w:t>2.3</w:t>
      </w:r>
      <w:r>
        <w:rPr>
          <w:rFonts w:hint="eastAsia"/>
        </w:rPr>
        <w:tab/>
      </w:r>
      <w:r w:rsidRPr="006958B6">
        <w:rPr>
          <w:rFonts w:hint="eastAsia"/>
          <w:lang w:val="en-GB" w:eastAsia="zh-HK"/>
        </w:rPr>
        <w:t>主</w:t>
      </w:r>
      <w:r w:rsidRPr="006958B6">
        <w:rPr>
          <w:rFonts w:hint="eastAsia"/>
          <w:lang w:val="en-GB"/>
        </w:rPr>
        <w:t>要</w:t>
      </w:r>
      <w:r w:rsidRPr="007B3ADC">
        <w:rPr>
          <w:lang w:val="en-GB" w:eastAsia="zh-HK"/>
        </w:rPr>
        <w:t>先進經濟體</w:t>
      </w:r>
      <w:r>
        <w:rPr>
          <w:rFonts w:hint="eastAsia"/>
          <w:lang w:val="en-GB"/>
        </w:rPr>
        <w:t>方面</w:t>
      </w:r>
      <w:r>
        <w:rPr>
          <w:rFonts w:hint="eastAsia"/>
          <w:lang w:val="en-GB" w:eastAsia="zh-HK"/>
        </w:rPr>
        <w:t>，</w:t>
      </w:r>
      <w:r w:rsidRPr="007B3ADC">
        <w:rPr>
          <w:lang w:val="en-GB"/>
        </w:rPr>
        <w:t>美國經濟在</w:t>
      </w:r>
      <w:r>
        <w:rPr>
          <w:rFonts w:hint="eastAsia"/>
          <w:lang w:val="en-GB" w:eastAsia="zh-HK"/>
        </w:rPr>
        <w:t>二零二四年錄得</w:t>
      </w:r>
      <w:r>
        <w:rPr>
          <w:rFonts w:hint="eastAsia"/>
          <w:lang w:val="en-GB"/>
        </w:rPr>
        <w:t>2.</w:t>
      </w:r>
      <w:r>
        <w:rPr>
          <w:lang w:val="en-GB"/>
        </w:rPr>
        <w:t>8</w:t>
      </w:r>
      <w:r>
        <w:rPr>
          <w:rFonts w:hint="eastAsia"/>
          <w:lang w:val="en-GB"/>
        </w:rPr>
        <w:t>%</w:t>
      </w:r>
      <w:r>
        <w:rPr>
          <w:rFonts w:hint="eastAsia"/>
          <w:lang w:val="en-GB" w:eastAsia="zh-HK"/>
        </w:rPr>
        <w:t>的穩健增</w:t>
      </w:r>
      <w:r>
        <w:rPr>
          <w:rFonts w:hint="eastAsia"/>
          <w:lang w:val="en-GB"/>
        </w:rPr>
        <w:t>長</w:t>
      </w:r>
      <w:r>
        <w:rPr>
          <w:rFonts w:hint="eastAsia"/>
          <w:lang w:val="en-GB" w:eastAsia="zh-HK"/>
        </w:rPr>
        <w:t>，</w:t>
      </w:r>
      <w:r>
        <w:rPr>
          <w:rFonts w:hint="eastAsia"/>
          <w:lang w:val="en-GB"/>
        </w:rPr>
        <w:t>而</w:t>
      </w:r>
      <w:r w:rsidRPr="00287775">
        <w:rPr>
          <w:rFonts w:hint="eastAsia"/>
          <w:lang w:eastAsia="zh-HK"/>
        </w:rPr>
        <w:t>聯儲局</w:t>
      </w:r>
      <w:r>
        <w:rPr>
          <w:rFonts w:hint="eastAsia"/>
          <w:lang w:eastAsia="zh-HK"/>
        </w:rPr>
        <w:t>在年內</w:t>
      </w:r>
      <w:r>
        <w:rPr>
          <w:rFonts w:hint="eastAsia"/>
        </w:rPr>
        <w:t>減息三次</w:t>
      </w:r>
      <w:r>
        <w:rPr>
          <w:rFonts w:hint="eastAsia"/>
          <w:lang w:val="en-GB" w:eastAsia="zh-HK"/>
        </w:rPr>
        <w:t>合共</w:t>
      </w:r>
      <w:r>
        <w:rPr>
          <w:rFonts w:hint="eastAsia"/>
        </w:rPr>
        <w:t>10</w:t>
      </w:r>
      <w:r>
        <w:rPr>
          <w:rFonts w:hint="eastAsia"/>
          <w:lang w:val="en-GB"/>
        </w:rPr>
        <w:t>0</w:t>
      </w:r>
      <w:r>
        <w:rPr>
          <w:rFonts w:hint="eastAsia"/>
          <w:lang w:val="en-GB" w:eastAsia="zh-HK"/>
        </w:rPr>
        <w:t>個基點。踏入二零二五年，</w:t>
      </w:r>
      <w:r>
        <w:rPr>
          <w:rFonts w:hint="eastAsia"/>
          <w:lang w:val="en-GB"/>
        </w:rPr>
        <w:t>雖然</w:t>
      </w:r>
      <w:r>
        <w:rPr>
          <w:rFonts w:hint="eastAsia"/>
          <w:lang w:val="en-GB" w:eastAsia="zh-HK"/>
        </w:rPr>
        <w:t>在擴張性財政措施的帶動下，增長</w:t>
      </w:r>
      <w:r>
        <w:rPr>
          <w:rFonts w:hint="eastAsia"/>
          <w:lang w:val="en-GB"/>
        </w:rPr>
        <w:t>動力有望</w:t>
      </w:r>
      <w:r>
        <w:rPr>
          <w:rFonts w:hint="eastAsia"/>
          <w:lang w:val="en-GB" w:eastAsia="zh-HK"/>
        </w:rPr>
        <w:t>在短期內</w:t>
      </w:r>
      <w:r w:rsidRPr="00D22018">
        <w:rPr>
          <w:rFonts w:hint="eastAsia"/>
          <w:lang w:val="en-GB" w:eastAsia="zh-HK"/>
        </w:rPr>
        <w:t>持續，但政策的不確定性</w:t>
      </w:r>
      <w:r>
        <w:rPr>
          <w:rFonts w:hint="eastAsia"/>
          <w:lang w:val="en-GB"/>
        </w:rPr>
        <w:t>或</w:t>
      </w:r>
      <w:r w:rsidRPr="00D22018">
        <w:rPr>
          <w:rFonts w:hint="eastAsia"/>
          <w:lang w:val="en-GB" w:eastAsia="zh-HK"/>
        </w:rPr>
        <w:t>會</w:t>
      </w:r>
      <w:r>
        <w:rPr>
          <w:rFonts w:hint="eastAsia"/>
          <w:lang w:val="en-GB"/>
        </w:rPr>
        <w:t>構</w:t>
      </w:r>
      <w:r w:rsidRPr="00D22018">
        <w:rPr>
          <w:rFonts w:hint="eastAsia"/>
          <w:lang w:val="en-GB" w:eastAsia="zh-HK"/>
        </w:rPr>
        <w:t>成拖累</w:t>
      </w:r>
      <w:r>
        <w:rPr>
          <w:rFonts w:hint="eastAsia"/>
          <w:lang w:val="en-GB" w:eastAsia="zh-HK"/>
        </w:rPr>
        <w:t>。</w:t>
      </w:r>
      <w:r>
        <w:rPr>
          <w:rFonts w:hint="eastAsia"/>
          <w:lang w:val="en-GB"/>
        </w:rPr>
        <w:t>通脹可能會在更長時間內維持在高水平</w:t>
      </w:r>
      <w:r w:rsidRPr="00D22018">
        <w:rPr>
          <w:rFonts w:hint="eastAsia"/>
          <w:lang w:val="en-GB" w:eastAsia="zh-HK"/>
        </w:rPr>
        <w:t>，</w:t>
      </w:r>
      <w:r w:rsidRPr="00CB4284">
        <w:rPr>
          <w:rFonts w:hint="eastAsia"/>
          <w:lang w:val="en-GB" w:eastAsia="zh-HK"/>
        </w:rPr>
        <w:t>聯儲局</w:t>
      </w:r>
      <w:r>
        <w:rPr>
          <w:rFonts w:hint="eastAsia"/>
          <w:lang w:val="en-GB"/>
        </w:rPr>
        <w:t>或會對減息採取更為審慎的立場</w:t>
      </w:r>
      <w:r>
        <w:rPr>
          <w:rFonts w:hint="eastAsia"/>
          <w:lang w:val="en-GB" w:eastAsia="zh-HK"/>
        </w:rPr>
        <w:t>。</w:t>
      </w:r>
      <w:r w:rsidRPr="003D04C3">
        <w:rPr>
          <w:rFonts w:hint="eastAsia"/>
          <w:lang w:val="en-GB" w:eastAsia="zh-HK"/>
        </w:rPr>
        <w:t>國基會</w:t>
      </w:r>
      <w:r w:rsidRPr="00D83186">
        <w:rPr>
          <w:rFonts w:hint="eastAsia"/>
          <w:lang w:val="en-GB" w:eastAsia="zh-HK"/>
        </w:rPr>
        <w:t>預測二零二五年</w:t>
      </w:r>
      <w:r>
        <w:rPr>
          <w:rFonts w:hint="eastAsia"/>
          <w:lang w:val="en-GB" w:eastAsia="zh-HK"/>
        </w:rPr>
        <w:t>美</w:t>
      </w:r>
      <w:r>
        <w:rPr>
          <w:rFonts w:hint="eastAsia"/>
          <w:lang w:val="en-GB"/>
        </w:rPr>
        <w:t>國</w:t>
      </w:r>
      <w:r w:rsidRPr="00D83186">
        <w:rPr>
          <w:rFonts w:hint="eastAsia"/>
          <w:lang w:val="en-GB" w:eastAsia="zh-HK"/>
        </w:rPr>
        <w:t>經濟增長</w:t>
      </w:r>
      <w:r>
        <w:rPr>
          <w:rFonts w:hint="eastAsia"/>
          <w:lang w:val="en-GB"/>
        </w:rPr>
        <w:t>將</w:t>
      </w:r>
      <w:r w:rsidRPr="00E16A3F">
        <w:rPr>
          <w:rFonts w:hint="eastAsia"/>
          <w:lang w:val="en-GB" w:eastAsia="zh-HK"/>
        </w:rPr>
        <w:t>略為減慢</w:t>
      </w:r>
      <w:r>
        <w:rPr>
          <w:rFonts w:hint="eastAsia"/>
          <w:lang w:val="en-GB" w:eastAsia="zh-HK"/>
        </w:rPr>
        <w:t>至</w:t>
      </w:r>
      <w:r>
        <w:rPr>
          <w:rFonts w:hint="eastAsia"/>
          <w:lang w:val="en-GB"/>
        </w:rPr>
        <w:t>2.7%</w:t>
      </w:r>
      <w:r>
        <w:rPr>
          <w:rFonts w:hint="eastAsia"/>
          <w:lang w:val="en-GB" w:eastAsia="zh-HK"/>
        </w:rPr>
        <w:t>。</w:t>
      </w:r>
      <w:r w:rsidRPr="007B3ADC">
        <w:rPr>
          <w:lang w:val="en-GB"/>
        </w:rPr>
        <w:t>歐元區</w:t>
      </w:r>
      <w:r>
        <w:rPr>
          <w:rFonts w:hint="eastAsia"/>
          <w:lang w:val="en-GB"/>
        </w:rPr>
        <w:t>經濟方面</w:t>
      </w:r>
      <w:r>
        <w:rPr>
          <w:rFonts w:hint="eastAsia"/>
          <w:lang w:val="en-GB" w:eastAsia="zh-HK"/>
        </w:rPr>
        <w:t>，在二零二四年繼</w:t>
      </w:r>
      <w:r>
        <w:rPr>
          <w:rFonts w:hint="eastAsia"/>
          <w:lang w:val="en-GB"/>
        </w:rPr>
        <w:t>續</w:t>
      </w:r>
      <w:r>
        <w:rPr>
          <w:rFonts w:hint="eastAsia"/>
          <w:lang w:val="en-GB" w:eastAsia="zh-HK"/>
        </w:rPr>
        <w:t>錄得</w:t>
      </w:r>
      <w:r>
        <w:rPr>
          <w:rFonts w:hint="eastAsia"/>
          <w:lang w:val="en-GB"/>
        </w:rPr>
        <w:t>0.7%</w:t>
      </w:r>
      <w:r>
        <w:rPr>
          <w:lang w:val="en-GB"/>
        </w:rPr>
        <w:t> </w:t>
      </w:r>
      <w:r>
        <w:rPr>
          <w:rFonts w:hint="eastAsia"/>
          <w:lang w:val="en-GB" w:eastAsia="zh-HK"/>
        </w:rPr>
        <w:t>的輕</w:t>
      </w:r>
      <w:r>
        <w:rPr>
          <w:rFonts w:hint="eastAsia"/>
          <w:lang w:val="en-GB"/>
        </w:rPr>
        <w:t>微</w:t>
      </w:r>
      <w:r>
        <w:rPr>
          <w:rFonts w:hint="eastAsia"/>
          <w:lang w:val="en-GB" w:eastAsia="zh-HK"/>
        </w:rPr>
        <w:t>增長</w:t>
      </w:r>
      <w:r w:rsidRPr="007B3ADC">
        <w:rPr>
          <w:lang w:val="en-GB"/>
        </w:rPr>
        <w:t>。</w:t>
      </w:r>
      <w:r>
        <w:rPr>
          <w:rFonts w:hint="eastAsia"/>
          <w:lang w:eastAsia="zh-HK"/>
        </w:rPr>
        <w:t>歐洲中</w:t>
      </w:r>
      <w:r w:rsidRPr="00946410">
        <w:rPr>
          <w:rFonts w:hint="eastAsia"/>
          <w:lang w:eastAsia="zh-HK"/>
        </w:rPr>
        <w:t>央</w:t>
      </w:r>
      <w:r>
        <w:rPr>
          <w:rFonts w:hint="eastAsia"/>
          <w:lang w:eastAsia="zh-HK"/>
        </w:rPr>
        <w:t>銀</w:t>
      </w:r>
      <w:r w:rsidRPr="00946410">
        <w:rPr>
          <w:rFonts w:hint="eastAsia"/>
          <w:lang w:eastAsia="zh-HK"/>
        </w:rPr>
        <w:t>行</w:t>
      </w:r>
      <w:r>
        <w:rPr>
          <w:rFonts w:hint="eastAsia"/>
        </w:rPr>
        <w:t>(</w:t>
      </w:r>
      <w:r w:rsidRPr="00946410">
        <w:rPr>
          <w:rFonts w:hint="eastAsia"/>
          <w:lang w:eastAsia="zh-HK"/>
        </w:rPr>
        <w:t>歐洲央行</w:t>
      </w:r>
      <w:r>
        <w:rPr>
          <w:rFonts w:hint="eastAsia"/>
        </w:rPr>
        <w:t>)</w:t>
      </w:r>
      <w:r>
        <w:rPr>
          <w:rFonts w:hint="eastAsia"/>
          <w:lang w:eastAsia="zh-HK"/>
        </w:rPr>
        <w:t>在</w:t>
      </w:r>
      <w:r>
        <w:rPr>
          <w:rFonts w:hint="eastAsia"/>
          <w:lang w:val="en-GB" w:eastAsia="zh-HK"/>
        </w:rPr>
        <w:t>二零二四</w:t>
      </w:r>
      <w:r>
        <w:rPr>
          <w:rFonts w:hint="eastAsia"/>
          <w:lang w:eastAsia="zh-HK"/>
        </w:rPr>
        <w:t>年</w:t>
      </w:r>
      <w:r>
        <w:rPr>
          <w:rFonts w:hint="eastAsia"/>
          <w:lang w:val="en-GB" w:eastAsia="zh-HK"/>
        </w:rPr>
        <w:t>將</w:t>
      </w:r>
      <w:r w:rsidRPr="00213455">
        <w:rPr>
          <w:rFonts w:hint="eastAsia"/>
        </w:rPr>
        <w:t>存款利率下調</w:t>
      </w:r>
      <w:r w:rsidRPr="00C55290">
        <w:rPr>
          <w:rFonts w:hint="eastAsia"/>
        </w:rPr>
        <w:t>合共</w:t>
      </w:r>
      <w:r>
        <w:rPr>
          <w:rFonts w:hint="eastAsia"/>
        </w:rPr>
        <w:t>10</w:t>
      </w:r>
      <w:r>
        <w:rPr>
          <w:rFonts w:hint="eastAsia"/>
          <w:lang w:val="en-GB"/>
        </w:rPr>
        <w:t>0</w:t>
      </w:r>
      <w:r>
        <w:rPr>
          <w:rFonts w:hint="eastAsia"/>
          <w:lang w:val="en-GB" w:eastAsia="zh-HK"/>
        </w:rPr>
        <w:t>個基點</w:t>
      </w:r>
      <w:r w:rsidRPr="002E0DF9">
        <w:rPr>
          <w:rFonts w:hint="eastAsia"/>
          <w:lang w:val="en-GB" w:eastAsia="zh-HK"/>
        </w:rPr>
        <w:t>，</w:t>
      </w:r>
      <w:r>
        <w:rPr>
          <w:rFonts w:hint="eastAsia"/>
          <w:lang w:val="en-GB"/>
        </w:rPr>
        <w:t>並</w:t>
      </w:r>
      <w:r w:rsidRPr="007B3ADC">
        <w:rPr>
          <w:lang w:val="en-GB"/>
        </w:rPr>
        <w:t>在</w:t>
      </w:r>
      <w:r>
        <w:rPr>
          <w:rFonts w:hint="eastAsia"/>
          <w:lang w:val="en-GB" w:eastAsia="zh-HK"/>
        </w:rPr>
        <w:t>二零二</w:t>
      </w:r>
      <w:r>
        <w:rPr>
          <w:rFonts w:hint="eastAsia"/>
          <w:lang w:val="en-GB"/>
        </w:rPr>
        <w:t>五</w:t>
      </w:r>
      <w:r>
        <w:rPr>
          <w:rFonts w:hint="eastAsia"/>
          <w:lang w:eastAsia="zh-HK"/>
        </w:rPr>
        <w:t>年</w:t>
      </w:r>
      <w:r>
        <w:rPr>
          <w:rFonts w:hint="eastAsia"/>
        </w:rPr>
        <w:t>一月進一步</w:t>
      </w:r>
      <w:r w:rsidRPr="00213455">
        <w:rPr>
          <w:rFonts w:hint="eastAsia"/>
        </w:rPr>
        <w:t>下調</w:t>
      </w:r>
      <w:r>
        <w:rPr>
          <w:rFonts w:hint="eastAsia"/>
        </w:rPr>
        <w:t>25</w:t>
      </w:r>
      <w:r>
        <w:t> </w:t>
      </w:r>
      <w:r>
        <w:rPr>
          <w:rFonts w:hint="eastAsia"/>
          <w:lang w:val="en-GB" w:eastAsia="zh-HK"/>
        </w:rPr>
        <w:t>個基點。</w:t>
      </w:r>
      <w:r w:rsidRPr="002E0DF9">
        <w:rPr>
          <w:rFonts w:hint="eastAsia"/>
          <w:lang w:val="en-GB" w:eastAsia="zh-HK"/>
        </w:rPr>
        <w:t>展望未來，</w:t>
      </w:r>
      <w:r w:rsidRPr="00946410">
        <w:rPr>
          <w:rFonts w:hint="eastAsia"/>
          <w:lang w:eastAsia="zh-HK"/>
        </w:rPr>
        <w:t>歐洲央行</w:t>
      </w:r>
      <w:r>
        <w:rPr>
          <w:rFonts w:hint="eastAsia"/>
          <w:lang w:eastAsia="zh-HK"/>
        </w:rPr>
        <w:t>進</w:t>
      </w:r>
      <w:r>
        <w:rPr>
          <w:rFonts w:hint="eastAsia"/>
        </w:rPr>
        <w:t>一步</w:t>
      </w:r>
      <w:r>
        <w:rPr>
          <w:rFonts w:hint="eastAsia"/>
          <w:lang w:eastAsia="zh-HK"/>
        </w:rPr>
        <w:t>減息應有利</w:t>
      </w:r>
      <w:r w:rsidRPr="009F52EA">
        <w:rPr>
          <w:rFonts w:hint="eastAsia"/>
          <w:lang w:val="en-GB" w:eastAsia="zh-HK"/>
        </w:rPr>
        <w:t>內部需求</w:t>
      </w:r>
      <w:r>
        <w:rPr>
          <w:rFonts w:hint="eastAsia"/>
          <w:lang w:val="en-GB" w:eastAsia="zh-HK"/>
        </w:rPr>
        <w:t>，</w:t>
      </w:r>
      <w:r>
        <w:rPr>
          <w:rFonts w:hint="eastAsia"/>
          <w:lang w:val="en-GB"/>
        </w:rPr>
        <w:t>儘管</w:t>
      </w:r>
      <w:r w:rsidRPr="006155C8">
        <w:rPr>
          <w:rFonts w:hint="eastAsia"/>
          <w:lang w:val="en-GB"/>
        </w:rPr>
        <w:t>地緣政治局勢緊張</w:t>
      </w:r>
      <w:r>
        <w:rPr>
          <w:rFonts w:hint="eastAsia"/>
          <w:lang w:val="en-GB" w:eastAsia="zh-HK"/>
        </w:rPr>
        <w:t>和貿</w:t>
      </w:r>
      <w:r>
        <w:rPr>
          <w:rFonts w:hint="eastAsia"/>
          <w:lang w:val="en-GB"/>
        </w:rPr>
        <w:t>易</w:t>
      </w:r>
      <w:r>
        <w:rPr>
          <w:rFonts w:hint="eastAsia"/>
          <w:lang w:val="en-GB" w:eastAsia="zh-HK"/>
        </w:rPr>
        <w:t>摩</w:t>
      </w:r>
      <w:r>
        <w:rPr>
          <w:rFonts w:hint="eastAsia"/>
          <w:lang w:val="en-GB"/>
        </w:rPr>
        <w:t>擦</w:t>
      </w:r>
      <w:r w:rsidR="00E2148F">
        <w:rPr>
          <w:rFonts w:hint="eastAsia"/>
          <w:lang w:val="en-GB"/>
        </w:rPr>
        <w:t>會</w:t>
      </w:r>
      <w:r>
        <w:rPr>
          <w:rFonts w:hint="eastAsia"/>
          <w:lang w:val="en-GB"/>
        </w:rPr>
        <w:t>帶來挑戰</w:t>
      </w:r>
      <w:r>
        <w:rPr>
          <w:rFonts w:hint="eastAsia"/>
          <w:lang w:val="en-GB" w:eastAsia="zh-HK"/>
        </w:rPr>
        <w:t>。</w:t>
      </w:r>
      <w:r w:rsidRPr="003D04C3">
        <w:rPr>
          <w:rFonts w:hint="eastAsia"/>
          <w:lang w:val="en-GB" w:eastAsia="zh-HK"/>
        </w:rPr>
        <w:t>國基會</w:t>
      </w:r>
      <w:r>
        <w:rPr>
          <w:rFonts w:hint="eastAsia"/>
          <w:lang w:val="en-GB" w:eastAsia="zh-HK"/>
        </w:rPr>
        <w:t>預</w:t>
      </w:r>
      <w:r w:rsidRPr="00D83186">
        <w:rPr>
          <w:rFonts w:hint="eastAsia"/>
          <w:lang w:val="en-GB" w:eastAsia="zh-HK"/>
        </w:rPr>
        <w:t>測二零二五年</w:t>
      </w:r>
      <w:r w:rsidRPr="007B3ADC">
        <w:rPr>
          <w:lang w:val="en-GB"/>
        </w:rPr>
        <w:t>歐元區</w:t>
      </w:r>
      <w:r w:rsidRPr="00D83186">
        <w:rPr>
          <w:rFonts w:hint="eastAsia"/>
          <w:lang w:val="en-GB" w:eastAsia="zh-HK"/>
        </w:rPr>
        <w:t>經濟增長</w:t>
      </w:r>
      <w:r>
        <w:rPr>
          <w:rFonts w:hint="eastAsia"/>
          <w:lang w:val="en-GB"/>
        </w:rPr>
        <w:t>將</w:t>
      </w:r>
      <w:r w:rsidRPr="00E16A3F">
        <w:rPr>
          <w:rFonts w:hint="eastAsia"/>
          <w:lang w:val="en-GB" w:eastAsia="zh-HK"/>
        </w:rPr>
        <w:t>略為</w:t>
      </w:r>
      <w:r>
        <w:rPr>
          <w:rFonts w:hint="eastAsia"/>
          <w:lang w:val="en-GB" w:eastAsia="zh-HK"/>
        </w:rPr>
        <w:t>加快至</w:t>
      </w:r>
      <w:r>
        <w:rPr>
          <w:rFonts w:hint="eastAsia"/>
          <w:lang w:val="en-GB"/>
        </w:rPr>
        <w:t>1.0%</w:t>
      </w:r>
      <w:r>
        <w:rPr>
          <w:rFonts w:hint="eastAsia"/>
          <w:lang w:val="en-GB" w:eastAsia="zh-HK"/>
        </w:rPr>
        <w:t>。</w:t>
      </w:r>
    </w:p>
    <w:p w14:paraId="4C63958D" w14:textId="77777777" w:rsidR="00B76A8B" w:rsidRDefault="00B76A8B" w:rsidP="00B76A8B">
      <w:pPr>
        <w:rPr>
          <w:b/>
        </w:rPr>
      </w:pPr>
      <w:r>
        <w:rPr>
          <w:b/>
        </w:rPr>
        <w:br w:type="page"/>
      </w:r>
    </w:p>
    <w:p w14:paraId="236D2FD8" w14:textId="3C823AB8" w:rsidR="00B76A8B" w:rsidRDefault="00B76A8B" w:rsidP="00B76A8B">
      <w:r w:rsidRPr="00F021AC">
        <w:rPr>
          <w:b/>
        </w:rPr>
        <w:t>2.4</w:t>
      </w:r>
      <w:r w:rsidRPr="00E0716F">
        <w:tab/>
      </w:r>
      <w:r w:rsidR="00E2148F" w:rsidRPr="00E0716F">
        <w:rPr>
          <w:rFonts w:hint="eastAsia"/>
        </w:rPr>
        <w:t>商品出口</w:t>
      </w:r>
      <w:r w:rsidR="00E2148F">
        <w:rPr>
          <w:rFonts w:hint="eastAsia"/>
        </w:rPr>
        <w:t>在</w:t>
      </w:r>
      <w:r w:rsidR="00E2148F" w:rsidRPr="00E0716F">
        <w:rPr>
          <w:rFonts w:hint="eastAsia"/>
          <w:lang w:eastAsia="zh-HK"/>
        </w:rPr>
        <w:t>全</w:t>
      </w:r>
      <w:r w:rsidR="00E2148F" w:rsidRPr="00E0716F">
        <w:rPr>
          <w:rFonts w:hint="eastAsia"/>
        </w:rPr>
        <w:t>球電子和</w:t>
      </w:r>
      <w:r w:rsidR="00E2148F">
        <w:rPr>
          <w:rFonts w:hint="eastAsia"/>
        </w:rPr>
        <w:t>科技的</w:t>
      </w:r>
      <w:r w:rsidR="00E2148F" w:rsidRPr="00E0716F">
        <w:rPr>
          <w:rFonts w:hint="eastAsia"/>
        </w:rPr>
        <w:t>上升周期</w:t>
      </w:r>
      <w:r w:rsidR="00E2148F">
        <w:rPr>
          <w:rFonts w:hint="eastAsia"/>
        </w:rPr>
        <w:t>下表現</w:t>
      </w:r>
      <w:r w:rsidR="00E2148F" w:rsidRPr="00E0716F">
        <w:rPr>
          <w:rFonts w:hint="eastAsia"/>
        </w:rPr>
        <w:t>強勁，</w:t>
      </w:r>
      <w:r w:rsidR="00E2148F">
        <w:rPr>
          <w:rFonts w:hint="eastAsia"/>
        </w:rPr>
        <w:t>以及</w:t>
      </w:r>
      <w:r w:rsidR="00E2148F" w:rsidRPr="00E0716F">
        <w:rPr>
          <w:rFonts w:hint="eastAsia"/>
        </w:rPr>
        <w:t>旅遊業持續復蘇，</w:t>
      </w:r>
      <w:r w:rsidR="00642E95">
        <w:rPr>
          <w:rFonts w:hint="eastAsia"/>
        </w:rPr>
        <w:t>支持</w:t>
      </w:r>
      <w:r w:rsidRPr="00E0716F">
        <w:rPr>
          <w:rFonts w:hint="eastAsia"/>
        </w:rPr>
        <w:t>其他亞洲經濟體</w:t>
      </w:r>
      <w:r w:rsidR="00AA63B5" w:rsidRPr="00AA63B5">
        <w:rPr>
          <w:rFonts w:hint="eastAsia"/>
        </w:rPr>
        <w:t>在</w:t>
      </w:r>
      <w:r>
        <w:rPr>
          <w:rFonts w:hint="eastAsia"/>
        </w:rPr>
        <w:t>二零二四年</w:t>
      </w:r>
      <w:r w:rsidR="00AA63B5">
        <w:rPr>
          <w:rFonts w:hint="eastAsia"/>
          <w:lang w:val="en-GB"/>
        </w:rPr>
        <w:t>大致維持</w:t>
      </w:r>
      <w:r w:rsidRPr="00E0716F">
        <w:rPr>
          <w:rFonts w:hint="eastAsia"/>
        </w:rPr>
        <w:t>經濟增長。展望二零二五年，儘管區內貿易前景將</w:t>
      </w:r>
      <w:r>
        <w:rPr>
          <w:rFonts w:hint="eastAsia"/>
        </w:rPr>
        <w:t>受</w:t>
      </w:r>
      <w:r w:rsidRPr="00E0716F">
        <w:rPr>
          <w:rFonts w:hint="eastAsia"/>
        </w:rPr>
        <w:t>貿易</w:t>
      </w:r>
      <w:r>
        <w:rPr>
          <w:rFonts w:hint="eastAsia"/>
          <w:lang w:val="en-GB"/>
        </w:rPr>
        <w:t>緊張局勢加劇</w:t>
      </w:r>
      <w:r w:rsidRPr="00E0716F">
        <w:rPr>
          <w:rFonts w:hint="eastAsia"/>
        </w:rPr>
        <w:t>和地緣政治</w:t>
      </w:r>
      <w:r w:rsidR="00642E95" w:rsidRPr="00636E73">
        <w:rPr>
          <w:rFonts w:hint="eastAsia"/>
        </w:rPr>
        <w:t>碎片化</w:t>
      </w:r>
      <w:r w:rsidR="00E2148F">
        <w:rPr>
          <w:rFonts w:hint="eastAsia"/>
        </w:rPr>
        <w:t>所</w:t>
      </w:r>
      <w:r>
        <w:rPr>
          <w:rFonts w:hint="eastAsia"/>
        </w:rPr>
        <w:t>影響</w:t>
      </w:r>
      <w:r w:rsidRPr="00E0716F">
        <w:rPr>
          <w:rFonts w:hint="eastAsia"/>
        </w:rPr>
        <w:t>，</w:t>
      </w:r>
      <w:r w:rsidR="001C192A">
        <w:rPr>
          <w:rFonts w:hint="eastAsia"/>
        </w:rPr>
        <w:t>預期</w:t>
      </w:r>
      <w:proofErr w:type="gramStart"/>
      <w:r>
        <w:rPr>
          <w:rFonts w:hint="eastAsia"/>
        </w:rPr>
        <w:t>堅</w:t>
      </w:r>
      <w:proofErr w:type="gramEnd"/>
      <w:r>
        <w:rPr>
          <w:rFonts w:hint="eastAsia"/>
        </w:rPr>
        <w:t>穩的內部需求將支持</w:t>
      </w:r>
      <w:r w:rsidRPr="00E0716F">
        <w:rPr>
          <w:rFonts w:hint="eastAsia"/>
        </w:rPr>
        <w:t>經濟增長。亞洲開發銀行在二零二四年</w:t>
      </w:r>
      <w:r w:rsidRPr="00E0716F">
        <w:rPr>
          <w:rFonts w:hint="eastAsia"/>
          <w:spacing w:val="24"/>
        </w:rPr>
        <w:t>十二月預測，亞洲發展中經濟體</w:t>
      </w:r>
      <w:r w:rsidRPr="00E0716F">
        <w:rPr>
          <w:rFonts w:hint="eastAsia"/>
          <w:spacing w:val="24"/>
        </w:rPr>
        <w:t>(</w:t>
      </w:r>
      <w:r w:rsidRPr="00E0716F">
        <w:rPr>
          <w:rFonts w:hint="eastAsia"/>
          <w:spacing w:val="24"/>
        </w:rPr>
        <w:t>不包括內地</w:t>
      </w:r>
      <w:r w:rsidRPr="00E0716F">
        <w:rPr>
          <w:rFonts w:hint="eastAsia"/>
          <w:spacing w:val="24"/>
        </w:rPr>
        <w:t>)</w:t>
      </w:r>
      <w:r w:rsidRPr="00E0716F">
        <w:rPr>
          <w:rFonts w:hint="eastAsia"/>
          <w:spacing w:val="24"/>
        </w:rPr>
        <w:t>將在二零二</w:t>
      </w:r>
      <w:r>
        <w:rPr>
          <w:rFonts w:hint="eastAsia"/>
          <w:spacing w:val="24"/>
        </w:rPr>
        <w:t>五</w:t>
      </w:r>
      <w:r w:rsidRPr="00E0716F">
        <w:rPr>
          <w:rFonts w:hint="eastAsia"/>
          <w:spacing w:val="24"/>
        </w:rPr>
        <w:t>年</w:t>
      </w:r>
      <w:r w:rsidRPr="00E0716F">
        <w:rPr>
          <w:rFonts w:hint="eastAsia"/>
        </w:rPr>
        <w:t>進一步擴張</w:t>
      </w:r>
      <w:r w:rsidRPr="00E0716F">
        <w:rPr>
          <w:rFonts w:hint="eastAsia"/>
        </w:rPr>
        <w:t>5.1</w:t>
      </w:r>
      <w:r>
        <w:t>%</w:t>
      </w:r>
      <w:r w:rsidRPr="00E0716F">
        <w:rPr>
          <w:rFonts w:hint="eastAsia"/>
        </w:rPr>
        <w:t>，略高於二零二四年</w:t>
      </w:r>
      <w:r w:rsidRPr="00E0716F">
        <w:rPr>
          <w:rFonts w:hint="eastAsia"/>
        </w:rPr>
        <w:t>5.0</w:t>
      </w:r>
      <w:r>
        <w:t>%</w:t>
      </w:r>
      <w:r>
        <w:rPr>
          <w:rFonts w:hint="eastAsia"/>
        </w:rPr>
        <w:t>的估計</w:t>
      </w:r>
      <w:r w:rsidRPr="00E0716F">
        <w:rPr>
          <w:rFonts w:hint="eastAsia"/>
        </w:rPr>
        <w:t>增長率。</w:t>
      </w:r>
    </w:p>
    <w:p w14:paraId="2ED14158" w14:textId="1D52D794" w:rsidR="00B76A8B" w:rsidRPr="00A23116" w:rsidRDefault="001C192A" w:rsidP="00B76A8B">
      <w:pPr>
        <w:rPr>
          <w:lang w:val="en-GB"/>
        </w:rPr>
      </w:pPr>
      <w:r w:rsidRPr="001C192A">
        <w:rPr>
          <w:noProof/>
        </w:rPr>
        <w:drawing>
          <wp:inline distT="0" distB="0" distL="0" distR="0" wp14:anchorId="50DDC76F" wp14:editId="697A0701">
            <wp:extent cx="5760085" cy="3524579"/>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60085" cy="3524579"/>
                    </a:xfrm>
                    <a:prstGeom prst="rect">
                      <a:avLst/>
                    </a:prstGeom>
                    <a:noFill/>
                    <a:ln>
                      <a:noFill/>
                    </a:ln>
                  </pic:spPr>
                </pic:pic>
              </a:graphicData>
            </a:graphic>
          </wp:inline>
        </w:drawing>
      </w:r>
    </w:p>
    <w:p w14:paraId="2CC49893" w14:textId="77777777" w:rsidR="00B76A8B" w:rsidRDefault="00B76A8B" w:rsidP="00B76A8B">
      <w:r>
        <w:br w:type="page"/>
      </w:r>
    </w:p>
    <w:p w14:paraId="0D1DFD72" w14:textId="77777777" w:rsidR="00B76A8B" w:rsidRDefault="00B76A8B" w:rsidP="00B76A8B">
      <w:pPr>
        <w:pStyle w:val="afffa"/>
      </w:pPr>
      <w:r w:rsidRPr="003C1508">
        <w:rPr>
          <w:rFonts w:hint="eastAsia"/>
        </w:rPr>
        <w:t>表</w:t>
      </w:r>
      <w:r w:rsidRPr="003C1508">
        <w:rPr>
          <w:b/>
        </w:rPr>
        <w:t>2.1</w:t>
      </w:r>
      <w:r w:rsidRPr="003C1508">
        <w:rPr>
          <w:rFonts w:hint="eastAsia"/>
          <w:b/>
        </w:rPr>
        <w:t>：</w:t>
      </w:r>
      <w:r w:rsidRPr="003C1508">
        <w:rPr>
          <w:rFonts w:hint="eastAsia"/>
        </w:rPr>
        <w:t>二零</w:t>
      </w:r>
      <w:r>
        <w:rPr>
          <w:rFonts w:hint="eastAsia"/>
          <w:lang w:eastAsia="zh-HK"/>
        </w:rPr>
        <w:t>二</w:t>
      </w:r>
      <w:r>
        <w:rPr>
          <w:rFonts w:hint="eastAsia"/>
        </w:rPr>
        <w:t>五</w:t>
      </w:r>
      <w:r w:rsidRPr="003C1508">
        <w:rPr>
          <w:rFonts w:hint="eastAsia"/>
        </w:rPr>
        <w:t>年主要經濟體的增長預測</w:t>
      </w:r>
    </w:p>
    <w:tbl>
      <w:tblPr>
        <w:tblW w:w="5078" w:type="pct"/>
        <w:tblCellMar>
          <w:left w:w="28" w:type="dxa"/>
          <w:right w:w="28" w:type="dxa"/>
        </w:tblCellMar>
        <w:tblLook w:val="04A0" w:firstRow="1" w:lastRow="0" w:firstColumn="1" w:lastColumn="0" w:noHBand="0" w:noVBand="1"/>
      </w:tblPr>
      <w:tblGrid>
        <w:gridCol w:w="3229"/>
        <w:gridCol w:w="1497"/>
        <w:gridCol w:w="1653"/>
        <w:gridCol w:w="1340"/>
        <w:gridCol w:w="1494"/>
      </w:tblGrid>
      <w:tr w:rsidR="00B76A8B" w:rsidRPr="003C1508" w14:paraId="6DB6BE6A" w14:textId="77777777" w:rsidTr="009F44EE">
        <w:tc>
          <w:tcPr>
            <w:tcW w:w="1752" w:type="pct"/>
            <w:vAlign w:val="bottom"/>
          </w:tcPr>
          <w:p w14:paraId="5290C12D" w14:textId="77777777" w:rsidR="00B76A8B" w:rsidRPr="003C1508" w:rsidRDefault="00B76A8B" w:rsidP="009F44EE">
            <w:pPr>
              <w:keepNext/>
              <w:spacing w:after="0" w:line="240" w:lineRule="auto"/>
              <w:ind w:leftChars="50" w:left="150" w:rightChars="50" w:right="150"/>
              <w:jc w:val="center"/>
              <w:rPr>
                <w:b/>
                <w:bCs/>
                <w:spacing w:val="10"/>
                <w:szCs w:val="26"/>
              </w:rPr>
            </w:pPr>
          </w:p>
        </w:tc>
        <w:tc>
          <w:tcPr>
            <w:tcW w:w="812" w:type="pct"/>
            <w:vAlign w:val="bottom"/>
          </w:tcPr>
          <w:p w14:paraId="164FAF1F" w14:textId="77777777" w:rsidR="00B76A8B" w:rsidRPr="003C1508" w:rsidRDefault="00B76A8B" w:rsidP="009F44EE">
            <w:pPr>
              <w:keepNext/>
              <w:spacing w:after="0" w:line="240" w:lineRule="auto"/>
              <w:ind w:leftChars="50" w:left="150" w:rightChars="50" w:right="150"/>
              <w:jc w:val="center"/>
              <w:rPr>
                <w:b/>
                <w:bCs/>
                <w:spacing w:val="10"/>
                <w:szCs w:val="26"/>
              </w:rPr>
            </w:pPr>
          </w:p>
        </w:tc>
        <w:tc>
          <w:tcPr>
            <w:tcW w:w="2435" w:type="pct"/>
            <w:gridSpan w:val="3"/>
            <w:tcBorders>
              <w:top w:val="nil"/>
              <w:left w:val="nil"/>
              <w:bottom w:val="single" w:sz="4" w:space="0" w:color="auto"/>
              <w:right w:val="nil"/>
            </w:tcBorders>
            <w:vAlign w:val="bottom"/>
          </w:tcPr>
          <w:p w14:paraId="09FDEE97" w14:textId="77777777" w:rsidR="00B76A8B" w:rsidRPr="003C1508" w:rsidRDefault="00B76A8B" w:rsidP="009F44EE">
            <w:pPr>
              <w:keepNext/>
              <w:spacing w:after="0" w:line="240" w:lineRule="auto"/>
              <w:ind w:leftChars="50" w:left="150" w:rightChars="50" w:right="150"/>
              <w:jc w:val="center"/>
              <w:rPr>
                <w:rFonts w:ascii="華康中黑體" w:eastAsia="華康中黑體" w:hAnsi="華康中黑體" w:cs="華康中黑體"/>
                <w:bCs/>
                <w:spacing w:val="10"/>
                <w:szCs w:val="26"/>
              </w:rPr>
            </w:pPr>
            <w:r w:rsidRPr="003C1508">
              <w:rPr>
                <w:rFonts w:ascii="華康中黑體" w:eastAsia="華康中黑體" w:hAnsi="華康中黑體" w:cs="華康中黑體" w:hint="eastAsia"/>
                <w:bCs/>
                <w:spacing w:val="10"/>
                <w:szCs w:val="26"/>
              </w:rPr>
              <w:t>二零</w:t>
            </w:r>
            <w:r w:rsidRPr="003C1508">
              <w:rPr>
                <w:rFonts w:ascii="華康中黑體" w:eastAsia="華康中黑體" w:hAnsi="華康中黑體" w:cs="華康中黑體" w:hint="eastAsia"/>
                <w:bCs/>
                <w:spacing w:val="10"/>
                <w:szCs w:val="26"/>
                <w:lang w:eastAsia="zh-HK"/>
              </w:rPr>
              <w:t>二</w:t>
            </w:r>
            <w:r>
              <w:rPr>
                <w:rFonts w:ascii="華康中黑體" w:eastAsia="華康中黑體" w:hAnsi="華康中黑體" w:cs="華康中黑體" w:hint="eastAsia"/>
                <w:bCs/>
                <w:spacing w:val="10"/>
                <w:szCs w:val="26"/>
              </w:rPr>
              <w:t>五</w:t>
            </w:r>
            <w:r w:rsidRPr="003C1508">
              <w:rPr>
                <w:rFonts w:ascii="華康中黑體" w:eastAsia="華康中黑體" w:hAnsi="華康中黑體" w:cs="華康中黑體" w:hint="eastAsia"/>
                <w:bCs/>
                <w:spacing w:val="10"/>
                <w:szCs w:val="26"/>
              </w:rPr>
              <w:t>年</w:t>
            </w:r>
          </w:p>
        </w:tc>
      </w:tr>
      <w:tr w:rsidR="00B76A8B" w:rsidRPr="003C1508" w14:paraId="55FB394D" w14:textId="77777777" w:rsidTr="009F44EE">
        <w:trPr>
          <w:trHeight w:val="737"/>
        </w:trPr>
        <w:tc>
          <w:tcPr>
            <w:tcW w:w="1752" w:type="pct"/>
            <w:vAlign w:val="bottom"/>
          </w:tcPr>
          <w:p w14:paraId="16B3E51E" w14:textId="77777777" w:rsidR="00B76A8B" w:rsidRPr="003C1508" w:rsidRDefault="00B76A8B" w:rsidP="009F44EE">
            <w:pPr>
              <w:keepNext/>
              <w:spacing w:after="0" w:line="240" w:lineRule="auto"/>
              <w:rPr>
                <w:spacing w:val="10"/>
                <w:szCs w:val="26"/>
                <w:u w:val="single"/>
                <w:lang w:eastAsia="zh-CN"/>
              </w:rPr>
            </w:pPr>
          </w:p>
        </w:tc>
        <w:tc>
          <w:tcPr>
            <w:tcW w:w="812" w:type="pct"/>
            <w:vAlign w:val="bottom"/>
          </w:tcPr>
          <w:p w14:paraId="0E696613" w14:textId="77777777" w:rsidR="00B76A8B" w:rsidRPr="003C1508" w:rsidRDefault="00B76A8B" w:rsidP="009F44EE">
            <w:pPr>
              <w:keepNext/>
              <w:spacing w:after="0" w:line="240" w:lineRule="auto"/>
              <w:jc w:val="center"/>
              <w:rPr>
                <w:b/>
                <w:bCs/>
                <w:spacing w:val="10"/>
                <w:szCs w:val="26"/>
                <w:u w:val="single"/>
              </w:rPr>
            </w:pPr>
            <w:r w:rsidRPr="009C4915">
              <w:rPr>
                <w:rFonts w:ascii="華康中黑體" w:eastAsia="華康中黑體" w:hAnsi="華康中黑體" w:cs="華康中黑體" w:hint="eastAsia"/>
                <w:bCs/>
                <w:spacing w:val="10"/>
                <w:szCs w:val="26"/>
                <w:u w:val="single"/>
              </w:rPr>
              <w:t>二零二</w:t>
            </w:r>
            <w:r>
              <w:rPr>
                <w:rFonts w:ascii="華康中黑體" w:eastAsia="華康中黑體" w:hAnsi="華康中黑體" w:cs="華康中黑體" w:hint="eastAsia"/>
                <w:bCs/>
                <w:spacing w:val="10"/>
                <w:szCs w:val="26"/>
                <w:u w:val="single"/>
              </w:rPr>
              <w:t>四</w:t>
            </w:r>
            <w:r w:rsidRPr="009C4915">
              <w:rPr>
                <w:rFonts w:ascii="華康中黑體" w:eastAsia="華康中黑體" w:hAnsi="華康中黑體" w:cs="華康中黑體" w:hint="eastAsia"/>
                <w:bCs/>
                <w:spacing w:val="10"/>
                <w:szCs w:val="26"/>
                <w:u w:val="single"/>
              </w:rPr>
              <w:t>年</w:t>
            </w:r>
            <w:r w:rsidRPr="009C4915">
              <w:rPr>
                <w:rFonts w:ascii="華康中黑體" w:eastAsia="華康中黑體" w:hAnsi="華康中黑體" w:cs="華康中黑體"/>
                <w:spacing w:val="10"/>
                <w:szCs w:val="26"/>
                <w:vertAlign w:val="superscript"/>
              </w:rPr>
              <w:t>*</w:t>
            </w:r>
          </w:p>
        </w:tc>
        <w:tc>
          <w:tcPr>
            <w:tcW w:w="897" w:type="pct"/>
            <w:tcBorders>
              <w:top w:val="single" w:sz="4" w:space="0" w:color="auto"/>
              <w:left w:val="nil"/>
              <w:bottom w:val="nil"/>
              <w:right w:val="nil"/>
            </w:tcBorders>
            <w:vAlign w:val="bottom"/>
          </w:tcPr>
          <w:p w14:paraId="7C7DA6E3" w14:textId="77777777" w:rsidR="00B76A8B" w:rsidRPr="003C1508" w:rsidRDefault="00B76A8B" w:rsidP="009F44EE">
            <w:pPr>
              <w:keepNext/>
              <w:spacing w:after="0" w:line="240" w:lineRule="auto"/>
              <w:ind w:leftChars="120" w:left="360"/>
              <w:rPr>
                <w:rFonts w:ascii="華康中黑體" w:eastAsia="華康中黑體" w:hAnsi="華康中黑體"/>
                <w:spacing w:val="10"/>
                <w:szCs w:val="26"/>
                <w:u w:val="single"/>
              </w:rPr>
            </w:pPr>
            <w:r w:rsidRPr="009C4915">
              <w:rPr>
                <w:rFonts w:ascii="華康中黑體" w:eastAsia="華康中黑體" w:hAnsi="華康中黑體" w:cs="華康中黑體" w:hint="eastAsia"/>
                <w:spacing w:val="10"/>
                <w:szCs w:val="26"/>
                <w:u w:val="single"/>
              </w:rPr>
              <w:t>國基</w:t>
            </w:r>
            <w:r w:rsidRPr="009C4915">
              <w:rPr>
                <w:rFonts w:ascii="華康中黑體" w:eastAsia="華康中黑體" w:hAnsi="華康中黑體" w:cs="華康中黑體" w:hint="eastAsia"/>
                <w:spacing w:val="10"/>
                <w:szCs w:val="26"/>
                <w:u w:val="single"/>
                <w:lang w:eastAsia="zh-HK"/>
              </w:rPr>
              <w:t>會</w:t>
            </w:r>
            <w:r w:rsidRPr="009C4915">
              <w:rPr>
                <w:rFonts w:ascii="華康中黑體" w:eastAsia="華康中黑體" w:hAnsi="華康中黑體" w:cs="華康中黑體"/>
                <w:spacing w:val="10"/>
                <w:szCs w:val="26"/>
                <w:vertAlign w:val="superscript"/>
              </w:rPr>
              <w:t>*</w:t>
            </w:r>
          </w:p>
        </w:tc>
        <w:tc>
          <w:tcPr>
            <w:tcW w:w="727" w:type="pct"/>
            <w:tcBorders>
              <w:top w:val="single" w:sz="4" w:space="0" w:color="auto"/>
              <w:left w:val="nil"/>
              <w:bottom w:val="nil"/>
              <w:right w:val="nil"/>
            </w:tcBorders>
          </w:tcPr>
          <w:p w14:paraId="7B78574F" w14:textId="77777777" w:rsidR="00B76A8B" w:rsidRPr="003C1508" w:rsidRDefault="00B76A8B" w:rsidP="009F44EE">
            <w:pPr>
              <w:keepNext/>
              <w:spacing w:after="0" w:line="240" w:lineRule="auto"/>
              <w:jc w:val="center"/>
              <w:rPr>
                <w:rFonts w:ascii="華康中黑體" w:eastAsia="華康中黑體" w:hAnsi="華康中黑體"/>
                <w:color w:val="FF0000"/>
                <w:spacing w:val="10"/>
                <w:szCs w:val="26"/>
              </w:rPr>
            </w:pPr>
            <w:r w:rsidRPr="009C4915">
              <w:rPr>
                <w:rFonts w:ascii="華康中黑體" w:eastAsia="華康中黑體" w:hAnsi="華康中黑體" w:cs="華康中黑體"/>
                <w:spacing w:val="10"/>
                <w:szCs w:val="26"/>
                <w:u w:val="single"/>
              </w:rPr>
              <w:br/>
            </w:r>
            <w:r w:rsidRPr="009C4915">
              <w:rPr>
                <w:rFonts w:ascii="華康中黑體" w:eastAsia="華康中黑體" w:hAnsi="華康中黑體" w:cs="華康中黑體" w:hint="eastAsia"/>
                <w:spacing w:val="10"/>
                <w:szCs w:val="26"/>
                <w:u w:val="single"/>
                <w:lang w:eastAsia="zh-HK"/>
              </w:rPr>
              <w:t>聯合國</w:t>
            </w:r>
            <w:proofErr w:type="gramStart"/>
            <w:r w:rsidRPr="009C4915">
              <w:rPr>
                <w:rFonts w:ascii="華康中黑體" w:eastAsia="華康中黑體" w:hAnsi="華康中黑體" w:cs="華康中黑體" w:hint="eastAsia"/>
                <w:spacing w:val="10"/>
                <w:szCs w:val="26"/>
                <w:vertAlign w:val="superscript"/>
              </w:rPr>
              <w:t>＠</w:t>
            </w:r>
            <w:proofErr w:type="gramEnd"/>
          </w:p>
        </w:tc>
        <w:tc>
          <w:tcPr>
            <w:tcW w:w="811" w:type="pct"/>
            <w:tcBorders>
              <w:top w:val="single" w:sz="4" w:space="0" w:color="auto"/>
              <w:left w:val="nil"/>
              <w:bottom w:val="nil"/>
              <w:right w:val="nil"/>
            </w:tcBorders>
            <w:vAlign w:val="bottom"/>
          </w:tcPr>
          <w:p w14:paraId="52BA73D9" w14:textId="77777777" w:rsidR="00B76A8B" w:rsidRPr="003C1508" w:rsidRDefault="00B76A8B" w:rsidP="009F44EE">
            <w:pPr>
              <w:keepNext/>
              <w:spacing w:after="0" w:line="240" w:lineRule="auto"/>
              <w:jc w:val="center"/>
              <w:rPr>
                <w:rFonts w:ascii="華康中黑體" w:eastAsia="華康中黑體" w:hAnsi="華康中黑體"/>
                <w:spacing w:val="10"/>
                <w:szCs w:val="26"/>
                <w:u w:val="single"/>
              </w:rPr>
            </w:pPr>
            <w:r w:rsidRPr="009C4915">
              <w:rPr>
                <w:rFonts w:ascii="華康中黑體" w:eastAsia="華康中黑體" w:hAnsi="華康中黑體" w:cs="華康中黑體" w:hint="eastAsia"/>
                <w:spacing w:val="10"/>
                <w:szCs w:val="26"/>
              </w:rPr>
              <w:t>私營機構</w:t>
            </w:r>
            <w:r w:rsidRPr="009C4915">
              <w:rPr>
                <w:rFonts w:ascii="華康中黑體" w:eastAsia="華康中黑體" w:hAnsi="華康中黑體" w:cs="華康中黑體"/>
                <w:spacing w:val="10"/>
                <w:szCs w:val="26"/>
                <w:u w:val="single"/>
              </w:rPr>
              <w:br/>
            </w:r>
            <w:r w:rsidRPr="009C4915">
              <w:rPr>
                <w:rFonts w:ascii="華康中黑體" w:eastAsia="華康中黑體" w:hAnsi="華康中黑體" w:cs="華康中黑體"/>
                <w:spacing w:val="10"/>
                <w:szCs w:val="26"/>
              </w:rPr>
              <w:t xml:space="preserve"> </w:t>
            </w:r>
            <w:r w:rsidRPr="009C4915">
              <w:rPr>
                <w:rFonts w:ascii="華康中黑體" w:eastAsia="華康中黑體" w:hAnsi="華康中黑體" w:cs="華康中黑體" w:hint="eastAsia"/>
                <w:spacing w:val="10"/>
                <w:szCs w:val="26"/>
                <w:u w:val="single"/>
              </w:rPr>
              <w:t>預測</w:t>
            </w:r>
            <w:r w:rsidRPr="00D0746A">
              <w:rPr>
                <w:rFonts w:eastAsia="華康中黑體"/>
                <w:spacing w:val="10"/>
                <w:szCs w:val="26"/>
                <w:vertAlign w:val="superscript"/>
              </w:rPr>
              <w:t>^</w:t>
            </w:r>
          </w:p>
        </w:tc>
      </w:tr>
      <w:tr w:rsidR="00B76A8B" w:rsidRPr="003C1508" w14:paraId="398E1E83" w14:textId="77777777" w:rsidTr="009F44EE">
        <w:trPr>
          <w:trHeight w:val="519"/>
        </w:trPr>
        <w:tc>
          <w:tcPr>
            <w:tcW w:w="1752" w:type="pct"/>
          </w:tcPr>
          <w:p w14:paraId="21D22746" w14:textId="77777777" w:rsidR="00B76A8B" w:rsidRPr="003C1508" w:rsidRDefault="00B76A8B" w:rsidP="009F44EE">
            <w:pPr>
              <w:keepNext/>
              <w:spacing w:after="0" w:line="240" w:lineRule="auto"/>
              <w:rPr>
                <w:spacing w:val="10"/>
                <w:szCs w:val="26"/>
              </w:rPr>
            </w:pPr>
          </w:p>
        </w:tc>
        <w:tc>
          <w:tcPr>
            <w:tcW w:w="812" w:type="pct"/>
          </w:tcPr>
          <w:p w14:paraId="16397C47" w14:textId="77777777" w:rsidR="00B76A8B" w:rsidRPr="003C1508" w:rsidRDefault="00B76A8B" w:rsidP="009F44EE">
            <w:pPr>
              <w:keepNext/>
              <w:tabs>
                <w:tab w:val="clear" w:pos="936"/>
                <w:tab w:val="left" w:pos="996"/>
              </w:tabs>
              <w:spacing w:after="0" w:line="240" w:lineRule="auto"/>
              <w:jc w:val="center"/>
              <w:rPr>
                <w:b/>
                <w:spacing w:val="0"/>
                <w:szCs w:val="26"/>
              </w:rPr>
            </w:pPr>
            <w:r w:rsidRPr="003C1508">
              <w:rPr>
                <w:b/>
                <w:spacing w:val="0"/>
                <w:szCs w:val="26"/>
              </w:rPr>
              <w:t xml:space="preserve">  (%)</w:t>
            </w:r>
          </w:p>
        </w:tc>
        <w:tc>
          <w:tcPr>
            <w:tcW w:w="897" w:type="pct"/>
          </w:tcPr>
          <w:p w14:paraId="36616D16" w14:textId="77777777" w:rsidR="00B76A8B" w:rsidRPr="003C1508" w:rsidRDefault="00B76A8B" w:rsidP="009F44EE">
            <w:pPr>
              <w:keepNext/>
              <w:spacing w:after="0" w:line="240" w:lineRule="auto"/>
              <w:jc w:val="center"/>
              <w:rPr>
                <w:b/>
                <w:spacing w:val="0"/>
                <w:szCs w:val="26"/>
              </w:rPr>
            </w:pPr>
            <w:r w:rsidRPr="003C1508">
              <w:rPr>
                <w:b/>
                <w:spacing w:val="0"/>
                <w:szCs w:val="26"/>
              </w:rPr>
              <w:t xml:space="preserve"> (%)</w:t>
            </w:r>
          </w:p>
        </w:tc>
        <w:tc>
          <w:tcPr>
            <w:tcW w:w="727" w:type="pct"/>
          </w:tcPr>
          <w:p w14:paraId="52A2AECC" w14:textId="77777777" w:rsidR="00B76A8B" w:rsidRPr="003C1508" w:rsidRDefault="00B76A8B" w:rsidP="009F44EE">
            <w:pPr>
              <w:keepNext/>
              <w:spacing w:after="0" w:line="240" w:lineRule="auto"/>
              <w:jc w:val="center"/>
              <w:rPr>
                <w:b/>
                <w:spacing w:val="0"/>
                <w:szCs w:val="26"/>
              </w:rPr>
            </w:pPr>
            <w:r w:rsidRPr="003C1508">
              <w:rPr>
                <w:b/>
                <w:spacing w:val="0"/>
                <w:szCs w:val="26"/>
              </w:rPr>
              <w:t>(%)</w:t>
            </w:r>
          </w:p>
        </w:tc>
        <w:tc>
          <w:tcPr>
            <w:tcW w:w="811" w:type="pct"/>
          </w:tcPr>
          <w:p w14:paraId="46189EBA" w14:textId="77777777" w:rsidR="00B76A8B" w:rsidRPr="003C1508" w:rsidRDefault="00B76A8B" w:rsidP="009F44EE">
            <w:pPr>
              <w:keepNext/>
              <w:spacing w:after="0" w:line="240" w:lineRule="auto"/>
              <w:jc w:val="center"/>
              <w:rPr>
                <w:b/>
                <w:spacing w:val="0"/>
                <w:szCs w:val="26"/>
              </w:rPr>
            </w:pPr>
            <w:r w:rsidRPr="003C1508">
              <w:rPr>
                <w:b/>
                <w:spacing w:val="0"/>
                <w:szCs w:val="26"/>
              </w:rPr>
              <w:t>(%)</w:t>
            </w:r>
          </w:p>
        </w:tc>
      </w:tr>
      <w:tr w:rsidR="00B76A8B" w:rsidRPr="00443488" w14:paraId="7CCD67CB" w14:textId="77777777" w:rsidTr="009F44EE">
        <w:trPr>
          <w:trHeight w:val="155"/>
        </w:trPr>
        <w:tc>
          <w:tcPr>
            <w:tcW w:w="1752" w:type="pct"/>
            <w:vAlign w:val="center"/>
          </w:tcPr>
          <w:p w14:paraId="1C35525F" w14:textId="77777777" w:rsidR="00B76A8B" w:rsidRPr="003C1508" w:rsidRDefault="00B76A8B" w:rsidP="009F44EE">
            <w:pPr>
              <w:keepNext/>
              <w:snapToGrid w:val="0"/>
              <w:spacing w:after="0" w:line="240" w:lineRule="auto"/>
              <w:rPr>
                <w:spacing w:val="10"/>
                <w:szCs w:val="26"/>
              </w:rPr>
            </w:pPr>
            <w:r w:rsidRPr="003C1508">
              <w:rPr>
                <w:rFonts w:hint="eastAsia"/>
                <w:spacing w:val="10"/>
                <w:szCs w:val="26"/>
              </w:rPr>
              <w:t>全球</w:t>
            </w:r>
            <w:r w:rsidRPr="003C1508">
              <w:rPr>
                <w:spacing w:val="10"/>
                <w:szCs w:val="26"/>
              </w:rPr>
              <w:t>(</w:t>
            </w:r>
            <w:r w:rsidRPr="003C1508">
              <w:rPr>
                <w:rFonts w:hint="eastAsia"/>
                <w:spacing w:val="10"/>
                <w:szCs w:val="26"/>
              </w:rPr>
              <w:t>按購買力平價加權</w:t>
            </w:r>
            <w:r w:rsidRPr="003C1508">
              <w:rPr>
                <w:spacing w:val="10"/>
                <w:szCs w:val="26"/>
              </w:rPr>
              <w:t>)</w:t>
            </w:r>
          </w:p>
        </w:tc>
        <w:tc>
          <w:tcPr>
            <w:tcW w:w="812" w:type="pct"/>
            <w:vAlign w:val="bottom"/>
          </w:tcPr>
          <w:p w14:paraId="44A5C4A1" w14:textId="77777777" w:rsidR="00B76A8B" w:rsidRPr="0054503B" w:rsidRDefault="00B76A8B" w:rsidP="009F44EE">
            <w:pPr>
              <w:pStyle w:val="10"/>
              <w:widowControl w:val="0"/>
              <w:numPr>
                <w:ilvl w:val="0"/>
                <w:numId w:val="4"/>
              </w:numPr>
              <w:tabs>
                <w:tab w:val="clear" w:pos="432"/>
                <w:tab w:val="clear" w:pos="936"/>
                <w:tab w:val="clear" w:pos="1560"/>
                <w:tab w:val="clear" w:pos="2184"/>
                <w:tab w:val="clear" w:pos="2808"/>
                <w:tab w:val="decimal" w:pos="795"/>
              </w:tabs>
              <w:suppressAutoHyphens/>
              <w:autoSpaceDE w:val="0"/>
              <w:adjustRightInd/>
              <w:snapToGrid w:val="0"/>
              <w:spacing w:before="0" w:after="0" w:line="240" w:lineRule="auto"/>
              <w:ind w:left="0" w:firstLine="0"/>
              <w:rPr>
                <w:rFonts w:ascii="Times New Roman" w:hAnsi="Times New Roman"/>
                <w:b w:val="0"/>
                <w:spacing w:val="0"/>
                <w:sz w:val="24"/>
                <w:szCs w:val="24"/>
              </w:rPr>
            </w:pPr>
            <w:r w:rsidRPr="0054503B">
              <w:rPr>
                <w:rFonts w:ascii="Times New Roman" w:hAnsi="Times New Roman"/>
                <w:b w:val="0"/>
                <w:spacing w:val="0"/>
                <w:sz w:val="24"/>
                <w:szCs w:val="24"/>
              </w:rPr>
              <w:t>3.2</w:t>
            </w:r>
          </w:p>
        </w:tc>
        <w:tc>
          <w:tcPr>
            <w:tcW w:w="897" w:type="pct"/>
            <w:vAlign w:val="bottom"/>
          </w:tcPr>
          <w:p w14:paraId="26751E38" w14:textId="77777777" w:rsidR="00B76A8B" w:rsidRPr="0054503B" w:rsidRDefault="00B76A8B" w:rsidP="009F44EE">
            <w:pPr>
              <w:pStyle w:val="10"/>
              <w:widowControl w:val="0"/>
              <w:numPr>
                <w:ilvl w:val="0"/>
                <w:numId w:val="4"/>
              </w:numPr>
              <w:tabs>
                <w:tab w:val="clear" w:pos="432"/>
                <w:tab w:val="clear" w:pos="936"/>
                <w:tab w:val="clear" w:pos="1560"/>
                <w:tab w:val="clear" w:pos="2184"/>
                <w:tab w:val="clear" w:pos="2808"/>
                <w:tab w:val="decimal" w:pos="795"/>
              </w:tabs>
              <w:suppressAutoHyphens/>
              <w:autoSpaceDE w:val="0"/>
              <w:adjustRightInd/>
              <w:snapToGrid w:val="0"/>
              <w:spacing w:before="0" w:after="0" w:line="240" w:lineRule="auto"/>
              <w:ind w:left="0" w:firstLine="0"/>
              <w:rPr>
                <w:rFonts w:ascii="Times New Roman" w:hAnsi="Times New Roman"/>
                <w:b w:val="0"/>
                <w:spacing w:val="0"/>
                <w:sz w:val="24"/>
                <w:szCs w:val="24"/>
              </w:rPr>
            </w:pPr>
            <w:r w:rsidRPr="0054503B">
              <w:rPr>
                <w:rFonts w:ascii="Times New Roman" w:hAnsi="Times New Roman"/>
                <w:b w:val="0"/>
                <w:spacing w:val="0"/>
                <w:sz w:val="24"/>
                <w:szCs w:val="24"/>
              </w:rPr>
              <w:t>3.3</w:t>
            </w:r>
          </w:p>
        </w:tc>
        <w:tc>
          <w:tcPr>
            <w:tcW w:w="727" w:type="pct"/>
          </w:tcPr>
          <w:p w14:paraId="761519FD" w14:textId="77777777" w:rsidR="00B76A8B" w:rsidRPr="0054503B" w:rsidRDefault="00B76A8B" w:rsidP="009F44EE">
            <w:pPr>
              <w:pStyle w:val="10"/>
              <w:widowControl w:val="0"/>
              <w:numPr>
                <w:ilvl w:val="0"/>
                <w:numId w:val="4"/>
              </w:numPr>
              <w:tabs>
                <w:tab w:val="clear" w:pos="432"/>
                <w:tab w:val="clear" w:pos="936"/>
                <w:tab w:val="clear" w:pos="1560"/>
                <w:tab w:val="clear" w:pos="2184"/>
                <w:tab w:val="clear" w:pos="2808"/>
                <w:tab w:val="decimal" w:pos="676"/>
              </w:tabs>
              <w:suppressAutoHyphens/>
              <w:autoSpaceDE w:val="0"/>
              <w:adjustRightInd/>
              <w:snapToGrid w:val="0"/>
              <w:spacing w:before="0" w:after="0" w:line="240" w:lineRule="auto"/>
              <w:ind w:left="0" w:firstLine="0"/>
              <w:rPr>
                <w:rFonts w:ascii="Times New Roman" w:hAnsi="Times New Roman"/>
                <w:b w:val="0"/>
                <w:spacing w:val="0"/>
                <w:sz w:val="24"/>
                <w:szCs w:val="24"/>
              </w:rPr>
            </w:pPr>
            <w:r w:rsidRPr="0054503B">
              <w:rPr>
                <w:rFonts w:ascii="Times New Roman" w:hAnsi="Times New Roman"/>
                <w:b w:val="0"/>
                <w:spacing w:val="0"/>
                <w:sz w:val="24"/>
                <w:szCs w:val="24"/>
              </w:rPr>
              <w:t>2.8</w:t>
            </w:r>
          </w:p>
        </w:tc>
        <w:tc>
          <w:tcPr>
            <w:tcW w:w="811" w:type="pct"/>
          </w:tcPr>
          <w:p w14:paraId="22930256" w14:textId="77777777" w:rsidR="00B76A8B" w:rsidRPr="0054503B" w:rsidRDefault="00B76A8B" w:rsidP="009F44EE">
            <w:pPr>
              <w:pStyle w:val="10"/>
              <w:widowControl w:val="0"/>
              <w:numPr>
                <w:ilvl w:val="0"/>
                <w:numId w:val="4"/>
              </w:numPr>
              <w:tabs>
                <w:tab w:val="clear" w:pos="432"/>
                <w:tab w:val="clear" w:pos="936"/>
                <w:tab w:val="clear" w:pos="1560"/>
                <w:tab w:val="clear" w:pos="2184"/>
                <w:tab w:val="clear" w:pos="2808"/>
                <w:tab w:val="decimal" w:pos="825"/>
              </w:tabs>
              <w:suppressAutoHyphens/>
              <w:autoSpaceDE w:val="0"/>
              <w:adjustRightInd/>
              <w:snapToGrid w:val="0"/>
              <w:spacing w:before="0" w:after="0" w:line="240" w:lineRule="auto"/>
              <w:ind w:left="0" w:firstLine="0"/>
              <w:rPr>
                <w:rFonts w:ascii="Times New Roman" w:hAnsi="Times New Roman"/>
                <w:b w:val="0"/>
                <w:spacing w:val="0"/>
                <w:sz w:val="24"/>
                <w:szCs w:val="24"/>
              </w:rPr>
            </w:pPr>
            <w:r w:rsidRPr="0054503B">
              <w:rPr>
                <w:rFonts w:ascii="Times New Roman" w:hAnsi="Times New Roman"/>
                <w:b w:val="0"/>
                <w:spacing w:val="0"/>
                <w:sz w:val="24"/>
                <w:szCs w:val="24"/>
              </w:rPr>
              <w:t>-</w:t>
            </w:r>
          </w:p>
        </w:tc>
      </w:tr>
      <w:tr w:rsidR="00B76A8B" w:rsidRPr="00443488" w14:paraId="629298BA" w14:textId="77777777" w:rsidTr="009F44EE">
        <w:trPr>
          <w:trHeight w:val="397"/>
        </w:trPr>
        <w:tc>
          <w:tcPr>
            <w:tcW w:w="1752" w:type="pct"/>
            <w:vAlign w:val="bottom"/>
          </w:tcPr>
          <w:p w14:paraId="6F13CCAE" w14:textId="77777777" w:rsidR="00B76A8B" w:rsidRPr="003C1508" w:rsidRDefault="00B76A8B" w:rsidP="009F44EE">
            <w:pPr>
              <w:keepNext/>
              <w:snapToGrid w:val="0"/>
              <w:spacing w:after="0" w:line="240" w:lineRule="auto"/>
              <w:rPr>
                <w:spacing w:val="10"/>
                <w:szCs w:val="26"/>
              </w:rPr>
            </w:pPr>
            <w:r w:rsidRPr="003C1508">
              <w:rPr>
                <w:rFonts w:hint="eastAsia"/>
                <w:spacing w:val="10"/>
                <w:szCs w:val="26"/>
              </w:rPr>
              <w:t>先進經濟體</w:t>
            </w:r>
          </w:p>
        </w:tc>
        <w:tc>
          <w:tcPr>
            <w:tcW w:w="812" w:type="pct"/>
            <w:vAlign w:val="bottom"/>
          </w:tcPr>
          <w:p w14:paraId="65A02BD1" w14:textId="77777777" w:rsidR="00B76A8B" w:rsidRPr="0054503B" w:rsidRDefault="00B76A8B" w:rsidP="009F44EE">
            <w:pPr>
              <w:pStyle w:val="10"/>
              <w:widowControl w:val="0"/>
              <w:numPr>
                <w:ilvl w:val="0"/>
                <w:numId w:val="4"/>
              </w:numPr>
              <w:tabs>
                <w:tab w:val="clear" w:pos="432"/>
                <w:tab w:val="clear" w:pos="936"/>
                <w:tab w:val="clear" w:pos="1560"/>
                <w:tab w:val="clear" w:pos="2184"/>
                <w:tab w:val="clear" w:pos="2808"/>
                <w:tab w:val="decimal" w:pos="795"/>
              </w:tabs>
              <w:suppressAutoHyphens/>
              <w:autoSpaceDE w:val="0"/>
              <w:adjustRightInd/>
              <w:snapToGrid w:val="0"/>
              <w:spacing w:before="0" w:after="0" w:line="240" w:lineRule="auto"/>
              <w:ind w:left="0" w:firstLine="0"/>
              <w:rPr>
                <w:rFonts w:ascii="Times New Roman" w:hAnsi="Times New Roman"/>
                <w:b w:val="0"/>
                <w:spacing w:val="0"/>
                <w:sz w:val="24"/>
                <w:szCs w:val="24"/>
              </w:rPr>
            </w:pPr>
            <w:r w:rsidRPr="0054503B">
              <w:rPr>
                <w:rFonts w:ascii="Times New Roman" w:hAnsi="Times New Roman"/>
                <w:b w:val="0"/>
                <w:spacing w:val="0"/>
                <w:sz w:val="24"/>
                <w:szCs w:val="24"/>
              </w:rPr>
              <w:t>1.7</w:t>
            </w:r>
          </w:p>
        </w:tc>
        <w:tc>
          <w:tcPr>
            <w:tcW w:w="897" w:type="pct"/>
            <w:vAlign w:val="bottom"/>
          </w:tcPr>
          <w:p w14:paraId="4CBDCD76" w14:textId="77777777" w:rsidR="00B76A8B" w:rsidRPr="0054503B" w:rsidRDefault="00B76A8B" w:rsidP="009F44EE">
            <w:pPr>
              <w:pStyle w:val="10"/>
              <w:widowControl w:val="0"/>
              <w:numPr>
                <w:ilvl w:val="0"/>
                <w:numId w:val="4"/>
              </w:numPr>
              <w:tabs>
                <w:tab w:val="clear" w:pos="432"/>
                <w:tab w:val="clear" w:pos="936"/>
                <w:tab w:val="clear" w:pos="1560"/>
                <w:tab w:val="clear" w:pos="2184"/>
                <w:tab w:val="clear" w:pos="2808"/>
                <w:tab w:val="decimal" w:pos="795"/>
              </w:tabs>
              <w:suppressAutoHyphens/>
              <w:autoSpaceDE w:val="0"/>
              <w:adjustRightInd/>
              <w:snapToGrid w:val="0"/>
              <w:spacing w:before="0" w:after="0" w:line="240" w:lineRule="auto"/>
              <w:ind w:left="0" w:firstLine="0"/>
              <w:rPr>
                <w:rFonts w:ascii="Times New Roman" w:hAnsi="Times New Roman"/>
                <w:b w:val="0"/>
                <w:spacing w:val="0"/>
                <w:sz w:val="24"/>
                <w:szCs w:val="24"/>
              </w:rPr>
            </w:pPr>
            <w:r w:rsidRPr="0054503B">
              <w:rPr>
                <w:rFonts w:ascii="Times New Roman" w:hAnsi="Times New Roman"/>
                <w:b w:val="0"/>
                <w:spacing w:val="0"/>
                <w:sz w:val="24"/>
                <w:szCs w:val="24"/>
              </w:rPr>
              <w:t>1.9</w:t>
            </w:r>
          </w:p>
        </w:tc>
        <w:tc>
          <w:tcPr>
            <w:tcW w:w="727" w:type="pct"/>
          </w:tcPr>
          <w:p w14:paraId="28800E39" w14:textId="77777777" w:rsidR="00B76A8B" w:rsidRPr="0054503B" w:rsidRDefault="00B76A8B" w:rsidP="009F44EE">
            <w:pPr>
              <w:pStyle w:val="10"/>
              <w:widowControl w:val="0"/>
              <w:numPr>
                <w:ilvl w:val="0"/>
                <w:numId w:val="4"/>
              </w:numPr>
              <w:tabs>
                <w:tab w:val="clear" w:pos="432"/>
                <w:tab w:val="clear" w:pos="936"/>
                <w:tab w:val="clear" w:pos="1560"/>
                <w:tab w:val="clear" w:pos="2184"/>
                <w:tab w:val="clear" w:pos="2808"/>
                <w:tab w:val="decimal" w:pos="750"/>
              </w:tabs>
              <w:suppressAutoHyphens/>
              <w:autoSpaceDE w:val="0"/>
              <w:adjustRightInd/>
              <w:snapToGrid w:val="0"/>
              <w:spacing w:before="0" w:after="0" w:line="240" w:lineRule="auto"/>
              <w:ind w:left="0" w:firstLine="0"/>
              <w:rPr>
                <w:rFonts w:ascii="Times New Roman" w:hAnsi="Times New Roman"/>
                <w:b w:val="0"/>
                <w:spacing w:val="0"/>
                <w:sz w:val="24"/>
                <w:szCs w:val="24"/>
              </w:rPr>
            </w:pPr>
            <w:r w:rsidRPr="0054503B">
              <w:rPr>
                <w:rFonts w:ascii="Times New Roman" w:hAnsi="Times New Roman"/>
                <w:b w:val="0"/>
                <w:spacing w:val="0"/>
                <w:sz w:val="24"/>
                <w:szCs w:val="24"/>
              </w:rPr>
              <w:t>-</w:t>
            </w:r>
          </w:p>
        </w:tc>
        <w:tc>
          <w:tcPr>
            <w:tcW w:w="811" w:type="pct"/>
          </w:tcPr>
          <w:p w14:paraId="53AE58D4" w14:textId="77777777" w:rsidR="00B76A8B" w:rsidRPr="0054503B" w:rsidRDefault="00B76A8B" w:rsidP="009F44EE">
            <w:pPr>
              <w:pStyle w:val="10"/>
              <w:widowControl w:val="0"/>
              <w:numPr>
                <w:ilvl w:val="0"/>
                <w:numId w:val="4"/>
              </w:numPr>
              <w:tabs>
                <w:tab w:val="clear" w:pos="432"/>
                <w:tab w:val="clear" w:pos="936"/>
                <w:tab w:val="clear" w:pos="1560"/>
                <w:tab w:val="clear" w:pos="2184"/>
                <w:tab w:val="clear" w:pos="2808"/>
                <w:tab w:val="decimal" w:pos="825"/>
              </w:tabs>
              <w:suppressAutoHyphens/>
              <w:autoSpaceDE w:val="0"/>
              <w:adjustRightInd/>
              <w:snapToGrid w:val="0"/>
              <w:spacing w:before="0" w:after="0" w:line="240" w:lineRule="auto"/>
              <w:ind w:left="0" w:firstLine="0"/>
              <w:rPr>
                <w:rFonts w:ascii="Times New Roman" w:hAnsi="Times New Roman"/>
                <w:b w:val="0"/>
                <w:spacing w:val="0"/>
                <w:sz w:val="24"/>
                <w:szCs w:val="24"/>
              </w:rPr>
            </w:pPr>
            <w:r w:rsidRPr="0054503B">
              <w:rPr>
                <w:rFonts w:ascii="Times New Roman" w:hAnsi="Times New Roman"/>
                <w:b w:val="0"/>
                <w:spacing w:val="0"/>
                <w:sz w:val="24"/>
                <w:szCs w:val="24"/>
              </w:rPr>
              <w:t>-</w:t>
            </w:r>
          </w:p>
        </w:tc>
      </w:tr>
      <w:tr w:rsidR="00B76A8B" w:rsidRPr="00443488" w14:paraId="4F83777E" w14:textId="77777777" w:rsidTr="009F44EE">
        <w:trPr>
          <w:trHeight w:val="397"/>
        </w:trPr>
        <w:tc>
          <w:tcPr>
            <w:tcW w:w="1752" w:type="pct"/>
            <w:vAlign w:val="bottom"/>
          </w:tcPr>
          <w:p w14:paraId="2CF9FE00" w14:textId="77777777" w:rsidR="00B76A8B" w:rsidRPr="003C1508" w:rsidRDefault="00B76A8B" w:rsidP="009F44EE">
            <w:pPr>
              <w:keepNext/>
              <w:snapToGrid w:val="0"/>
              <w:spacing w:after="0" w:line="240" w:lineRule="auto"/>
              <w:ind w:leftChars="100" w:left="300"/>
              <w:rPr>
                <w:spacing w:val="10"/>
                <w:szCs w:val="26"/>
              </w:rPr>
            </w:pPr>
            <w:r w:rsidRPr="003C1508">
              <w:rPr>
                <w:rFonts w:hint="eastAsia"/>
                <w:spacing w:val="10"/>
                <w:szCs w:val="26"/>
              </w:rPr>
              <w:t>美國</w:t>
            </w:r>
          </w:p>
        </w:tc>
        <w:tc>
          <w:tcPr>
            <w:tcW w:w="812" w:type="pct"/>
            <w:vAlign w:val="bottom"/>
          </w:tcPr>
          <w:p w14:paraId="0D920518" w14:textId="77777777" w:rsidR="00B76A8B" w:rsidRPr="0054503B" w:rsidRDefault="00B76A8B" w:rsidP="009F44EE">
            <w:pPr>
              <w:pStyle w:val="10"/>
              <w:widowControl w:val="0"/>
              <w:numPr>
                <w:ilvl w:val="0"/>
                <w:numId w:val="4"/>
              </w:numPr>
              <w:tabs>
                <w:tab w:val="clear" w:pos="432"/>
                <w:tab w:val="clear" w:pos="936"/>
                <w:tab w:val="clear" w:pos="1560"/>
                <w:tab w:val="clear" w:pos="2184"/>
                <w:tab w:val="clear" w:pos="2808"/>
                <w:tab w:val="decimal" w:pos="795"/>
              </w:tabs>
              <w:suppressAutoHyphens/>
              <w:autoSpaceDE w:val="0"/>
              <w:adjustRightInd/>
              <w:snapToGrid w:val="0"/>
              <w:spacing w:before="0" w:after="0" w:line="240" w:lineRule="auto"/>
              <w:ind w:left="0" w:firstLine="0"/>
              <w:rPr>
                <w:rFonts w:ascii="Times New Roman" w:hAnsi="Times New Roman"/>
                <w:b w:val="0"/>
                <w:spacing w:val="0"/>
                <w:sz w:val="24"/>
                <w:szCs w:val="24"/>
              </w:rPr>
            </w:pPr>
            <w:r w:rsidRPr="0054503B">
              <w:rPr>
                <w:rFonts w:ascii="Times New Roman" w:hAnsi="Times New Roman"/>
                <w:b w:val="0"/>
                <w:spacing w:val="0"/>
                <w:sz w:val="24"/>
                <w:szCs w:val="24"/>
              </w:rPr>
              <w:t>2.8</w:t>
            </w:r>
            <w:r w:rsidRPr="00BE6056">
              <w:rPr>
                <w:rFonts w:ascii="Times New Roman" w:hAnsi="Times New Roman"/>
                <w:b w:val="0"/>
                <w:spacing w:val="0"/>
                <w:sz w:val="24"/>
                <w:szCs w:val="24"/>
                <w:vertAlign w:val="superscript"/>
              </w:rPr>
              <w:t>#</w:t>
            </w:r>
          </w:p>
        </w:tc>
        <w:tc>
          <w:tcPr>
            <w:tcW w:w="897" w:type="pct"/>
            <w:vAlign w:val="bottom"/>
          </w:tcPr>
          <w:p w14:paraId="35DA1AF3" w14:textId="77777777" w:rsidR="00B76A8B" w:rsidRPr="0054503B" w:rsidRDefault="00B76A8B" w:rsidP="009F44EE">
            <w:pPr>
              <w:pStyle w:val="10"/>
              <w:widowControl w:val="0"/>
              <w:numPr>
                <w:ilvl w:val="0"/>
                <w:numId w:val="4"/>
              </w:numPr>
              <w:tabs>
                <w:tab w:val="clear" w:pos="432"/>
                <w:tab w:val="clear" w:pos="936"/>
                <w:tab w:val="clear" w:pos="1560"/>
                <w:tab w:val="clear" w:pos="2184"/>
                <w:tab w:val="clear" w:pos="2808"/>
                <w:tab w:val="decimal" w:pos="795"/>
              </w:tabs>
              <w:suppressAutoHyphens/>
              <w:autoSpaceDE w:val="0"/>
              <w:adjustRightInd/>
              <w:snapToGrid w:val="0"/>
              <w:spacing w:before="0" w:after="0" w:line="240" w:lineRule="auto"/>
              <w:ind w:left="0" w:firstLine="0"/>
              <w:rPr>
                <w:rFonts w:ascii="Times New Roman" w:hAnsi="Times New Roman"/>
                <w:b w:val="0"/>
                <w:spacing w:val="0"/>
                <w:sz w:val="24"/>
                <w:szCs w:val="24"/>
              </w:rPr>
            </w:pPr>
            <w:r w:rsidRPr="0054503B">
              <w:rPr>
                <w:rFonts w:ascii="Times New Roman" w:hAnsi="Times New Roman"/>
                <w:b w:val="0"/>
                <w:spacing w:val="0"/>
                <w:sz w:val="24"/>
                <w:szCs w:val="24"/>
              </w:rPr>
              <w:t>2.7</w:t>
            </w:r>
          </w:p>
        </w:tc>
        <w:tc>
          <w:tcPr>
            <w:tcW w:w="727" w:type="pct"/>
            <w:vAlign w:val="bottom"/>
          </w:tcPr>
          <w:p w14:paraId="0B489CB8" w14:textId="77777777" w:rsidR="00B76A8B" w:rsidRPr="0054503B" w:rsidRDefault="00B76A8B" w:rsidP="009F44EE">
            <w:pPr>
              <w:pStyle w:val="10"/>
              <w:widowControl w:val="0"/>
              <w:numPr>
                <w:ilvl w:val="0"/>
                <w:numId w:val="4"/>
              </w:numPr>
              <w:tabs>
                <w:tab w:val="clear" w:pos="432"/>
                <w:tab w:val="clear" w:pos="936"/>
                <w:tab w:val="clear" w:pos="1560"/>
                <w:tab w:val="clear" w:pos="2184"/>
                <w:tab w:val="clear" w:pos="2808"/>
                <w:tab w:val="decimal" w:pos="676"/>
              </w:tabs>
              <w:suppressAutoHyphens/>
              <w:autoSpaceDE w:val="0"/>
              <w:adjustRightInd/>
              <w:snapToGrid w:val="0"/>
              <w:spacing w:before="0" w:after="0" w:line="240" w:lineRule="auto"/>
              <w:ind w:left="0" w:firstLine="0"/>
              <w:rPr>
                <w:rFonts w:ascii="Times New Roman" w:hAnsi="Times New Roman"/>
                <w:b w:val="0"/>
                <w:spacing w:val="0"/>
                <w:sz w:val="24"/>
                <w:szCs w:val="24"/>
              </w:rPr>
            </w:pPr>
            <w:r w:rsidRPr="0054503B">
              <w:rPr>
                <w:rFonts w:ascii="Times New Roman" w:hAnsi="Times New Roman"/>
                <w:b w:val="0"/>
                <w:spacing w:val="0"/>
                <w:sz w:val="24"/>
                <w:szCs w:val="24"/>
              </w:rPr>
              <w:t>1.9</w:t>
            </w:r>
          </w:p>
        </w:tc>
        <w:tc>
          <w:tcPr>
            <w:tcW w:w="811" w:type="pct"/>
            <w:vAlign w:val="bottom"/>
          </w:tcPr>
          <w:p w14:paraId="7BB0FA69" w14:textId="2EC69164" w:rsidR="00B76A8B" w:rsidRPr="0054503B" w:rsidRDefault="00B76A8B" w:rsidP="009F44EE">
            <w:pPr>
              <w:pStyle w:val="10"/>
              <w:widowControl w:val="0"/>
              <w:numPr>
                <w:ilvl w:val="0"/>
                <w:numId w:val="4"/>
              </w:numPr>
              <w:tabs>
                <w:tab w:val="clear" w:pos="432"/>
                <w:tab w:val="clear" w:pos="936"/>
                <w:tab w:val="clear" w:pos="1560"/>
                <w:tab w:val="clear" w:pos="2184"/>
                <w:tab w:val="clear" w:pos="2808"/>
                <w:tab w:val="decimal" w:pos="750"/>
              </w:tabs>
              <w:suppressAutoHyphens/>
              <w:autoSpaceDE w:val="0"/>
              <w:adjustRightInd/>
              <w:snapToGrid w:val="0"/>
              <w:spacing w:before="0" w:after="0" w:line="240" w:lineRule="auto"/>
              <w:ind w:left="0" w:firstLine="0"/>
              <w:rPr>
                <w:rFonts w:ascii="Times New Roman" w:hAnsi="Times New Roman"/>
                <w:b w:val="0"/>
                <w:spacing w:val="0"/>
                <w:sz w:val="24"/>
                <w:szCs w:val="24"/>
              </w:rPr>
            </w:pPr>
            <w:r w:rsidRPr="0054503B">
              <w:rPr>
                <w:rFonts w:ascii="Times New Roman" w:hAnsi="Times New Roman"/>
                <w:b w:val="0"/>
                <w:spacing w:val="0"/>
                <w:sz w:val="24"/>
                <w:szCs w:val="24"/>
              </w:rPr>
              <w:t>2.</w:t>
            </w:r>
            <w:r w:rsidR="00A56491">
              <w:rPr>
                <w:rFonts w:ascii="Times New Roman" w:hAnsi="Times New Roman"/>
                <w:b w:val="0"/>
                <w:spacing w:val="0"/>
                <w:sz w:val="24"/>
                <w:szCs w:val="24"/>
              </w:rPr>
              <w:t>2</w:t>
            </w:r>
          </w:p>
        </w:tc>
      </w:tr>
      <w:tr w:rsidR="00B76A8B" w:rsidRPr="00443488" w14:paraId="6546F2B1" w14:textId="77777777" w:rsidTr="009F44EE">
        <w:trPr>
          <w:trHeight w:val="397"/>
        </w:trPr>
        <w:tc>
          <w:tcPr>
            <w:tcW w:w="1752" w:type="pct"/>
            <w:vAlign w:val="bottom"/>
          </w:tcPr>
          <w:p w14:paraId="018C059A" w14:textId="77777777" w:rsidR="00B76A8B" w:rsidRPr="003C1508" w:rsidRDefault="00B76A8B" w:rsidP="009F44EE">
            <w:pPr>
              <w:keepNext/>
              <w:snapToGrid w:val="0"/>
              <w:spacing w:after="0" w:line="240" w:lineRule="auto"/>
              <w:ind w:leftChars="100" w:left="300"/>
              <w:rPr>
                <w:spacing w:val="10"/>
                <w:szCs w:val="26"/>
              </w:rPr>
            </w:pPr>
            <w:r w:rsidRPr="003C1508">
              <w:rPr>
                <w:rFonts w:hint="eastAsia"/>
                <w:spacing w:val="10"/>
                <w:szCs w:val="26"/>
              </w:rPr>
              <w:t>歐元區</w:t>
            </w:r>
          </w:p>
        </w:tc>
        <w:tc>
          <w:tcPr>
            <w:tcW w:w="812" w:type="pct"/>
            <w:vAlign w:val="bottom"/>
          </w:tcPr>
          <w:p w14:paraId="73BF9CD7" w14:textId="77777777" w:rsidR="00B76A8B" w:rsidRPr="0054503B" w:rsidRDefault="00B76A8B" w:rsidP="009F44EE">
            <w:pPr>
              <w:pStyle w:val="10"/>
              <w:widowControl w:val="0"/>
              <w:numPr>
                <w:ilvl w:val="0"/>
                <w:numId w:val="4"/>
              </w:numPr>
              <w:tabs>
                <w:tab w:val="clear" w:pos="432"/>
                <w:tab w:val="clear" w:pos="936"/>
                <w:tab w:val="clear" w:pos="1560"/>
                <w:tab w:val="clear" w:pos="2184"/>
                <w:tab w:val="clear" w:pos="2808"/>
                <w:tab w:val="decimal" w:pos="795"/>
              </w:tabs>
              <w:suppressAutoHyphens/>
              <w:autoSpaceDE w:val="0"/>
              <w:adjustRightInd/>
              <w:snapToGrid w:val="0"/>
              <w:spacing w:before="0" w:after="0" w:line="240" w:lineRule="auto"/>
              <w:ind w:left="0" w:firstLine="0"/>
              <w:rPr>
                <w:rFonts w:ascii="Times New Roman" w:hAnsi="Times New Roman"/>
                <w:b w:val="0"/>
                <w:spacing w:val="0"/>
                <w:sz w:val="24"/>
                <w:szCs w:val="24"/>
              </w:rPr>
            </w:pPr>
            <w:r w:rsidRPr="0054503B">
              <w:rPr>
                <w:rFonts w:ascii="Times New Roman" w:hAnsi="Times New Roman"/>
                <w:b w:val="0"/>
                <w:spacing w:val="0"/>
                <w:sz w:val="24"/>
                <w:szCs w:val="24"/>
              </w:rPr>
              <w:t>0.7</w:t>
            </w:r>
            <w:r w:rsidRPr="002F4C8C">
              <w:rPr>
                <w:rFonts w:ascii="Times New Roman" w:hAnsi="Times New Roman"/>
                <w:b w:val="0"/>
                <w:spacing w:val="0"/>
                <w:sz w:val="24"/>
                <w:szCs w:val="24"/>
                <w:vertAlign w:val="superscript"/>
              </w:rPr>
              <w:t>#</w:t>
            </w:r>
          </w:p>
        </w:tc>
        <w:tc>
          <w:tcPr>
            <w:tcW w:w="897" w:type="pct"/>
            <w:vAlign w:val="bottom"/>
          </w:tcPr>
          <w:p w14:paraId="18F0D148" w14:textId="77777777" w:rsidR="00B76A8B" w:rsidRPr="0054503B" w:rsidRDefault="00B76A8B" w:rsidP="009F44EE">
            <w:pPr>
              <w:pStyle w:val="10"/>
              <w:widowControl w:val="0"/>
              <w:numPr>
                <w:ilvl w:val="0"/>
                <w:numId w:val="4"/>
              </w:numPr>
              <w:tabs>
                <w:tab w:val="clear" w:pos="432"/>
                <w:tab w:val="clear" w:pos="936"/>
                <w:tab w:val="clear" w:pos="1560"/>
                <w:tab w:val="clear" w:pos="2184"/>
                <w:tab w:val="clear" w:pos="2808"/>
                <w:tab w:val="decimal" w:pos="795"/>
              </w:tabs>
              <w:suppressAutoHyphens/>
              <w:autoSpaceDE w:val="0"/>
              <w:adjustRightInd/>
              <w:snapToGrid w:val="0"/>
              <w:spacing w:before="0" w:after="0" w:line="240" w:lineRule="auto"/>
              <w:ind w:left="0" w:firstLine="0"/>
              <w:rPr>
                <w:rFonts w:ascii="Times New Roman" w:hAnsi="Times New Roman"/>
                <w:b w:val="0"/>
                <w:spacing w:val="0"/>
                <w:sz w:val="24"/>
                <w:szCs w:val="24"/>
              </w:rPr>
            </w:pPr>
            <w:r w:rsidRPr="0054503B">
              <w:rPr>
                <w:rFonts w:ascii="Times New Roman" w:hAnsi="Times New Roman"/>
                <w:b w:val="0"/>
                <w:spacing w:val="0"/>
                <w:sz w:val="24"/>
                <w:szCs w:val="24"/>
              </w:rPr>
              <w:t>1.0</w:t>
            </w:r>
          </w:p>
        </w:tc>
        <w:tc>
          <w:tcPr>
            <w:tcW w:w="727" w:type="pct"/>
            <w:vAlign w:val="bottom"/>
          </w:tcPr>
          <w:p w14:paraId="699968D5" w14:textId="77777777" w:rsidR="00B76A8B" w:rsidRPr="0054503B" w:rsidRDefault="00B76A8B" w:rsidP="009F44EE">
            <w:pPr>
              <w:pStyle w:val="10"/>
              <w:widowControl w:val="0"/>
              <w:numPr>
                <w:ilvl w:val="0"/>
                <w:numId w:val="4"/>
              </w:numPr>
              <w:tabs>
                <w:tab w:val="clear" w:pos="432"/>
                <w:tab w:val="clear" w:pos="936"/>
                <w:tab w:val="clear" w:pos="1560"/>
                <w:tab w:val="clear" w:pos="2184"/>
                <w:tab w:val="clear" w:pos="2808"/>
                <w:tab w:val="decimal" w:pos="676"/>
              </w:tabs>
              <w:suppressAutoHyphens/>
              <w:autoSpaceDE w:val="0"/>
              <w:adjustRightInd/>
              <w:snapToGrid w:val="0"/>
              <w:spacing w:before="0" w:after="0" w:line="240" w:lineRule="auto"/>
              <w:ind w:left="0" w:firstLine="0"/>
              <w:rPr>
                <w:rFonts w:ascii="Times New Roman" w:hAnsi="Times New Roman"/>
                <w:b w:val="0"/>
                <w:spacing w:val="0"/>
                <w:sz w:val="24"/>
                <w:szCs w:val="24"/>
              </w:rPr>
            </w:pPr>
            <w:r w:rsidRPr="0054503B">
              <w:rPr>
                <w:rFonts w:ascii="Times New Roman" w:hAnsi="Times New Roman"/>
                <w:b w:val="0"/>
                <w:spacing w:val="0"/>
                <w:sz w:val="24"/>
                <w:szCs w:val="24"/>
              </w:rPr>
              <w:t>1.1</w:t>
            </w:r>
          </w:p>
        </w:tc>
        <w:tc>
          <w:tcPr>
            <w:tcW w:w="811" w:type="pct"/>
            <w:vAlign w:val="bottom"/>
          </w:tcPr>
          <w:p w14:paraId="3D579DA1" w14:textId="7E1242F3" w:rsidR="00B76A8B" w:rsidRPr="0054503B" w:rsidRDefault="00A56491" w:rsidP="009F44EE">
            <w:pPr>
              <w:pStyle w:val="10"/>
              <w:widowControl w:val="0"/>
              <w:numPr>
                <w:ilvl w:val="0"/>
                <w:numId w:val="4"/>
              </w:numPr>
              <w:tabs>
                <w:tab w:val="clear" w:pos="432"/>
                <w:tab w:val="clear" w:pos="936"/>
                <w:tab w:val="clear" w:pos="1560"/>
                <w:tab w:val="clear" w:pos="2184"/>
                <w:tab w:val="clear" w:pos="2808"/>
                <w:tab w:val="decimal" w:pos="750"/>
              </w:tabs>
              <w:suppressAutoHyphens/>
              <w:autoSpaceDE w:val="0"/>
              <w:adjustRightInd/>
              <w:snapToGrid w:val="0"/>
              <w:spacing w:before="0" w:after="0" w:line="240" w:lineRule="auto"/>
              <w:ind w:left="0" w:firstLine="0"/>
              <w:rPr>
                <w:rFonts w:ascii="Times New Roman" w:hAnsi="Times New Roman"/>
                <w:b w:val="0"/>
                <w:spacing w:val="0"/>
                <w:sz w:val="24"/>
                <w:szCs w:val="24"/>
              </w:rPr>
            </w:pPr>
            <w:r>
              <w:rPr>
                <w:rFonts w:ascii="Times New Roman" w:hAnsi="Times New Roman"/>
                <w:b w:val="0"/>
                <w:spacing w:val="0"/>
                <w:sz w:val="24"/>
                <w:szCs w:val="24"/>
              </w:rPr>
              <w:t>0.9</w:t>
            </w:r>
          </w:p>
        </w:tc>
      </w:tr>
      <w:tr w:rsidR="00B76A8B" w:rsidRPr="00443488" w14:paraId="3468495D" w14:textId="77777777" w:rsidTr="009F44EE">
        <w:trPr>
          <w:trHeight w:val="397"/>
        </w:trPr>
        <w:tc>
          <w:tcPr>
            <w:tcW w:w="1752" w:type="pct"/>
            <w:vAlign w:val="bottom"/>
          </w:tcPr>
          <w:p w14:paraId="6DD95BE5" w14:textId="77777777" w:rsidR="00B76A8B" w:rsidRPr="003C1508" w:rsidRDefault="00B76A8B" w:rsidP="009F44EE">
            <w:pPr>
              <w:keepNext/>
              <w:snapToGrid w:val="0"/>
              <w:spacing w:after="0" w:line="240" w:lineRule="auto"/>
              <w:ind w:leftChars="100" w:left="300"/>
              <w:rPr>
                <w:spacing w:val="10"/>
                <w:szCs w:val="26"/>
              </w:rPr>
            </w:pPr>
            <w:r w:rsidRPr="003C1508">
              <w:rPr>
                <w:rFonts w:hint="eastAsia"/>
                <w:spacing w:val="10"/>
                <w:szCs w:val="26"/>
              </w:rPr>
              <w:t>英國</w:t>
            </w:r>
          </w:p>
        </w:tc>
        <w:tc>
          <w:tcPr>
            <w:tcW w:w="812" w:type="pct"/>
            <w:vAlign w:val="bottom"/>
          </w:tcPr>
          <w:p w14:paraId="46A75A1A" w14:textId="71AC525A" w:rsidR="00B76A8B" w:rsidRPr="0054503B" w:rsidRDefault="00A56491" w:rsidP="009F44EE">
            <w:pPr>
              <w:pStyle w:val="10"/>
              <w:widowControl w:val="0"/>
              <w:numPr>
                <w:ilvl w:val="0"/>
                <w:numId w:val="4"/>
              </w:numPr>
              <w:tabs>
                <w:tab w:val="clear" w:pos="432"/>
                <w:tab w:val="clear" w:pos="936"/>
                <w:tab w:val="clear" w:pos="1560"/>
                <w:tab w:val="clear" w:pos="2184"/>
                <w:tab w:val="clear" w:pos="2808"/>
                <w:tab w:val="decimal" w:pos="795"/>
              </w:tabs>
              <w:suppressAutoHyphens/>
              <w:autoSpaceDE w:val="0"/>
              <w:adjustRightInd/>
              <w:snapToGrid w:val="0"/>
              <w:spacing w:before="0" w:after="0" w:line="240" w:lineRule="auto"/>
              <w:ind w:left="0" w:firstLine="0"/>
              <w:rPr>
                <w:rFonts w:ascii="Times New Roman" w:hAnsi="Times New Roman"/>
                <w:b w:val="0"/>
                <w:spacing w:val="0"/>
                <w:sz w:val="24"/>
                <w:szCs w:val="24"/>
              </w:rPr>
            </w:pPr>
            <w:r>
              <w:rPr>
                <w:rFonts w:ascii="Times New Roman" w:hAnsi="Times New Roman"/>
                <w:b w:val="0"/>
                <w:spacing w:val="0"/>
                <w:sz w:val="24"/>
                <w:szCs w:val="24"/>
              </w:rPr>
              <w:t>0</w:t>
            </w:r>
            <w:r w:rsidR="00B76A8B" w:rsidRPr="0054503B">
              <w:rPr>
                <w:rFonts w:ascii="Times New Roman" w:hAnsi="Times New Roman"/>
                <w:b w:val="0"/>
                <w:spacing w:val="0"/>
                <w:sz w:val="24"/>
                <w:szCs w:val="24"/>
              </w:rPr>
              <w:t>.</w:t>
            </w:r>
            <w:r>
              <w:rPr>
                <w:rFonts w:ascii="Times New Roman" w:hAnsi="Times New Roman"/>
                <w:b w:val="0"/>
                <w:spacing w:val="0"/>
                <w:sz w:val="24"/>
                <w:szCs w:val="24"/>
              </w:rPr>
              <w:t>9</w:t>
            </w:r>
            <w:r w:rsidR="00B76A8B" w:rsidRPr="002F4C8C">
              <w:rPr>
                <w:rFonts w:ascii="Times New Roman" w:hAnsi="Times New Roman"/>
                <w:b w:val="0"/>
                <w:spacing w:val="0"/>
                <w:sz w:val="24"/>
                <w:szCs w:val="24"/>
                <w:vertAlign w:val="superscript"/>
              </w:rPr>
              <w:t>#</w:t>
            </w:r>
          </w:p>
        </w:tc>
        <w:tc>
          <w:tcPr>
            <w:tcW w:w="897" w:type="pct"/>
            <w:vAlign w:val="bottom"/>
          </w:tcPr>
          <w:p w14:paraId="1D385F4E" w14:textId="77777777" w:rsidR="00B76A8B" w:rsidRPr="0054503B" w:rsidRDefault="00B76A8B" w:rsidP="009F44EE">
            <w:pPr>
              <w:pStyle w:val="10"/>
              <w:widowControl w:val="0"/>
              <w:numPr>
                <w:ilvl w:val="0"/>
                <w:numId w:val="4"/>
              </w:numPr>
              <w:tabs>
                <w:tab w:val="clear" w:pos="432"/>
                <w:tab w:val="clear" w:pos="936"/>
                <w:tab w:val="clear" w:pos="1560"/>
                <w:tab w:val="clear" w:pos="2184"/>
                <w:tab w:val="clear" w:pos="2808"/>
                <w:tab w:val="decimal" w:pos="795"/>
              </w:tabs>
              <w:suppressAutoHyphens/>
              <w:autoSpaceDE w:val="0"/>
              <w:adjustRightInd/>
              <w:snapToGrid w:val="0"/>
              <w:spacing w:before="0" w:after="0" w:line="240" w:lineRule="auto"/>
              <w:ind w:left="0" w:firstLine="0"/>
              <w:rPr>
                <w:rFonts w:ascii="Times New Roman" w:hAnsi="Times New Roman"/>
                <w:b w:val="0"/>
                <w:spacing w:val="0"/>
                <w:sz w:val="24"/>
                <w:szCs w:val="24"/>
              </w:rPr>
            </w:pPr>
            <w:r w:rsidRPr="0054503B">
              <w:rPr>
                <w:rFonts w:ascii="Times New Roman" w:hAnsi="Times New Roman"/>
                <w:b w:val="0"/>
                <w:spacing w:val="0"/>
                <w:sz w:val="24"/>
                <w:szCs w:val="24"/>
              </w:rPr>
              <w:t>1.6</w:t>
            </w:r>
          </w:p>
        </w:tc>
        <w:tc>
          <w:tcPr>
            <w:tcW w:w="727" w:type="pct"/>
            <w:vAlign w:val="bottom"/>
          </w:tcPr>
          <w:p w14:paraId="16ACEE3C" w14:textId="77777777" w:rsidR="00B76A8B" w:rsidRPr="0054503B" w:rsidRDefault="00B76A8B" w:rsidP="009F44EE">
            <w:pPr>
              <w:pStyle w:val="10"/>
              <w:widowControl w:val="0"/>
              <w:numPr>
                <w:ilvl w:val="0"/>
                <w:numId w:val="4"/>
              </w:numPr>
              <w:tabs>
                <w:tab w:val="clear" w:pos="432"/>
                <w:tab w:val="clear" w:pos="936"/>
                <w:tab w:val="clear" w:pos="1560"/>
                <w:tab w:val="clear" w:pos="2184"/>
                <w:tab w:val="clear" w:pos="2808"/>
                <w:tab w:val="decimal" w:pos="676"/>
              </w:tabs>
              <w:suppressAutoHyphens/>
              <w:autoSpaceDE w:val="0"/>
              <w:adjustRightInd/>
              <w:snapToGrid w:val="0"/>
              <w:spacing w:before="0" w:after="0" w:line="240" w:lineRule="auto"/>
              <w:ind w:left="0" w:firstLine="0"/>
              <w:rPr>
                <w:rFonts w:ascii="Times New Roman" w:hAnsi="Times New Roman"/>
                <w:b w:val="0"/>
                <w:spacing w:val="0"/>
                <w:sz w:val="24"/>
                <w:szCs w:val="24"/>
              </w:rPr>
            </w:pPr>
            <w:r w:rsidRPr="0054503B">
              <w:rPr>
                <w:rFonts w:ascii="Times New Roman" w:hAnsi="Times New Roman"/>
                <w:b w:val="0"/>
                <w:spacing w:val="0"/>
                <w:sz w:val="24"/>
                <w:szCs w:val="24"/>
              </w:rPr>
              <w:t>1.2</w:t>
            </w:r>
          </w:p>
        </w:tc>
        <w:tc>
          <w:tcPr>
            <w:tcW w:w="811" w:type="pct"/>
            <w:vAlign w:val="bottom"/>
          </w:tcPr>
          <w:p w14:paraId="033C1E6F" w14:textId="50C684D8" w:rsidR="00B76A8B" w:rsidRPr="0054503B" w:rsidRDefault="00B76A8B" w:rsidP="009F44EE">
            <w:pPr>
              <w:pStyle w:val="10"/>
              <w:widowControl w:val="0"/>
              <w:numPr>
                <w:ilvl w:val="0"/>
                <w:numId w:val="4"/>
              </w:numPr>
              <w:tabs>
                <w:tab w:val="clear" w:pos="432"/>
                <w:tab w:val="clear" w:pos="936"/>
                <w:tab w:val="clear" w:pos="1560"/>
                <w:tab w:val="clear" w:pos="2184"/>
                <w:tab w:val="clear" w:pos="2808"/>
                <w:tab w:val="decimal" w:pos="750"/>
              </w:tabs>
              <w:suppressAutoHyphens/>
              <w:autoSpaceDE w:val="0"/>
              <w:adjustRightInd/>
              <w:snapToGrid w:val="0"/>
              <w:spacing w:before="0" w:after="0" w:line="240" w:lineRule="auto"/>
              <w:ind w:left="0" w:firstLine="0"/>
              <w:rPr>
                <w:rFonts w:ascii="Times New Roman" w:hAnsi="Times New Roman"/>
                <w:b w:val="0"/>
                <w:spacing w:val="0"/>
                <w:sz w:val="24"/>
                <w:szCs w:val="24"/>
              </w:rPr>
            </w:pPr>
            <w:r w:rsidRPr="0054503B">
              <w:rPr>
                <w:rFonts w:ascii="Times New Roman" w:hAnsi="Times New Roman"/>
                <w:b w:val="0"/>
                <w:spacing w:val="0"/>
                <w:sz w:val="24"/>
                <w:szCs w:val="24"/>
              </w:rPr>
              <w:t>1.</w:t>
            </w:r>
            <w:r w:rsidR="00A56491">
              <w:rPr>
                <w:rFonts w:ascii="Times New Roman" w:hAnsi="Times New Roman"/>
                <w:b w:val="0"/>
                <w:spacing w:val="0"/>
                <w:sz w:val="24"/>
                <w:szCs w:val="24"/>
              </w:rPr>
              <w:t>2</w:t>
            </w:r>
          </w:p>
        </w:tc>
      </w:tr>
      <w:tr w:rsidR="00B76A8B" w:rsidRPr="00443488" w14:paraId="60A69180" w14:textId="77777777" w:rsidTr="009F44EE">
        <w:trPr>
          <w:trHeight w:val="397"/>
        </w:trPr>
        <w:tc>
          <w:tcPr>
            <w:tcW w:w="1752" w:type="pct"/>
            <w:vAlign w:val="bottom"/>
          </w:tcPr>
          <w:p w14:paraId="1FD341BE" w14:textId="77777777" w:rsidR="00B76A8B" w:rsidRPr="003C1508" w:rsidRDefault="00B76A8B" w:rsidP="009F44EE">
            <w:pPr>
              <w:keepNext/>
              <w:snapToGrid w:val="0"/>
              <w:spacing w:after="0" w:line="240" w:lineRule="auto"/>
              <w:ind w:leftChars="100" w:left="300"/>
              <w:rPr>
                <w:spacing w:val="10"/>
                <w:szCs w:val="26"/>
              </w:rPr>
            </w:pPr>
            <w:r w:rsidRPr="003C1508">
              <w:rPr>
                <w:rFonts w:hint="eastAsia"/>
                <w:spacing w:val="10"/>
                <w:szCs w:val="26"/>
              </w:rPr>
              <w:t>日本</w:t>
            </w:r>
          </w:p>
        </w:tc>
        <w:tc>
          <w:tcPr>
            <w:tcW w:w="812" w:type="pct"/>
            <w:vAlign w:val="bottom"/>
          </w:tcPr>
          <w:p w14:paraId="068DCF0C" w14:textId="63251789" w:rsidR="00B76A8B" w:rsidRPr="0054503B" w:rsidRDefault="00B76A8B" w:rsidP="009F44EE">
            <w:pPr>
              <w:pStyle w:val="10"/>
              <w:widowControl w:val="0"/>
              <w:numPr>
                <w:ilvl w:val="0"/>
                <w:numId w:val="4"/>
              </w:numPr>
              <w:tabs>
                <w:tab w:val="clear" w:pos="432"/>
                <w:tab w:val="clear" w:pos="936"/>
                <w:tab w:val="clear" w:pos="1560"/>
                <w:tab w:val="clear" w:pos="2184"/>
                <w:tab w:val="clear" w:pos="2808"/>
                <w:tab w:val="decimal" w:pos="795"/>
              </w:tabs>
              <w:suppressAutoHyphens/>
              <w:autoSpaceDE w:val="0"/>
              <w:adjustRightInd/>
              <w:snapToGrid w:val="0"/>
              <w:spacing w:before="0" w:after="0" w:line="240" w:lineRule="auto"/>
              <w:ind w:left="0" w:firstLine="0"/>
              <w:rPr>
                <w:rFonts w:ascii="Times New Roman" w:hAnsi="Times New Roman"/>
                <w:b w:val="0"/>
                <w:spacing w:val="0"/>
                <w:sz w:val="24"/>
                <w:szCs w:val="24"/>
              </w:rPr>
            </w:pPr>
            <w:r w:rsidRPr="0054503B">
              <w:rPr>
                <w:rFonts w:ascii="Times New Roman" w:hAnsi="Times New Roman"/>
                <w:b w:val="0"/>
                <w:spacing w:val="0"/>
                <w:sz w:val="24"/>
                <w:szCs w:val="24"/>
              </w:rPr>
              <w:t>0.</w:t>
            </w:r>
            <w:r w:rsidR="00A56491">
              <w:rPr>
                <w:rFonts w:ascii="Times New Roman" w:hAnsi="Times New Roman"/>
                <w:b w:val="0"/>
                <w:spacing w:val="0"/>
                <w:sz w:val="24"/>
                <w:szCs w:val="24"/>
              </w:rPr>
              <w:t>1</w:t>
            </w:r>
            <w:r w:rsidRPr="002F4C8C">
              <w:rPr>
                <w:rFonts w:ascii="Times New Roman" w:hAnsi="Times New Roman"/>
                <w:b w:val="0"/>
                <w:spacing w:val="0"/>
                <w:sz w:val="24"/>
                <w:szCs w:val="24"/>
                <w:vertAlign w:val="superscript"/>
              </w:rPr>
              <w:t>#</w:t>
            </w:r>
          </w:p>
        </w:tc>
        <w:tc>
          <w:tcPr>
            <w:tcW w:w="897" w:type="pct"/>
            <w:vAlign w:val="bottom"/>
          </w:tcPr>
          <w:p w14:paraId="094CBB9B" w14:textId="77777777" w:rsidR="00B76A8B" w:rsidRPr="0054503B" w:rsidRDefault="00B76A8B" w:rsidP="009F44EE">
            <w:pPr>
              <w:pStyle w:val="10"/>
              <w:widowControl w:val="0"/>
              <w:numPr>
                <w:ilvl w:val="0"/>
                <w:numId w:val="4"/>
              </w:numPr>
              <w:tabs>
                <w:tab w:val="clear" w:pos="432"/>
                <w:tab w:val="clear" w:pos="936"/>
                <w:tab w:val="clear" w:pos="1560"/>
                <w:tab w:val="clear" w:pos="2184"/>
                <w:tab w:val="clear" w:pos="2808"/>
                <w:tab w:val="decimal" w:pos="795"/>
              </w:tabs>
              <w:suppressAutoHyphens/>
              <w:autoSpaceDE w:val="0"/>
              <w:adjustRightInd/>
              <w:snapToGrid w:val="0"/>
              <w:spacing w:before="0" w:after="0" w:line="240" w:lineRule="auto"/>
              <w:ind w:left="0" w:firstLine="0"/>
              <w:rPr>
                <w:rFonts w:ascii="Times New Roman" w:hAnsi="Times New Roman"/>
                <w:b w:val="0"/>
                <w:spacing w:val="0"/>
                <w:sz w:val="24"/>
                <w:szCs w:val="24"/>
              </w:rPr>
            </w:pPr>
            <w:r w:rsidRPr="0054503B">
              <w:rPr>
                <w:rFonts w:ascii="Times New Roman" w:hAnsi="Times New Roman"/>
                <w:b w:val="0"/>
                <w:spacing w:val="0"/>
                <w:sz w:val="24"/>
                <w:szCs w:val="24"/>
              </w:rPr>
              <w:t>1.1</w:t>
            </w:r>
          </w:p>
        </w:tc>
        <w:tc>
          <w:tcPr>
            <w:tcW w:w="727" w:type="pct"/>
            <w:vAlign w:val="bottom"/>
          </w:tcPr>
          <w:p w14:paraId="5FC5DE48" w14:textId="77777777" w:rsidR="00B76A8B" w:rsidRPr="0054503B" w:rsidRDefault="00B76A8B" w:rsidP="009F44EE">
            <w:pPr>
              <w:pStyle w:val="10"/>
              <w:widowControl w:val="0"/>
              <w:numPr>
                <w:ilvl w:val="0"/>
                <w:numId w:val="4"/>
              </w:numPr>
              <w:tabs>
                <w:tab w:val="clear" w:pos="432"/>
                <w:tab w:val="clear" w:pos="936"/>
                <w:tab w:val="clear" w:pos="1560"/>
                <w:tab w:val="clear" w:pos="2184"/>
                <w:tab w:val="clear" w:pos="2808"/>
                <w:tab w:val="decimal" w:pos="676"/>
              </w:tabs>
              <w:suppressAutoHyphens/>
              <w:autoSpaceDE w:val="0"/>
              <w:adjustRightInd/>
              <w:snapToGrid w:val="0"/>
              <w:spacing w:before="0" w:after="0" w:line="240" w:lineRule="auto"/>
              <w:ind w:left="0" w:firstLine="0"/>
              <w:rPr>
                <w:rFonts w:ascii="Times New Roman" w:hAnsi="Times New Roman"/>
                <w:b w:val="0"/>
                <w:spacing w:val="0"/>
                <w:sz w:val="24"/>
                <w:szCs w:val="24"/>
              </w:rPr>
            </w:pPr>
            <w:r w:rsidRPr="0054503B">
              <w:rPr>
                <w:rFonts w:ascii="Times New Roman" w:hAnsi="Times New Roman"/>
                <w:b w:val="0"/>
                <w:spacing w:val="0"/>
                <w:sz w:val="24"/>
                <w:szCs w:val="24"/>
              </w:rPr>
              <w:t>1.0</w:t>
            </w:r>
          </w:p>
        </w:tc>
        <w:tc>
          <w:tcPr>
            <w:tcW w:w="811" w:type="pct"/>
            <w:vAlign w:val="bottom"/>
          </w:tcPr>
          <w:p w14:paraId="44ED5A1B" w14:textId="5747C220" w:rsidR="00B76A8B" w:rsidRPr="0054503B" w:rsidRDefault="00E607A3" w:rsidP="009F44EE">
            <w:pPr>
              <w:pStyle w:val="10"/>
              <w:widowControl w:val="0"/>
              <w:numPr>
                <w:ilvl w:val="0"/>
                <w:numId w:val="4"/>
              </w:numPr>
              <w:tabs>
                <w:tab w:val="clear" w:pos="432"/>
                <w:tab w:val="clear" w:pos="936"/>
                <w:tab w:val="clear" w:pos="1560"/>
                <w:tab w:val="clear" w:pos="2184"/>
                <w:tab w:val="clear" w:pos="2808"/>
                <w:tab w:val="decimal" w:pos="750"/>
              </w:tabs>
              <w:suppressAutoHyphens/>
              <w:autoSpaceDE w:val="0"/>
              <w:adjustRightInd/>
              <w:snapToGrid w:val="0"/>
              <w:spacing w:before="0" w:after="0" w:line="240" w:lineRule="auto"/>
              <w:ind w:left="0" w:firstLine="0"/>
              <w:rPr>
                <w:rFonts w:ascii="Times New Roman" w:hAnsi="Times New Roman"/>
                <w:b w:val="0"/>
                <w:spacing w:val="0"/>
                <w:sz w:val="24"/>
                <w:szCs w:val="24"/>
              </w:rPr>
            </w:pPr>
            <w:r>
              <w:rPr>
                <w:rFonts w:ascii="Times New Roman" w:hAnsi="Times New Roman"/>
                <w:b w:val="0"/>
                <w:spacing w:val="0"/>
                <w:sz w:val="24"/>
                <w:szCs w:val="24"/>
              </w:rPr>
              <w:t>1.2</w:t>
            </w:r>
          </w:p>
        </w:tc>
      </w:tr>
      <w:tr w:rsidR="00B76A8B" w:rsidRPr="00443488" w14:paraId="1F337AFF" w14:textId="77777777" w:rsidTr="009F44EE">
        <w:trPr>
          <w:trHeight w:hRule="exact" w:val="57"/>
        </w:trPr>
        <w:tc>
          <w:tcPr>
            <w:tcW w:w="1752" w:type="pct"/>
            <w:vAlign w:val="bottom"/>
          </w:tcPr>
          <w:p w14:paraId="7128D794" w14:textId="77777777" w:rsidR="00B76A8B" w:rsidRPr="003C1508" w:rsidRDefault="00B76A8B" w:rsidP="009F44EE">
            <w:pPr>
              <w:keepNext/>
              <w:snapToGrid w:val="0"/>
              <w:spacing w:after="0" w:line="240" w:lineRule="auto"/>
              <w:rPr>
                <w:spacing w:val="10"/>
                <w:szCs w:val="26"/>
              </w:rPr>
            </w:pPr>
          </w:p>
        </w:tc>
        <w:tc>
          <w:tcPr>
            <w:tcW w:w="812" w:type="pct"/>
            <w:vAlign w:val="bottom"/>
          </w:tcPr>
          <w:p w14:paraId="46E3412D" w14:textId="77777777" w:rsidR="00B76A8B" w:rsidRPr="0054503B" w:rsidRDefault="00B76A8B" w:rsidP="009F44EE">
            <w:pPr>
              <w:pStyle w:val="10"/>
              <w:widowControl w:val="0"/>
              <w:numPr>
                <w:ilvl w:val="0"/>
                <w:numId w:val="4"/>
              </w:numPr>
              <w:tabs>
                <w:tab w:val="clear" w:pos="432"/>
                <w:tab w:val="clear" w:pos="936"/>
                <w:tab w:val="clear" w:pos="1560"/>
                <w:tab w:val="clear" w:pos="2184"/>
                <w:tab w:val="clear" w:pos="2808"/>
                <w:tab w:val="decimal" w:pos="795"/>
              </w:tabs>
              <w:suppressAutoHyphens/>
              <w:autoSpaceDE w:val="0"/>
              <w:adjustRightInd/>
              <w:snapToGrid w:val="0"/>
              <w:spacing w:before="0" w:after="0" w:line="240" w:lineRule="auto"/>
              <w:ind w:left="0" w:firstLine="0"/>
              <w:rPr>
                <w:rFonts w:ascii="Times New Roman" w:hAnsi="Times New Roman"/>
                <w:b w:val="0"/>
                <w:spacing w:val="0"/>
                <w:sz w:val="24"/>
                <w:szCs w:val="24"/>
              </w:rPr>
            </w:pPr>
          </w:p>
        </w:tc>
        <w:tc>
          <w:tcPr>
            <w:tcW w:w="897" w:type="pct"/>
            <w:vAlign w:val="bottom"/>
          </w:tcPr>
          <w:p w14:paraId="1748314B" w14:textId="77777777" w:rsidR="00B76A8B" w:rsidRPr="0054503B" w:rsidRDefault="00B76A8B" w:rsidP="009F44EE">
            <w:pPr>
              <w:pStyle w:val="10"/>
              <w:widowControl w:val="0"/>
              <w:numPr>
                <w:ilvl w:val="0"/>
                <w:numId w:val="4"/>
              </w:numPr>
              <w:tabs>
                <w:tab w:val="clear" w:pos="432"/>
                <w:tab w:val="clear" w:pos="936"/>
                <w:tab w:val="clear" w:pos="1560"/>
                <w:tab w:val="clear" w:pos="2184"/>
                <w:tab w:val="clear" w:pos="2808"/>
                <w:tab w:val="decimal" w:pos="795"/>
              </w:tabs>
              <w:suppressAutoHyphens/>
              <w:autoSpaceDE w:val="0"/>
              <w:adjustRightInd/>
              <w:snapToGrid w:val="0"/>
              <w:spacing w:before="0" w:after="0" w:line="240" w:lineRule="auto"/>
              <w:ind w:left="0" w:firstLine="0"/>
              <w:rPr>
                <w:rFonts w:ascii="Times New Roman" w:hAnsi="Times New Roman"/>
                <w:b w:val="0"/>
                <w:spacing w:val="0"/>
                <w:sz w:val="24"/>
                <w:szCs w:val="24"/>
              </w:rPr>
            </w:pPr>
          </w:p>
        </w:tc>
        <w:tc>
          <w:tcPr>
            <w:tcW w:w="727" w:type="pct"/>
            <w:vAlign w:val="bottom"/>
          </w:tcPr>
          <w:p w14:paraId="4797CAD6" w14:textId="77777777" w:rsidR="00B76A8B" w:rsidRPr="0054503B" w:rsidRDefault="00B76A8B" w:rsidP="009F44EE">
            <w:pPr>
              <w:pStyle w:val="10"/>
              <w:widowControl w:val="0"/>
              <w:numPr>
                <w:ilvl w:val="0"/>
                <w:numId w:val="4"/>
              </w:numPr>
              <w:tabs>
                <w:tab w:val="clear" w:pos="432"/>
                <w:tab w:val="clear" w:pos="936"/>
                <w:tab w:val="clear" w:pos="1560"/>
                <w:tab w:val="clear" w:pos="2184"/>
                <w:tab w:val="clear" w:pos="2808"/>
                <w:tab w:val="decimal" w:pos="795"/>
              </w:tabs>
              <w:suppressAutoHyphens/>
              <w:autoSpaceDE w:val="0"/>
              <w:adjustRightInd/>
              <w:snapToGrid w:val="0"/>
              <w:spacing w:before="0" w:after="0" w:line="240" w:lineRule="auto"/>
              <w:ind w:left="0" w:firstLine="0"/>
              <w:rPr>
                <w:rFonts w:ascii="Times New Roman" w:hAnsi="Times New Roman"/>
                <w:b w:val="0"/>
                <w:spacing w:val="0"/>
                <w:sz w:val="24"/>
                <w:szCs w:val="24"/>
              </w:rPr>
            </w:pPr>
          </w:p>
        </w:tc>
        <w:tc>
          <w:tcPr>
            <w:tcW w:w="811" w:type="pct"/>
          </w:tcPr>
          <w:p w14:paraId="254D3D40" w14:textId="77777777" w:rsidR="00B76A8B" w:rsidRPr="0054503B" w:rsidRDefault="00B76A8B" w:rsidP="009F44EE">
            <w:pPr>
              <w:keepNext/>
              <w:spacing w:after="0" w:line="240" w:lineRule="auto"/>
              <w:rPr>
                <w:rFonts w:eastAsia="新細明體"/>
                <w:bCs/>
                <w:spacing w:val="0"/>
                <w:kern w:val="52"/>
                <w:szCs w:val="24"/>
              </w:rPr>
            </w:pPr>
          </w:p>
        </w:tc>
      </w:tr>
      <w:tr w:rsidR="00B76A8B" w:rsidRPr="00443488" w14:paraId="005F4465" w14:textId="77777777" w:rsidTr="009F44EE">
        <w:trPr>
          <w:trHeight w:val="397"/>
        </w:trPr>
        <w:tc>
          <w:tcPr>
            <w:tcW w:w="1752" w:type="pct"/>
            <w:vAlign w:val="bottom"/>
          </w:tcPr>
          <w:p w14:paraId="15024BB3" w14:textId="77777777" w:rsidR="00B76A8B" w:rsidRPr="003C1508" w:rsidRDefault="00B76A8B" w:rsidP="009F44EE">
            <w:pPr>
              <w:keepNext/>
              <w:snapToGrid w:val="0"/>
              <w:spacing w:after="0" w:line="240" w:lineRule="auto"/>
              <w:rPr>
                <w:spacing w:val="10"/>
                <w:szCs w:val="26"/>
              </w:rPr>
            </w:pPr>
            <w:r w:rsidRPr="003C1508">
              <w:rPr>
                <w:rFonts w:hint="eastAsia"/>
                <w:spacing w:val="10"/>
                <w:szCs w:val="26"/>
              </w:rPr>
              <w:t>新興市場和發展中經濟體</w:t>
            </w:r>
          </w:p>
        </w:tc>
        <w:tc>
          <w:tcPr>
            <w:tcW w:w="812" w:type="pct"/>
            <w:vAlign w:val="bottom"/>
          </w:tcPr>
          <w:p w14:paraId="141EDB4F" w14:textId="77777777" w:rsidR="00B76A8B" w:rsidRPr="0054503B" w:rsidRDefault="00B76A8B" w:rsidP="009F44EE">
            <w:pPr>
              <w:pStyle w:val="10"/>
              <w:widowControl w:val="0"/>
              <w:numPr>
                <w:ilvl w:val="0"/>
                <w:numId w:val="4"/>
              </w:numPr>
              <w:tabs>
                <w:tab w:val="clear" w:pos="432"/>
                <w:tab w:val="clear" w:pos="936"/>
                <w:tab w:val="clear" w:pos="1560"/>
                <w:tab w:val="clear" w:pos="2184"/>
                <w:tab w:val="clear" w:pos="2808"/>
                <w:tab w:val="decimal" w:pos="795"/>
              </w:tabs>
              <w:suppressAutoHyphens/>
              <w:autoSpaceDE w:val="0"/>
              <w:adjustRightInd/>
              <w:snapToGrid w:val="0"/>
              <w:spacing w:before="0" w:after="0" w:line="240" w:lineRule="auto"/>
              <w:ind w:left="0" w:firstLine="0"/>
              <w:rPr>
                <w:rFonts w:ascii="Times New Roman" w:hAnsi="Times New Roman"/>
                <w:b w:val="0"/>
                <w:spacing w:val="0"/>
                <w:sz w:val="24"/>
                <w:szCs w:val="24"/>
              </w:rPr>
            </w:pPr>
            <w:r w:rsidRPr="0054503B">
              <w:rPr>
                <w:rFonts w:ascii="Times New Roman" w:hAnsi="Times New Roman"/>
                <w:b w:val="0"/>
                <w:spacing w:val="0"/>
                <w:sz w:val="24"/>
                <w:szCs w:val="24"/>
              </w:rPr>
              <w:t>4.2</w:t>
            </w:r>
          </w:p>
        </w:tc>
        <w:tc>
          <w:tcPr>
            <w:tcW w:w="897" w:type="pct"/>
            <w:vAlign w:val="bottom"/>
          </w:tcPr>
          <w:p w14:paraId="7ED031E6" w14:textId="77777777" w:rsidR="00B76A8B" w:rsidRPr="0054503B" w:rsidRDefault="00B76A8B" w:rsidP="009F44EE">
            <w:pPr>
              <w:pStyle w:val="10"/>
              <w:widowControl w:val="0"/>
              <w:numPr>
                <w:ilvl w:val="0"/>
                <w:numId w:val="4"/>
              </w:numPr>
              <w:tabs>
                <w:tab w:val="clear" w:pos="432"/>
                <w:tab w:val="clear" w:pos="936"/>
                <w:tab w:val="clear" w:pos="1560"/>
                <w:tab w:val="clear" w:pos="2184"/>
                <w:tab w:val="clear" w:pos="2808"/>
                <w:tab w:val="decimal" w:pos="795"/>
              </w:tabs>
              <w:suppressAutoHyphens/>
              <w:autoSpaceDE w:val="0"/>
              <w:adjustRightInd/>
              <w:snapToGrid w:val="0"/>
              <w:spacing w:before="0" w:after="0" w:line="240" w:lineRule="auto"/>
              <w:ind w:left="0" w:firstLine="0"/>
              <w:rPr>
                <w:rFonts w:ascii="Times New Roman" w:hAnsi="Times New Roman"/>
                <w:b w:val="0"/>
                <w:spacing w:val="0"/>
                <w:sz w:val="24"/>
                <w:szCs w:val="24"/>
              </w:rPr>
            </w:pPr>
            <w:r w:rsidRPr="0054503B">
              <w:rPr>
                <w:rFonts w:ascii="Times New Roman" w:hAnsi="Times New Roman"/>
                <w:b w:val="0"/>
                <w:spacing w:val="0"/>
                <w:sz w:val="24"/>
                <w:szCs w:val="24"/>
              </w:rPr>
              <w:t>4.2</w:t>
            </w:r>
          </w:p>
        </w:tc>
        <w:tc>
          <w:tcPr>
            <w:tcW w:w="727" w:type="pct"/>
            <w:vAlign w:val="bottom"/>
          </w:tcPr>
          <w:p w14:paraId="14173A58" w14:textId="77777777" w:rsidR="00B76A8B" w:rsidRPr="0054503B" w:rsidRDefault="00B76A8B" w:rsidP="009F44EE">
            <w:pPr>
              <w:pStyle w:val="10"/>
              <w:widowControl w:val="0"/>
              <w:numPr>
                <w:ilvl w:val="0"/>
                <w:numId w:val="4"/>
              </w:numPr>
              <w:tabs>
                <w:tab w:val="clear" w:pos="432"/>
                <w:tab w:val="clear" w:pos="936"/>
                <w:tab w:val="clear" w:pos="1560"/>
                <w:tab w:val="clear" w:pos="2184"/>
                <w:tab w:val="clear" w:pos="2808"/>
                <w:tab w:val="decimal" w:pos="750"/>
              </w:tabs>
              <w:suppressAutoHyphens/>
              <w:autoSpaceDE w:val="0"/>
              <w:adjustRightInd/>
              <w:snapToGrid w:val="0"/>
              <w:spacing w:before="0" w:after="0" w:line="240" w:lineRule="auto"/>
              <w:ind w:left="0" w:firstLine="0"/>
              <w:rPr>
                <w:rFonts w:ascii="Times New Roman" w:hAnsi="Times New Roman"/>
                <w:b w:val="0"/>
                <w:spacing w:val="0"/>
                <w:sz w:val="24"/>
                <w:szCs w:val="24"/>
              </w:rPr>
            </w:pPr>
            <w:r w:rsidRPr="0054503B">
              <w:rPr>
                <w:rFonts w:ascii="Times New Roman" w:hAnsi="Times New Roman"/>
                <w:b w:val="0"/>
                <w:spacing w:val="0"/>
                <w:sz w:val="24"/>
                <w:szCs w:val="24"/>
              </w:rPr>
              <w:t>-</w:t>
            </w:r>
          </w:p>
        </w:tc>
        <w:tc>
          <w:tcPr>
            <w:tcW w:w="811" w:type="pct"/>
            <w:vAlign w:val="bottom"/>
          </w:tcPr>
          <w:p w14:paraId="5A260A20" w14:textId="77777777" w:rsidR="00B76A8B" w:rsidRPr="0054503B" w:rsidRDefault="00B76A8B" w:rsidP="009F44EE">
            <w:pPr>
              <w:pStyle w:val="10"/>
              <w:widowControl w:val="0"/>
              <w:numPr>
                <w:ilvl w:val="0"/>
                <w:numId w:val="4"/>
              </w:numPr>
              <w:tabs>
                <w:tab w:val="clear" w:pos="432"/>
                <w:tab w:val="clear" w:pos="936"/>
                <w:tab w:val="clear" w:pos="1560"/>
                <w:tab w:val="clear" w:pos="2184"/>
                <w:tab w:val="clear" w:pos="2808"/>
                <w:tab w:val="decimal" w:pos="825"/>
              </w:tabs>
              <w:suppressAutoHyphens/>
              <w:autoSpaceDE w:val="0"/>
              <w:adjustRightInd/>
              <w:snapToGrid w:val="0"/>
              <w:spacing w:before="0" w:after="0" w:line="240" w:lineRule="auto"/>
              <w:ind w:left="0" w:firstLine="0"/>
              <w:rPr>
                <w:rFonts w:ascii="Times New Roman" w:hAnsi="Times New Roman"/>
                <w:b w:val="0"/>
                <w:spacing w:val="0"/>
                <w:sz w:val="24"/>
                <w:szCs w:val="24"/>
              </w:rPr>
            </w:pPr>
            <w:r w:rsidRPr="0054503B">
              <w:rPr>
                <w:rFonts w:ascii="Times New Roman" w:hAnsi="Times New Roman"/>
                <w:b w:val="0"/>
                <w:spacing w:val="0"/>
                <w:sz w:val="24"/>
                <w:szCs w:val="24"/>
              </w:rPr>
              <w:t>-</w:t>
            </w:r>
          </w:p>
        </w:tc>
      </w:tr>
      <w:tr w:rsidR="00B76A8B" w:rsidRPr="00443488" w14:paraId="45347D5B" w14:textId="77777777" w:rsidTr="009F44EE">
        <w:trPr>
          <w:trHeight w:val="397"/>
        </w:trPr>
        <w:tc>
          <w:tcPr>
            <w:tcW w:w="1752" w:type="pct"/>
            <w:vAlign w:val="bottom"/>
          </w:tcPr>
          <w:p w14:paraId="61CF9734" w14:textId="77777777" w:rsidR="00B76A8B" w:rsidRPr="003C1508" w:rsidRDefault="00B76A8B" w:rsidP="009F44EE">
            <w:pPr>
              <w:keepNext/>
              <w:snapToGrid w:val="0"/>
              <w:spacing w:after="0" w:line="240" w:lineRule="auto"/>
              <w:ind w:leftChars="100" w:left="300"/>
              <w:rPr>
                <w:spacing w:val="10"/>
                <w:szCs w:val="26"/>
              </w:rPr>
            </w:pPr>
            <w:r w:rsidRPr="003C1508">
              <w:rPr>
                <w:rFonts w:hint="eastAsia"/>
                <w:spacing w:val="10"/>
                <w:szCs w:val="26"/>
              </w:rPr>
              <w:t>新興和發展中亞洲經濟體</w:t>
            </w:r>
          </w:p>
        </w:tc>
        <w:tc>
          <w:tcPr>
            <w:tcW w:w="812" w:type="pct"/>
            <w:vAlign w:val="bottom"/>
          </w:tcPr>
          <w:p w14:paraId="73E88ECA" w14:textId="77777777" w:rsidR="00B76A8B" w:rsidRPr="0054503B" w:rsidRDefault="00B76A8B" w:rsidP="009F44EE">
            <w:pPr>
              <w:pStyle w:val="10"/>
              <w:widowControl w:val="0"/>
              <w:numPr>
                <w:ilvl w:val="0"/>
                <w:numId w:val="4"/>
              </w:numPr>
              <w:tabs>
                <w:tab w:val="clear" w:pos="432"/>
                <w:tab w:val="clear" w:pos="936"/>
                <w:tab w:val="clear" w:pos="1560"/>
                <w:tab w:val="clear" w:pos="2184"/>
                <w:tab w:val="clear" w:pos="2808"/>
                <w:tab w:val="decimal" w:pos="795"/>
              </w:tabs>
              <w:suppressAutoHyphens/>
              <w:autoSpaceDE w:val="0"/>
              <w:adjustRightInd/>
              <w:snapToGrid w:val="0"/>
              <w:spacing w:before="0" w:after="0" w:line="240" w:lineRule="auto"/>
              <w:ind w:left="0" w:firstLine="0"/>
              <w:rPr>
                <w:rFonts w:ascii="Times New Roman" w:hAnsi="Times New Roman"/>
                <w:b w:val="0"/>
                <w:spacing w:val="0"/>
                <w:sz w:val="24"/>
                <w:szCs w:val="24"/>
              </w:rPr>
            </w:pPr>
            <w:r w:rsidRPr="0054503B">
              <w:rPr>
                <w:rFonts w:ascii="Times New Roman" w:hAnsi="Times New Roman"/>
                <w:b w:val="0"/>
                <w:spacing w:val="0"/>
                <w:sz w:val="24"/>
                <w:szCs w:val="24"/>
              </w:rPr>
              <w:t>5.2</w:t>
            </w:r>
          </w:p>
        </w:tc>
        <w:tc>
          <w:tcPr>
            <w:tcW w:w="897" w:type="pct"/>
            <w:vAlign w:val="bottom"/>
          </w:tcPr>
          <w:p w14:paraId="3BBACEFF" w14:textId="77777777" w:rsidR="00B76A8B" w:rsidRPr="0054503B" w:rsidRDefault="00B76A8B" w:rsidP="009F44EE">
            <w:pPr>
              <w:pStyle w:val="10"/>
              <w:widowControl w:val="0"/>
              <w:numPr>
                <w:ilvl w:val="0"/>
                <w:numId w:val="4"/>
              </w:numPr>
              <w:tabs>
                <w:tab w:val="clear" w:pos="432"/>
                <w:tab w:val="clear" w:pos="936"/>
                <w:tab w:val="clear" w:pos="1560"/>
                <w:tab w:val="clear" w:pos="2184"/>
                <w:tab w:val="clear" w:pos="2808"/>
                <w:tab w:val="decimal" w:pos="795"/>
              </w:tabs>
              <w:suppressAutoHyphens/>
              <w:autoSpaceDE w:val="0"/>
              <w:adjustRightInd/>
              <w:snapToGrid w:val="0"/>
              <w:spacing w:before="0" w:after="0" w:line="240" w:lineRule="auto"/>
              <w:ind w:left="0" w:firstLine="0"/>
              <w:rPr>
                <w:rFonts w:ascii="Times New Roman" w:hAnsi="Times New Roman"/>
                <w:b w:val="0"/>
                <w:spacing w:val="0"/>
                <w:sz w:val="24"/>
                <w:szCs w:val="24"/>
              </w:rPr>
            </w:pPr>
            <w:r w:rsidRPr="0054503B">
              <w:rPr>
                <w:rFonts w:ascii="Times New Roman" w:hAnsi="Times New Roman"/>
                <w:b w:val="0"/>
                <w:spacing w:val="0"/>
                <w:sz w:val="24"/>
                <w:szCs w:val="24"/>
              </w:rPr>
              <w:t>5.1</w:t>
            </w:r>
          </w:p>
        </w:tc>
        <w:tc>
          <w:tcPr>
            <w:tcW w:w="727" w:type="pct"/>
            <w:vAlign w:val="bottom"/>
          </w:tcPr>
          <w:p w14:paraId="08A3F0F8" w14:textId="77777777" w:rsidR="00B76A8B" w:rsidRPr="0054503B" w:rsidRDefault="00B76A8B" w:rsidP="009F44EE">
            <w:pPr>
              <w:pStyle w:val="10"/>
              <w:widowControl w:val="0"/>
              <w:numPr>
                <w:ilvl w:val="0"/>
                <w:numId w:val="4"/>
              </w:numPr>
              <w:tabs>
                <w:tab w:val="clear" w:pos="432"/>
                <w:tab w:val="clear" w:pos="936"/>
                <w:tab w:val="clear" w:pos="1560"/>
                <w:tab w:val="clear" w:pos="2184"/>
                <w:tab w:val="clear" w:pos="2808"/>
                <w:tab w:val="decimal" w:pos="750"/>
              </w:tabs>
              <w:suppressAutoHyphens/>
              <w:autoSpaceDE w:val="0"/>
              <w:adjustRightInd/>
              <w:snapToGrid w:val="0"/>
              <w:spacing w:before="0" w:after="0" w:line="240" w:lineRule="auto"/>
              <w:ind w:left="0" w:firstLine="0"/>
              <w:rPr>
                <w:rFonts w:ascii="Times New Roman" w:hAnsi="Times New Roman"/>
                <w:b w:val="0"/>
                <w:spacing w:val="0"/>
                <w:sz w:val="24"/>
                <w:szCs w:val="24"/>
              </w:rPr>
            </w:pPr>
            <w:r w:rsidRPr="0054503B">
              <w:rPr>
                <w:rFonts w:ascii="Times New Roman" w:hAnsi="Times New Roman"/>
                <w:b w:val="0"/>
                <w:spacing w:val="0"/>
                <w:sz w:val="24"/>
                <w:szCs w:val="24"/>
              </w:rPr>
              <w:t>-</w:t>
            </w:r>
          </w:p>
        </w:tc>
        <w:tc>
          <w:tcPr>
            <w:tcW w:w="811" w:type="pct"/>
            <w:vAlign w:val="bottom"/>
          </w:tcPr>
          <w:p w14:paraId="146015E4" w14:textId="77777777" w:rsidR="00B76A8B" w:rsidRPr="0054503B" w:rsidRDefault="00B76A8B" w:rsidP="009F44EE">
            <w:pPr>
              <w:pStyle w:val="10"/>
              <w:widowControl w:val="0"/>
              <w:numPr>
                <w:ilvl w:val="0"/>
                <w:numId w:val="4"/>
              </w:numPr>
              <w:tabs>
                <w:tab w:val="clear" w:pos="432"/>
                <w:tab w:val="clear" w:pos="936"/>
                <w:tab w:val="clear" w:pos="1560"/>
                <w:tab w:val="clear" w:pos="2184"/>
                <w:tab w:val="clear" w:pos="2808"/>
                <w:tab w:val="decimal" w:pos="825"/>
              </w:tabs>
              <w:suppressAutoHyphens/>
              <w:autoSpaceDE w:val="0"/>
              <w:adjustRightInd/>
              <w:snapToGrid w:val="0"/>
              <w:spacing w:before="0" w:after="0" w:line="240" w:lineRule="auto"/>
              <w:ind w:left="0" w:firstLine="0"/>
              <w:rPr>
                <w:rFonts w:ascii="Times New Roman" w:hAnsi="Times New Roman"/>
                <w:b w:val="0"/>
                <w:spacing w:val="0"/>
                <w:sz w:val="24"/>
                <w:szCs w:val="24"/>
              </w:rPr>
            </w:pPr>
            <w:r w:rsidRPr="0054503B">
              <w:rPr>
                <w:rFonts w:ascii="Times New Roman" w:hAnsi="Times New Roman"/>
                <w:b w:val="0"/>
                <w:spacing w:val="0"/>
                <w:sz w:val="24"/>
                <w:szCs w:val="24"/>
              </w:rPr>
              <w:t>-</w:t>
            </w:r>
          </w:p>
        </w:tc>
      </w:tr>
      <w:tr w:rsidR="00B76A8B" w:rsidRPr="00443488" w14:paraId="60D032CA" w14:textId="77777777" w:rsidTr="009F44EE">
        <w:trPr>
          <w:trHeight w:val="397"/>
        </w:trPr>
        <w:tc>
          <w:tcPr>
            <w:tcW w:w="1752" w:type="pct"/>
            <w:vAlign w:val="bottom"/>
          </w:tcPr>
          <w:p w14:paraId="09B9E860" w14:textId="77777777" w:rsidR="00B76A8B" w:rsidRPr="003C1508" w:rsidRDefault="00B76A8B" w:rsidP="009F44EE">
            <w:pPr>
              <w:keepNext/>
              <w:snapToGrid w:val="0"/>
              <w:spacing w:after="0" w:line="240" w:lineRule="auto"/>
              <w:ind w:leftChars="200" w:left="600"/>
              <w:rPr>
                <w:spacing w:val="10"/>
                <w:szCs w:val="26"/>
              </w:rPr>
            </w:pPr>
            <w:r w:rsidRPr="003C1508">
              <w:rPr>
                <w:rFonts w:hint="eastAsia"/>
                <w:spacing w:val="10"/>
                <w:szCs w:val="26"/>
              </w:rPr>
              <w:t>中國內地</w:t>
            </w:r>
          </w:p>
        </w:tc>
        <w:tc>
          <w:tcPr>
            <w:tcW w:w="812" w:type="pct"/>
            <w:vAlign w:val="bottom"/>
          </w:tcPr>
          <w:p w14:paraId="3C1455F6" w14:textId="77777777" w:rsidR="00B76A8B" w:rsidRPr="0054503B" w:rsidRDefault="00B76A8B" w:rsidP="009F44EE">
            <w:pPr>
              <w:pStyle w:val="10"/>
              <w:widowControl w:val="0"/>
              <w:numPr>
                <w:ilvl w:val="0"/>
                <w:numId w:val="4"/>
              </w:numPr>
              <w:tabs>
                <w:tab w:val="clear" w:pos="432"/>
                <w:tab w:val="clear" w:pos="936"/>
                <w:tab w:val="clear" w:pos="1560"/>
                <w:tab w:val="clear" w:pos="2184"/>
                <w:tab w:val="clear" w:pos="2808"/>
                <w:tab w:val="decimal" w:pos="795"/>
              </w:tabs>
              <w:suppressAutoHyphens/>
              <w:autoSpaceDE w:val="0"/>
              <w:adjustRightInd/>
              <w:snapToGrid w:val="0"/>
              <w:spacing w:before="0" w:after="0" w:line="240" w:lineRule="auto"/>
              <w:ind w:left="0" w:firstLine="0"/>
              <w:rPr>
                <w:rFonts w:ascii="Times New Roman" w:hAnsi="Times New Roman"/>
                <w:b w:val="0"/>
                <w:spacing w:val="0"/>
                <w:sz w:val="24"/>
                <w:szCs w:val="24"/>
              </w:rPr>
            </w:pPr>
            <w:r w:rsidRPr="0054503B">
              <w:rPr>
                <w:rFonts w:ascii="Times New Roman" w:hAnsi="Times New Roman"/>
                <w:b w:val="0"/>
                <w:spacing w:val="0"/>
                <w:sz w:val="24"/>
                <w:szCs w:val="24"/>
              </w:rPr>
              <w:t>5.0</w:t>
            </w:r>
            <w:r w:rsidRPr="0054503B">
              <w:rPr>
                <w:rFonts w:ascii="Times New Roman" w:hAnsi="Times New Roman"/>
                <w:b w:val="0"/>
                <w:spacing w:val="0"/>
                <w:sz w:val="24"/>
                <w:szCs w:val="24"/>
                <w:vertAlign w:val="superscript"/>
              </w:rPr>
              <w:t>#</w:t>
            </w:r>
          </w:p>
        </w:tc>
        <w:tc>
          <w:tcPr>
            <w:tcW w:w="897" w:type="pct"/>
            <w:vAlign w:val="bottom"/>
          </w:tcPr>
          <w:p w14:paraId="733282D9" w14:textId="77777777" w:rsidR="00B76A8B" w:rsidRPr="0054503B" w:rsidRDefault="00B76A8B" w:rsidP="009F44EE">
            <w:pPr>
              <w:pStyle w:val="10"/>
              <w:widowControl w:val="0"/>
              <w:numPr>
                <w:ilvl w:val="0"/>
                <w:numId w:val="4"/>
              </w:numPr>
              <w:tabs>
                <w:tab w:val="clear" w:pos="432"/>
                <w:tab w:val="clear" w:pos="936"/>
                <w:tab w:val="clear" w:pos="1560"/>
                <w:tab w:val="clear" w:pos="2184"/>
                <w:tab w:val="clear" w:pos="2808"/>
                <w:tab w:val="decimal" w:pos="795"/>
              </w:tabs>
              <w:suppressAutoHyphens/>
              <w:autoSpaceDE w:val="0"/>
              <w:adjustRightInd/>
              <w:snapToGrid w:val="0"/>
              <w:spacing w:before="0" w:after="0" w:line="240" w:lineRule="auto"/>
              <w:ind w:left="0" w:firstLine="0"/>
              <w:rPr>
                <w:rFonts w:ascii="Times New Roman" w:hAnsi="Times New Roman"/>
                <w:b w:val="0"/>
                <w:spacing w:val="0"/>
                <w:sz w:val="24"/>
                <w:szCs w:val="24"/>
              </w:rPr>
            </w:pPr>
            <w:r w:rsidRPr="0054503B">
              <w:rPr>
                <w:rFonts w:ascii="Times New Roman" w:hAnsi="Times New Roman"/>
                <w:b w:val="0"/>
                <w:spacing w:val="0"/>
                <w:sz w:val="24"/>
                <w:szCs w:val="24"/>
              </w:rPr>
              <w:t>4.6</w:t>
            </w:r>
          </w:p>
        </w:tc>
        <w:tc>
          <w:tcPr>
            <w:tcW w:w="727" w:type="pct"/>
            <w:vAlign w:val="bottom"/>
          </w:tcPr>
          <w:p w14:paraId="73D2BFC8" w14:textId="77777777" w:rsidR="00B76A8B" w:rsidRPr="0054503B" w:rsidRDefault="00B76A8B" w:rsidP="009F44EE">
            <w:pPr>
              <w:pStyle w:val="10"/>
              <w:widowControl w:val="0"/>
              <w:numPr>
                <w:ilvl w:val="0"/>
                <w:numId w:val="4"/>
              </w:numPr>
              <w:tabs>
                <w:tab w:val="clear" w:pos="432"/>
                <w:tab w:val="clear" w:pos="936"/>
                <w:tab w:val="clear" w:pos="1560"/>
                <w:tab w:val="clear" w:pos="2184"/>
                <w:tab w:val="clear" w:pos="2808"/>
                <w:tab w:val="decimal" w:pos="676"/>
              </w:tabs>
              <w:suppressAutoHyphens/>
              <w:autoSpaceDE w:val="0"/>
              <w:adjustRightInd/>
              <w:snapToGrid w:val="0"/>
              <w:spacing w:before="0" w:after="0" w:line="240" w:lineRule="auto"/>
              <w:ind w:left="0" w:firstLine="0"/>
              <w:rPr>
                <w:rFonts w:ascii="Times New Roman" w:hAnsi="Times New Roman"/>
                <w:b w:val="0"/>
                <w:spacing w:val="0"/>
                <w:sz w:val="24"/>
                <w:szCs w:val="24"/>
              </w:rPr>
            </w:pPr>
            <w:r w:rsidRPr="0054503B">
              <w:rPr>
                <w:rFonts w:ascii="Times New Roman" w:hAnsi="Times New Roman"/>
                <w:b w:val="0"/>
                <w:spacing w:val="0"/>
                <w:sz w:val="24"/>
                <w:szCs w:val="24"/>
              </w:rPr>
              <w:t>4.8</w:t>
            </w:r>
          </w:p>
        </w:tc>
        <w:tc>
          <w:tcPr>
            <w:tcW w:w="811" w:type="pct"/>
            <w:vAlign w:val="bottom"/>
          </w:tcPr>
          <w:p w14:paraId="77144CB8" w14:textId="14F3D89C" w:rsidR="00B76A8B" w:rsidRPr="0054503B" w:rsidRDefault="00E607A3" w:rsidP="009F44EE">
            <w:pPr>
              <w:pStyle w:val="10"/>
              <w:widowControl w:val="0"/>
              <w:numPr>
                <w:ilvl w:val="0"/>
                <w:numId w:val="4"/>
              </w:numPr>
              <w:tabs>
                <w:tab w:val="clear" w:pos="432"/>
                <w:tab w:val="clear" w:pos="936"/>
                <w:tab w:val="clear" w:pos="1560"/>
                <w:tab w:val="clear" w:pos="2184"/>
                <w:tab w:val="clear" w:pos="2808"/>
                <w:tab w:val="decimal" w:pos="750"/>
              </w:tabs>
              <w:suppressAutoHyphens/>
              <w:autoSpaceDE w:val="0"/>
              <w:adjustRightInd/>
              <w:snapToGrid w:val="0"/>
              <w:spacing w:before="0" w:after="0" w:line="240" w:lineRule="auto"/>
              <w:ind w:left="0" w:firstLine="0"/>
              <w:rPr>
                <w:rFonts w:ascii="Times New Roman" w:hAnsi="Times New Roman"/>
                <w:b w:val="0"/>
                <w:spacing w:val="0"/>
                <w:sz w:val="24"/>
                <w:szCs w:val="24"/>
              </w:rPr>
            </w:pPr>
            <w:r>
              <w:rPr>
                <w:rFonts w:ascii="Times New Roman" w:hAnsi="Times New Roman"/>
                <w:b w:val="0"/>
                <w:spacing w:val="0"/>
                <w:sz w:val="24"/>
                <w:szCs w:val="24"/>
              </w:rPr>
              <w:t>4.5</w:t>
            </w:r>
          </w:p>
        </w:tc>
      </w:tr>
      <w:tr w:rsidR="00B76A8B" w:rsidRPr="00443488" w14:paraId="085794F1" w14:textId="77777777" w:rsidTr="009F44EE">
        <w:trPr>
          <w:trHeight w:val="397"/>
        </w:trPr>
        <w:tc>
          <w:tcPr>
            <w:tcW w:w="1752" w:type="pct"/>
            <w:vAlign w:val="bottom"/>
          </w:tcPr>
          <w:p w14:paraId="2E396AA4" w14:textId="77777777" w:rsidR="00B76A8B" w:rsidRPr="003C1508" w:rsidRDefault="00B76A8B" w:rsidP="009F44EE">
            <w:pPr>
              <w:keepNext/>
              <w:snapToGrid w:val="0"/>
              <w:spacing w:after="0" w:line="240" w:lineRule="auto"/>
              <w:ind w:leftChars="200" w:left="600"/>
              <w:rPr>
                <w:spacing w:val="10"/>
                <w:szCs w:val="26"/>
              </w:rPr>
            </w:pPr>
            <w:r w:rsidRPr="003C1508">
              <w:rPr>
                <w:rFonts w:hint="eastAsia"/>
                <w:spacing w:val="10"/>
                <w:szCs w:val="26"/>
              </w:rPr>
              <w:t>印度</w:t>
            </w:r>
            <w:r w:rsidRPr="003C1508">
              <w:rPr>
                <w:spacing w:val="10"/>
                <w:szCs w:val="26"/>
                <w:vertAlign w:val="superscript"/>
              </w:rPr>
              <w:t>~</w:t>
            </w:r>
          </w:p>
        </w:tc>
        <w:tc>
          <w:tcPr>
            <w:tcW w:w="812" w:type="pct"/>
            <w:vAlign w:val="bottom"/>
          </w:tcPr>
          <w:p w14:paraId="6BBCE7B2" w14:textId="77777777" w:rsidR="00B76A8B" w:rsidRPr="0054503B" w:rsidRDefault="00B76A8B" w:rsidP="009F44EE">
            <w:pPr>
              <w:pStyle w:val="10"/>
              <w:widowControl w:val="0"/>
              <w:numPr>
                <w:ilvl w:val="0"/>
                <w:numId w:val="4"/>
              </w:numPr>
              <w:tabs>
                <w:tab w:val="clear" w:pos="432"/>
                <w:tab w:val="clear" w:pos="936"/>
                <w:tab w:val="clear" w:pos="1560"/>
                <w:tab w:val="clear" w:pos="2184"/>
                <w:tab w:val="clear" w:pos="2808"/>
                <w:tab w:val="decimal" w:pos="795"/>
              </w:tabs>
              <w:suppressAutoHyphens/>
              <w:autoSpaceDE w:val="0"/>
              <w:adjustRightInd/>
              <w:snapToGrid w:val="0"/>
              <w:spacing w:before="0" w:after="0" w:line="240" w:lineRule="auto"/>
              <w:ind w:left="0" w:firstLine="0"/>
              <w:rPr>
                <w:rFonts w:ascii="Times New Roman" w:hAnsi="Times New Roman"/>
                <w:b w:val="0"/>
                <w:spacing w:val="0"/>
                <w:sz w:val="24"/>
                <w:szCs w:val="24"/>
              </w:rPr>
            </w:pPr>
            <w:r w:rsidRPr="0054503B">
              <w:rPr>
                <w:rFonts w:ascii="Times New Roman" w:hAnsi="Times New Roman"/>
                <w:b w:val="0"/>
                <w:spacing w:val="0"/>
                <w:sz w:val="24"/>
                <w:szCs w:val="24"/>
              </w:rPr>
              <w:t>6.5</w:t>
            </w:r>
          </w:p>
        </w:tc>
        <w:tc>
          <w:tcPr>
            <w:tcW w:w="897" w:type="pct"/>
            <w:vAlign w:val="bottom"/>
          </w:tcPr>
          <w:p w14:paraId="49119ADD" w14:textId="77777777" w:rsidR="00B76A8B" w:rsidRPr="0054503B" w:rsidRDefault="00B76A8B" w:rsidP="009F44EE">
            <w:pPr>
              <w:pStyle w:val="10"/>
              <w:widowControl w:val="0"/>
              <w:numPr>
                <w:ilvl w:val="0"/>
                <w:numId w:val="4"/>
              </w:numPr>
              <w:tabs>
                <w:tab w:val="clear" w:pos="432"/>
                <w:tab w:val="clear" w:pos="936"/>
                <w:tab w:val="clear" w:pos="1560"/>
                <w:tab w:val="clear" w:pos="2184"/>
                <w:tab w:val="clear" w:pos="2808"/>
                <w:tab w:val="decimal" w:pos="795"/>
              </w:tabs>
              <w:suppressAutoHyphens/>
              <w:autoSpaceDE w:val="0"/>
              <w:adjustRightInd/>
              <w:snapToGrid w:val="0"/>
              <w:spacing w:before="0" w:after="0" w:line="240" w:lineRule="auto"/>
              <w:ind w:left="0" w:firstLine="0"/>
              <w:rPr>
                <w:rFonts w:ascii="Times New Roman" w:hAnsi="Times New Roman"/>
                <w:b w:val="0"/>
                <w:spacing w:val="0"/>
                <w:sz w:val="24"/>
                <w:szCs w:val="24"/>
              </w:rPr>
            </w:pPr>
            <w:r w:rsidRPr="0054503B">
              <w:rPr>
                <w:rFonts w:ascii="Times New Roman" w:hAnsi="Times New Roman"/>
                <w:b w:val="0"/>
                <w:spacing w:val="0"/>
                <w:sz w:val="24"/>
                <w:szCs w:val="24"/>
              </w:rPr>
              <w:t>6.5</w:t>
            </w:r>
          </w:p>
        </w:tc>
        <w:tc>
          <w:tcPr>
            <w:tcW w:w="727" w:type="pct"/>
            <w:vAlign w:val="bottom"/>
          </w:tcPr>
          <w:p w14:paraId="436EEC39" w14:textId="77777777" w:rsidR="00B76A8B" w:rsidRPr="0054503B" w:rsidRDefault="00B76A8B" w:rsidP="009F44EE">
            <w:pPr>
              <w:pStyle w:val="10"/>
              <w:widowControl w:val="0"/>
              <w:numPr>
                <w:ilvl w:val="0"/>
                <w:numId w:val="4"/>
              </w:numPr>
              <w:tabs>
                <w:tab w:val="clear" w:pos="432"/>
                <w:tab w:val="clear" w:pos="936"/>
                <w:tab w:val="clear" w:pos="1560"/>
                <w:tab w:val="clear" w:pos="2184"/>
                <w:tab w:val="clear" w:pos="2808"/>
                <w:tab w:val="decimal" w:pos="676"/>
              </w:tabs>
              <w:suppressAutoHyphens/>
              <w:autoSpaceDE w:val="0"/>
              <w:adjustRightInd/>
              <w:snapToGrid w:val="0"/>
              <w:spacing w:before="0" w:after="0" w:line="240" w:lineRule="auto"/>
              <w:ind w:left="0" w:firstLine="0"/>
              <w:rPr>
                <w:rFonts w:ascii="Times New Roman" w:hAnsi="Times New Roman"/>
                <w:b w:val="0"/>
                <w:spacing w:val="0"/>
                <w:sz w:val="24"/>
                <w:szCs w:val="24"/>
              </w:rPr>
            </w:pPr>
            <w:r w:rsidRPr="0054503B">
              <w:rPr>
                <w:rFonts w:ascii="Times New Roman" w:hAnsi="Times New Roman"/>
                <w:b w:val="0"/>
                <w:spacing w:val="0"/>
                <w:sz w:val="24"/>
                <w:szCs w:val="24"/>
              </w:rPr>
              <w:t>6.6</w:t>
            </w:r>
          </w:p>
        </w:tc>
        <w:tc>
          <w:tcPr>
            <w:tcW w:w="811" w:type="pct"/>
            <w:vAlign w:val="bottom"/>
          </w:tcPr>
          <w:p w14:paraId="11691BAE" w14:textId="38E1CC4D" w:rsidR="00B76A8B" w:rsidRPr="0054503B" w:rsidRDefault="00B76A8B" w:rsidP="009F44EE">
            <w:pPr>
              <w:pStyle w:val="10"/>
              <w:widowControl w:val="0"/>
              <w:numPr>
                <w:ilvl w:val="0"/>
                <w:numId w:val="4"/>
              </w:numPr>
              <w:tabs>
                <w:tab w:val="clear" w:pos="432"/>
                <w:tab w:val="clear" w:pos="936"/>
                <w:tab w:val="clear" w:pos="1560"/>
                <w:tab w:val="clear" w:pos="2184"/>
                <w:tab w:val="clear" w:pos="2808"/>
                <w:tab w:val="decimal" w:pos="750"/>
              </w:tabs>
              <w:suppressAutoHyphens/>
              <w:autoSpaceDE w:val="0"/>
              <w:adjustRightInd/>
              <w:snapToGrid w:val="0"/>
              <w:spacing w:before="0" w:after="0" w:line="240" w:lineRule="auto"/>
              <w:ind w:left="0" w:firstLine="0"/>
              <w:rPr>
                <w:rFonts w:ascii="Times New Roman" w:hAnsi="Times New Roman"/>
                <w:b w:val="0"/>
                <w:spacing w:val="0"/>
                <w:sz w:val="24"/>
                <w:szCs w:val="24"/>
              </w:rPr>
            </w:pPr>
            <w:r w:rsidRPr="0054503B">
              <w:rPr>
                <w:rFonts w:ascii="Times New Roman" w:hAnsi="Times New Roman"/>
                <w:b w:val="0"/>
                <w:spacing w:val="0"/>
                <w:sz w:val="24"/>
                <w:szCs w:val="24"/>
              </w:rPr>
              <w:t>6.</w:t>
            </w:r>
            <w:r w:rsidR="00A56491">
              <w:rPr>
                <w:rFonts w:ascii="Times New Roman" w:hAnsi="Times New Roman"/>
                <w:b w:val="0"/>
                <w:spacing w:val="0"/>
                <w:sz w:val="24"/>
                <w:szCs w:val="24"/>
              </w:rPr>
              <w:t>3</w:t>
            </w:r>
          </w:p>
        </w:tc>
      </w:tr>
      <w:tr w:rsidR="00B76A8B" w:rsidRPr="00443488" w14:paraId="5BA304D5" w14:textId="77777777" w:rsidTr="009F44EE">
        <w:trPr>
          <w:trHeight w:val="397"/>
        </w:trPr>
        <w:tc>
          <w:tcPr>
            <w:tcW w:w="1752" w:type="pct"/>
            <w:vAlign w:val="bottom"/>
          </w:tcPr>
          <w:p w14:paraId="22F993E8" w14:textId="77777777" w:rsidR="00B76A8B" w:rsidRPr="003C1508" w:rsidRDefault="00B76A8B" w:rsidP="009F44EE">
            <w:pPr>
              <w:keepNext/>
              <w:snapToGrid w:val="0"/>
              <w:spacing w:after="0" w:line="240" w:lineRule="auto"/>
              <w:ind w:leftChars="200" w:left="600"/>
              <w:rPr>
                <w:spacing w:val="10"/>
                <w:szCs w:val="26"/>
                <w:vertAlign w:val="superscript"/>
              </w:rPr>
            </w:pPr>
            <w:r w:rsidRPr="003C1508">
              <w:rPr>
                <w:spacing w:val="10"/>
                <w:szCs w:val="26"/>
              </w:rPr>
              <w:t>東盟</w:t>
            </w:r>
            <w:r w:rsidRPr="003C1508">
              <w:rPr>
                <w:rFonts w:hint="eastAsia"/>
                <w:spacing w:val="10"/>
                <w:szCs w:val="26"/>
              </w:rPr>
              <w:t>五國</w:t>
            </w:r>
            <w:r w:rsidRPr="003C1508">
              <w:rPr>
                <w:sz w:val="26"/>
                <w:szCs w:val="26"/>
                <w:vertAlign w:val="superscript"/>
              </w:rPr>
              <w:t>§</w:t>
            </w:r>
          </w:p>
        </w:tc>
        <w:tc>
          <w:tcPr>
            <w:tcW w:w="812" w:type="pct"/>
            <w:vAlign w:val="bottom"/>
          </w:tcPr>
          <w:p w14:paraId="5BABE127" w14:textId="77777777" w:rsidR="00B76A8B" w:rsidRPr="0054503B" w:rsidRDefault="00B76A8B" w:rsidP="009F44EE">
            <w:pPr>
              <w:pStyle w:val="10"/>
              <w:widowControl w:val="0"/>
              <w:numPr>
                <w:ilvl w:val="0"/>
                <w:numId w:val="4"/>
              </w:numPr>
              <w:tabs>
                <w:tab w:val="clear" w:pos="432"/>
                <w:tab w:val="clear" w:pos="936"/>
                <w:tab w:val="clear" w:pos="1560"/>
                <w:tab w:val="clear" w:pos="2184"/>
                <w:tab w:val="clear" w:pos="2808"/>
                <w:tab w:val="decimal" w:pos="795"/>
              </w:tabs>
              <w:suppressAutoHyphens/>
              <w:autoSpaceDE w:val="0"/>
              <w:adjustRightInd/>
              <w:snapToGrid w:val="0"/>
              <w:spacing w:before="0" w:after="0" w:line="240" w:lineRule="auto"/>
              <w:ind w:left="0" w:firstLine="0"/>
              <w:rPr>
                <w:rFonts w:ascii="Times New Roman" w:hAnsi="Times New Roman"/>
                <w:b w:val="0"/>
                <w:spacing w:val="0"/>
                <w:sz w:val="24"/>
                <w:szCs w:val="24"/>
              </w:rPr>
            </w:pPr>
            <w:r w:rsidRPr="0054503B">
              <w:rPr>
                <w:rFonts w:ascii="Times New Roman" w:hAnsi="Times New Roman"/>
                <w:b w:val="0"/>
                <w:spacing w:val="0"/>
                <w:sz w:val="24"/>
                <w:szCs w:val="24"/>
              </w:rPr>
              <w:t>4.5</w:t>
            </w:r>
          </w:p>
        </w:tc>
        <w:tc>
          <w:tcPr>
            <w:tcW w:w="897" w:type="pct"/>
            <w:vAlign w:val="bottom"/>
          </w:tcPr>
          <w:p w14:paraId="6BE98602" w14:textId="77777777" w:rsidR="00B76A8B" w:rsidRPr="0054503B" w:rsidRDefault="00B76A8B" w:rsidP="009F44EE">
            <w:pPr>
              <w:pStyle w:val="10"/>
              <w:widowControl w:val="0"/>
              <w:numPr>
                <w:ilvl w:val="0"/>
                <w:numId w:val="4"/>
              </w:numPr>
              <w:tabs>
                <w:tab w:val="clear" w:pos="432"/>
                <w:tab w:val="clear" w:pos="936"/>
                <w:tab w:val="clear" w:pos="1560"/>
                <w:tab w:val="clear" w:pos="2184"/>
                <w:tab w:val="clear" w:pos="2808"/>
                <w:tab w:val="decimal" w:pos="795"/>
              </w:tabs>
              <w:suppressAutoHyphens/>
              <w:autoSpaceDE w:val="0"/>
              <w:adjustRightInd/>
              <w:snapToGrid w:val="0"/>
              <w:spacing w:before="0" w:after="0" w:line="240" w:lineRule="auto"/>
              <w:ind w:left="0" w:firstLine="0"/>
              <w:rPr>
                <w:rFonts w:ascii="Times New Roman" w:hAnsi="Times New Roman"/>
                <w:b w:val="0"/>
                <w:spacing w:val="0"/>
                <w:sz w:val="24"/>
                <w:szCs w:val="24"/>
              </w:rPr>
            </w:pPr>
            <w:r w:rsidRPr="0054503B">
              <w:rPr>
                <w:rFonts w:ascii="Times New Roman" w:hAnsi="Times New Roman"/>
                <w:b w:val="0"/>
                <w:spacing w:val="0"/>
                <w:sz w:val="24"/>
                <w:szCs w:val="24"/>
              </w:rPr>
              <w:t>4.6</w:t>
            </w:r>
          </w:p>
        </w:tc>
        <w:tc>
          <w:tcPr>
            <w:tcW w:w="727" w:type="pct"/>
            <w:vAlign w:val="bottom"/>
          </w:tcPr>
          <w:p w14:paraId="78C6E9B1" w14:textId="77777777" w:rsidR="00B76A8B" w:rsidRPr="0054503B" w:rsidRDefault="00B76A8B" w:rsidP="009F44EE">
            <w:pPr>
              <w:pStyle w:val="10"/>
              <w:widowControl w:val="0"/>
              <w:numPr>
                <w:ilvl w:val="0"/>
                <w:numId w:val="4"/>
              </w:numPr>
              <w:tabs>
                <w:tab w:val="clear" w:pos="432"/>
                <w:tab w:val="clear" w:pos="936"/>
                <w:tab w:val="clear" w:pos="1560"/>
                <w:tab w:val="clear" w:pos="2184"/>
                <w:tab w:val="clear" w:pos="2808"/>
                <w:tab w:val="decimal" w:pos="750"/>
              </w:tabs>
              <w:suppressAutoHyphens/>
              <w:autoSpaceDE w:val="0"/>
              <w:adjustRightInd/>
              <w:snapToGrid w:val="0"/>
              <w:spacing w:before="0" w:after="0" w:line="240" w:lineRule="auto"/>
              <w:ind w:left="0" w:firstLine="0"/>
              <w:rPr>
                <w:rFonts w:ascii="Times New Roman" w:hAnsi="Times New Roman"/>
                <w:b w:val="0"/>
                <w:spacing w:val="0"/>
                <w:sz w:val="24"/>
                <w:szCs w:val="24"/>
              </w:rPr>
            </w:pPr>
            <w:r w:rsidRPr="0054503B">
              <w:rPr>
                <w:rFonts w:ascii="Times New Roman" w:hAnsi="Times New Roman"/>
                <w:b w:val="0"/>
                <w:spacing w:val="0"/>
                <w:sz w:val="24"/>
                <w:szCs w:val="24"/>
              </w:rPr>
              <w:t>-</w:t>
            </w:r>
          </w:p>
        </w:tc>
        <w:tc>
          <w:tcPr>
            <w:tcW w:w="811" w:type="pct"/>
            <w:vAlign w:val="bottom"/>
          </w:tcPr>
          <w:p w14:paraId="02002BF5" w14:textId="77777777" w:rsidR="00B76A8B" w:rsidRPr="0054503B" w:rsidRDefault="00B76A8B" w:rsidP="009F44EE">
            <w:pPr>
              <w:pStyle w:val="10"/>
              <w:widowControl w:val="0"/>
              <w:numPr>
                <w:ilvl w:val="0"/>
                <w:numId w:val="4"/>
              </w:numPr>
              <w:tabs>
                <w:tab w:val="clear" w:pos="432"/>
                <w:tab w:val="clear" w:pos="936"/>
                <w:tab w:val="clear" w:pos="1560"/>
                <w:tab w:val="clear" w:pos="2184"/>
                <w:tab w:val="clear" w:pos="2808"/>
                <w:tab w:val="decimal" w:pos="825"/>
              </w:tabs>
              <w:suppressAutoHyphens/>
              <w:autoSpaceDE w:val="0"/>
              <w:adjustRightInd/>
              <w:snapToGrid w:val="0"/>
              <w:spacing w:before="0" w:after="0" w:line="240" w:lineRule="auto"/>
              <w:ind w:left="0" w:firstLine="0"/>
              <w:rPr>
                <w:rFonts w:ascii="Times New Roman" w:hAnsi="Times New Roman"/>
                <w:b w:val="0"/>
                <w:spacing w:val="0"/>
                <w:sz w:val="24"/>
                <w:szCs w:val="24"/>
              </w:rPr>
            </w:pPr>
            <w:r w:rsidRPr="0054503B">
              <w:rPr>
                <w:rFonts w:ascii="Times New Roman" w:hAnsi="Times New Roman"/>
                <w:b w:val="0"/>
                <w:spacing w:val="0"/>
                <w:sz w:val="24"/>
                <w:szCs w:val="24"/>
              </w:rPr>
              <w:t>-</w:t>
            </w:r>
          </w:p>
        </w:tc>
      </w:tr>
      <w:tr w:rsidR="00B76A8B" w:rsidRPr="00443488" w14:paraId="197C0BDB" w14:textId="77777777" w:rsidTr="009F44EE">
        <w:trPr>
          <w:trHeight w:val="397"/>
        </w:trPr>
        <w:tc>
          <w:tcPr>
            <w:tcW w:w="1752" w:type="pct"/>
            <w:vAlign w:val="bottom"/>
          </w:tcPr>
          <w:p w14:paraId="17FD4D61" w14:textId="77777777" w:rsidR="00B76A8B" w:rsidRPr="003C1508" w:rsidRDefault="00B76A8B" w:rsidP="009F44EE">
            <w:pPr>
              <w:keepNext/>
              <w:snapToGrid w:val="0"/>
              <w:spacing w:after="0" w:line="240" w:lineRule="auto"/>
              <w:ind w:leftChars="100" w:left="300"/>
              <w:rPr>
                <w:spacing w:val="10"/>
                <w:szCs w:val="26"/>
              </w:rPr>
            </w:pPr>
            <w:r w:rsidRPr="003C1508">
              <w:rPr>
                <w:rFonts w:hint="eastAsia"/>
                <w:spacing w:val="10"/>
                <w:szCs w:val="26"/>
              </w:rPr>
              <w:t>中東及</w:t>
            </w:r>
            <w:r w:rsidRPr="003C1508">
              <w:rPr>
                <w:rFonts w:hint="eastAsia"/>
                <w:spacing w:val="10"/>
                <w:szCs w:val="26"/>
                <w:lang w:eastAsia="zh-HK"/>
              </w:rPr>
              <w:t>中亞</w:t>
            </w:r>
          </w:p>
        </w:tc>
        <w:tc>
          <w:tcPr>
            <w:tcW w:w="812" w:type="pct"/>
            <w:vAlign w:val="bottom"/>
          </w:tcPr>
          <w:p w14:paraId="6B8E3F3A" w14:textId="77777777" w:rsidR="00B76A8B" w:rsidRPr="0054503B" w:rsidRDefault="00B76A8B" w:rsidP="009F44EE">
            <w:pPr>
              <w:pStyle w:val="10"/>
              <w:widowControl w:val="0"/>
              <w:numPr>
                <w:ilvl w:val="0"/>
                <w:numId w:val="4"/>
              </w:numPr>
              <w:tabs>
                <w:tab w:val="clear" w:pos="432"/>
                <w:tab w:val="clear" w:pos="936"/>
                <w:tab w:val="clear" w:pos="1560"/>
                <w:tab w:val="clear" w:pos="2184"/>
                <w:tab w:val="clear" w:pos="2808"/>
                <w:tab w:val="decimal" w:pos="795"/>
              </w:tabs>
              <w:suppressAutoHyphens/>
              <w:autoSpaceDE w:val="0"/>
              <w:adjustRightInd/>
              <w:snapToGrid w:val="0"/>
              <w:spacing w:before="0" w:after="0" w:line="240" w:lineRule="auto"/>
              <w:ind w:left="0" w:firstLine="0"/>
              <w:rPr>
                <w:rFonts w:ascii="Times New Roman" w:hAnsi="Times New Roman"/>
                <w:b w:val="0"/>
                <w:spacing w:val="0"/>
                <w:sz w:val="24"/>
                <w:szCs w:val="24"/>
              </w:rPr>
            </w:pPr>
            <w:r w:rsidRPr="0054503B">
              <w:rPr>
                <w:rFonts w:ascii="Times New Roman" w:hAnsi="Times New Roman"/>
                <w:b w:val="0"/>
                <w:spacing w:val="0"/>
                <w:sz w:val="24"/>
                <w:szCs w:val="24"/>
              </w:rPr>
              <w:t>2.4</w:t>
            </w:r>
          </w:p>
        </w:tc>
        <w:tc>
          <w:tcPr>
            <w:tcW w:w="897" w:type="pct"/>
            <w:vAlign w:val="bottom"/>
          </w:tcPr>
          <w:p w14:paraId="4B1C8EBA" w14:textId="77777777" w:rsidR="00B76A8B" w:rsidRPr="0054503B" w:rsidRDefault="00B76A8B" w:rsidP="009F44EE">
            <w:pPr>
              <w:pStyle w:val="10"/>
              <w:widowControl w:val="0"/>
              <w:numPr>
                <w:ilvl w:val="0"/>
                <w:numId w:val="4"/>
              </w:numPr>
              <w:tabs>
                <w:tab w:val="clear" w:pos="432"/>
                <w:tab w:val="clear" w:pos="936"/>
                <w:tab w:val="clear" w:pos="1560"/>
                <w:tab w:val="clear" w:pos="2184"/>
                <w:tab w:val="clear" w:pos="2808"/>
                <w:tab w:val="decimal" w:pos="795"/>
              </w:tabs>
              <w:suppressAutoHyphens/>
              <w:autoSpaceDE w:val="0"/>
              <w:adjustRightInd/>
              <w:snapToGrid w:val="0"/>
              <w:spacing w:before="0" w:after="0" w:line="240" w:lineRule="auto"/>
              <w:ind w:left="0" w:firstLine="0"/>
              <w:rPr>
                <w:rFonts w:ascii="Times New Roman" w:hAnsi="Times New Roman"/>
                <w:b w:val="0"/>
                <w:spacing w:val="0"/>
                <w:sz w:val="24"/>
                <w:szCs w:val="24"/>
              </w:rPr>
            </w:pPr>
            <w:r w:rsidRPr="0054503B">
              <w:rPr>
                <w:rFonts w:ascii="Times New Roman" w:hAnsi="Times New Roman"/>
                <w:b w:val="0"/>
                <w:spacing w:val="0"/>
                <w:sz w:val="24"/>
                <w:szCs w:val="24"/>
              </w:rPr>
              <w:t>3.6</w:t>
            </w:r>
          </w:p>
        </w:tc>
        <w:tc>
          <w:tcPr>
            <w:tcW w:w="727" w:type="pct"/>
            <w:vAlign w:val="bottom"/>
          </w:tcPr>
          <w:p w14:paraId="219C5CC0" w14:textId="77777777" w:rsidR="00B76A8B" w:rsidRPr="0054503B" w:rsidRDefault="00B76A8B" w:rsidP="009F44EE">
            <w:pPr>
              <w:pStyle w:val="10"/>
              <w:widowControl w:val="0"/>
              <w:numPr>
                <w:ilvl w:val="0"/>
                <w:numId w:val="4"/>
              </w:numPr>
              <w:tabs>
                <w:tab w:val="clear" w:pos="432"/>
                <w:tab w:val="clear" w:pos="936"/>
                <w:tab w:val="clear" w:pos="1560"/>
                <w:tab w:val="clear" w:pos="2184"/>
                <w:tab w:val="clear" w:pos="2808"/>
                <w:tab w:val="decimal" w:pos="750"/>
              </w:tabs>
              <w:suppressAutoHyphens/>
              <w:autoSpaceDE w:val="0"/>
              <w:adjustRightInd/>
              <w:snapToGrid w:val="0"/>
              <w:spacing w:before="0" w:after="0" w:line="240" w:lineRule="auto"/>
              <w:ind w:left="0" w:firstLine="0"/>
              <w:rPr>
                <w:rFonts w:ascii="Times New Roman" w:hAnsi="Times New Roman"/>
                <w:b w:val="0"/>
                <w:spacing w:val="0"/>
                <w:sz w:val="24"/>
                <w:szCs w:val="24"/>
              </w:rPr>
            </w:pPr>
            <w:r w:rsidRPr="0054503B">
              <w:rPr>
                <w:rFonts w:ascii="Times New Roman" w:hAnsi="Times New Roman"/>
                <w:b w:val="0"/>
                <w:spacing w:val="0"/>
                <w:sz w:val="24"/>
                <w:szCs w:val="24"/>
              </w:rPr>
              <w:t>-</w:t>
            </w:r>
          </w:p>
        </w:tc>
        <w:tc>
          <w:tcPr>
            <w:tcW w:w="811" w:type="pct"/>
            <w:vAlign w:val="bottom"/>
          </w:tcPr>
          <w:p w14:paraId="069EE9CD" w14:textId="77777777" w:rsidR="00B76A8B" w:rsidRPr="0054503B" w:rsidRDefault="00B76A8B" w:rsidP="009F44EE">
            <w:pPr>
              <w:pStyle w:val="10"/>
              <w:widowControl w:val="0"/>
              <w:numPr>
                <w:ilvl w:val="0"/>
                <w:numId w:val="4"/>
              </w:numPr>
              <w:tabs>
                <w:tab w:val="clear" w:pos="432"/>
                <w:tab w:val="clear" w:pos="936"/>
                <w:tab w:val="clear" w:pos="1560"/>
                <w:tab w:val="clear" w:pos="2184"/>
                <w:tab w:val="clear" w:pos="2808"/>
                <w:tab w:val="decimal" w:pos="825"/>
              </w:tabs>
              <w:suppressAutoHyphens/>
              <w:autoSpaceDE w:val="0"/>
              <w:adjustRightInd/>
              <w:snapToGrid w:val="0"/>
              <w:spacing w:before="0" w:after="0" w:line="240" w:lineRule="auto"/>
              <w:ind w:left="0" w:firstLine="0"/>
              <w:rPr>
                <w:rFonts w:ascii="Times New Roman" w:hAnsi="Times New Roman"/>
                <w:b w:val="0"/>
                <w:spacing w:val="0"/>
                <w:sz w:val="24"/>
                <w:szCs w:val="24"/>
              </w:rPr>
            </w:pPr>
            <w:r w:rsidRPr="0054503B">
              <w:rPr>
                <w:rFonts w:ascii="Times New Roman" w:hAnsi="Times New Roman"/>
                <w:b w:val="0"/>
                <w:spacing w:val="0"/>
                <w:sz w:val="24"/>
                <w:szCs w:val="24"/>
              </w:rPr>
              <w:t>-</w:t>
            </w:r>
          </w:p>
        </w:tc>
      </w:tr>
    </w:tbl>
    <w:p w14:paraId="46DF94BE" w14:textId="77777777" w:rsidR="00B76A8B" w:rsidRDefault="00B76A8B" w:rsidP="00B76A8B">
      <w:pPr>
        <w:pStyle w:val="a6"/>
        <w:keepNext/>
        <w:tabs>
          <w:tab w:val="clear" w:pos="936"/>
          <w:tab w:val="left" w:pos="567"/>
        </w:tabs>
        <w:spacing w:before="120" w:after="40" w:line="240" w:lineRule="atLeast"/>
        <w:ind w:left="1274" w:hangingChars="490" w:hanging="1274"/>
        <w:jc w:val="both"/>
      </w:pPr>
      <w:proofErr w:type="gramStart"/>
      <w:r w:rsidRPr="00160DC2">
        <w:t>註</w:t>
      </w:r>
      <w:proofErr w:type="gramEnd"/>
      <w:r w:rsidRPr="00160DC2">
        <w:t>：</w:t>
      </w:r>
      <w:r w:rsidRPr="00160DC2">
        <w:tab/>
        <w:t>(*)</w:t>
      </w:r>
      <w:r w:rsidRPr="00160DC2">
        <w:tab/>
      </w:r>
      <w:r w:rsidRPr="00160DC2">
        <w:t>國基</w:t>
      </w:r>
      <w:r w:rsidRPr="00A02057">
        <w:rPr>
          <w:rFonts w:hint="eastAsia"/>
        </w:rPr>
        <w:t>會</w:t>
      </w:r>
      <w:r w:rsidRPr="00F17AFC">
        <w:t>在</w:t>
      </w:r>
      <w:r w:rsidRPr="00F17AFC">
        <w:rPr>
          <w:rFonts w:hint="eastAsia"/>
        </w:rPr>
        <w:t>二零</w:t>
      </w:r>
      <w:r w:rsidRPr="00F17AFC">
        <w:rPr>
          <w:rFonts w:hint="eastAsia"/>
          <w:lang w:eastAsia="zh-HK"/>
        </w:rPr>
        <w:t>二</w:t>
      </w:r>
      <w:r>
        <w:rPr>
          <w:rFonts w:hint="eastAsia"/>
        </w:rPr>
        <w:t>五</w:t>
      </w:r>
      <w:r w:rsidRPr="00F17AFC">
        <w:rPr>
          <w:rFonts w:hint="eastAsia"/>
        </w:rPr>
        <w:t>年一月</w:t>
      </w:r>
      <w:r w:rsidRPr="00F17AFC">
        <w:t>發表的《世界經濟展望》</w:t>
      </w:r>
      <w:r w:rsidRPr="006E5A57">
        <w:rPr>
          <w:rFonts w:hint="eastAsia"/>
        </w:rPr>
        <w:t>更新</w:t>
      </w:r>
      <w:r w:rsidRPr="00F17AFC">
        <w:t>。</w:t>
      </w:r>
    </w:p>
    <w:p w14:paraId="0A5A221B" w14:textId="77777777" w:rsidR="00B76A8B" w:rsidRPr="00160DC2" w:rsidRDefault="00B76A8B" w:rsidP="00B76A8B">
      <w:pPr>
        <w:pStyle w:val="a6"/>
        <w:keepNext/>
        <w:tabs>
          <w:tab w:val="clear" w:pos="936"/>
          <w:tab w:val="left" w:pos="567"/>
        </w:tabs>
        <w:spacing w:before="40" w:after="40" w:line="240" w:lineRule="atLeast"/>
        <w:ind w:left="1274" w:hangingChars="490" w:hanging="1274"/>
        <w:jc w:val="both"/>
      </w:pPr>
      <w:r w:rsidRPr="00F17AFC">
        <w:tab/>
        <w:t>(</w:t>
      </w:r>
      <w:r>
        <w:t>@</w:t>
      </w:r>
      <w:r w:rsidRPr="00F17AFC">
        <w:t>)</w:t>
      </w:r>
      <w:r w:rsidRPr="00F17AFC">
        <w:tab/>
      </w:r>
      <w:r>
        <w:rPr>
          <w:rFonts w:hint="eastAsia"/>
          <w:lang w:eastAsia="zh-HK"/>
        </w:rPr>
        <w:t>聯合國</w:t>
      </w:r>
      <w:r w:rsidRPr="00F17AFC">
        <w:t>在</w:t>
      </w:r>
      <w:r w:rsidRPr="00F17AFC">
        <w:rPr>
          <w:rFonts w:hint="eastAsia"/>
        </w:rPr>
        <w:t>二零</w:t>
      </w:r>
      <w:r w:rsidRPr="00F17AFC">
        <w:rPr>
          <w:rFonts w:hint="eastAsia"/>
          <w:lang w:eastAsia="zh-HK"/>
        </w:rPr>
        <w:t>二</w:t>
      </w:r>
      <w:r>
        <w:rPr>
          <w:rFonts w:hint="eastAsia"/>
        </w:rPr>
        <w:t>五</w:t>
      </w:r>
      <w:r w:rsidRPr="00F17AFC">
        <w:rPr>
          <w:rFonts w:hint="eastAsia"/>
        </w:rPr>
        <w:t>年一月</w:t>
      </w:r>
      <w:r w:rsidRPr="00F17AFC">
        <w:t>發表的《</w:t>
      </w:r>
      <w:r w:rsidRPr="00F17AFC">
        <w:rPr>
          <w:rFonts w:hint="eastAsia"/>
        </w:rPr>
        <w:t>世界經濟形勢與展望</w:t>
      </w:r>
      <w:r w:rsidRPr="00F17AFC">
        <w:t>》。</w:t>
      </w:r>
    </w:p>
    <w:p w14:paraId="3EDB1A8F" w14:textId="77777777" w:rsidR="00B76A8B" w:rsidRPr="00160DC2" w:rsidRDefault="00B76A8B" w:rsidP="00B76A8B">
      <w:pPr>
        <w:pStyle w:val="a6"/>
        <w:keepNext/>
        <w:tabs>
          <w:tab w:val="clear" w:pos="936"/>
          <w:tab w:val="left" w:pos="567"/>
        </w:tabs>
        <w:spacing w:before="40" w:after="40" w:line="240" w:lineRule="atLeast"/>
        <w:ind w:left="1274" w:hangingChars="490" w:hanging="1274"/>
        <w:jc w:val="both"/>
      </w:pPr>
      <w:r w:rsidRPr="00F17AFC">
        <w:tab/>
        <w:t>(^)</w:t>
      </w:r>
      <w:r w:rsidRPr="00F17AFC">
        <w:tab/>
      </w:r>
      <w:r w:rsidRPr="0057209E">
        <w:rPr>
          <w:rFonts w:hint="eastAsia"/>
        </w:rPr>
        <w:t>截至二零二</w:t>
      </w:r>
      <w:r>
        <w:rPr>
          <w:rFonts w:hint="eastAsia"/>
        </w:rPr>
        <w:t>五</w:t>
      </w:r>
      <w:r w:rsidRPr="0057209E">
        <w:rPr>
          <w:rFonts w:hint="eastAsia"/>
        </w:rPr>
        <w:t>年二月</w:t>
      </w:r>
      <w:r>
        <w:rPr>
          <w:rFonts w:hint="eastAsia"/>
        </w:rPr>
        <w:t>十八</w:t>
      </w:r>
      <w:r w:rsidRPr="0057209E">
        <w:rPr>
          <w:rFonts w:hint="eastAsia"/>
        </w:rPr>
        <w:t>日的平均預測</w:t>
      </w:r>
      <w:r w:rsidRPr="00160DC2">
        <w:t>。</w:t>
      </w:r>
    </w:p>
    <w:p w14:paraId="7696B4FD" w14:textId="77777777" w:rsidR="00B76A8B" w:rsidRPr="00160DC2" w:rsidRDefault="00B76A8B" w:rsidP="00B76A8B">
      <w:pPr>
        <w:pStyle w:val="a6"/>
        <w:keepNext/>
        <w:tabs>
          <w:tab w:val="clear" w:pos="936"/>
          <w:tab w:val="left" w:pos="567"/>
        </w:tabs>
        <w:spacing w:before="40" w:after="40" w:line="240" w:lineRule="atLeast"/>
        <w:ind w:left="1274" w:hangingChars="490" w:hanging="1274"/>
        <w:jc w:val="both"/>
      </w:pPr>
      <w:r w:rsidRPr="00160DC2">
        <w:tab/>
        <w:t>(-)</w:t>
      </w:r>
      <w:r w:rsidRPr="00160DC2">
        <w:tab/>
      </w:r>
      <w:r w:rsidRPr="00160DC2">
        <w:t>數字不詳。</w:t>
      </w:r>
    </w:p>
    <w:p w14:paraId="0EAA5456" w14:textId="77777777" w:rsidR="00B76A8B" w:rsidRPr="00160DC2" w:rsidRDefault="00B76A8B" w:rsidP="00B76A8B">
      <w:pPr>
        <w:pStyle w:val="a6"/>
        <w:keepNext/>
        <w:tabs>
          <w:tab w:val="clear" w:pos="936"/>
          <w:tab w:val="left" w:pos="567"/>
        </w:tabs>
        <w:spacing w:before="40" w:after="40" w:line="240" w:lineRule="atLeast"/>
        <w:ind w:left="1274" w:hangingChars="490" w:hanging="1274"/>
        <w:jc w:val="both"/>
      </w:pPr>
      <w:r w:rsidRPr="00160DC2">
        <w:tab/>
        <w:t>(#)</w:t>
      </w:r>
      <w:r w:rsidRPr="00160DC2">
        <w:tab/>
      </w:r>
      <w:r w:rsidRPr="00160DC2">
        <w:t>實際數字。</w:t>
      </w:r>
    </w:p>
    <w:p w14:paraId="377215A0" w14:textId="77777777" w:rsidR="00B76A8B" w:rsidRPr="00160DC2" w:rsidRDefault="00B76A8B" w:rsidP="00B76A8B">
      <w:pPr>
        <w:pStyle w:val="a6"/>
        <w:keepNext/>
        <w:tabs>
          <w:tab w:val="clear" w:pos="936"/>
          <w:tab w:val="left" w:pos="567"/>
        </w:tabs>
        <w:spacing w:before="40" w:after="40" w:line="240" w:lineRule="atLeast"/>
        <w:ind w:left="1274" w:hangingChars="490" w:hanging="1274"/>
        <w:jc w:val="both"/>
      </w:pPr>
      <w:r w:rsidRPr="00160DC2">
        <w:tab/>
        <w:t>(~)</w:t>
      </w:r>
      <w:r w:rsidRPr="00160DC2">
        <w:tab/>
      </w:r>
      <w:r w:rsidRPr="00160DC2">
        <w:t>印度在財政年度</w:t>
      </w:r>
      <w:r w:rsidRPr="00160DC2">
        <w:rPr>
          <w:rFonts w:hint="eastAsia"/>
        </w:rPr>
        <w:t>內</w:t>
      </w:r>
      <w:r w:rsidRPr="00160DC2">
        <w:t>的本地生</w:t>
      </w:r>
      <w:r w:rsidRPr="00160DC2">
        <w:rPr>
          <w:rFonts w:hint="eastAsia"/>
        </w:rPr>
        <w:t>產</w:t>
      </w:r>
      <w:r w:rsidRPr="00160DC2">
        <w:t>總值增長。</w:t>
      </w:r>
    </w:p>
    <w:p w14:paraId="2EB45F50" w14:textId="77777777" w:rsidR="00B76A8B" w:rsidRDefault="00B76A8B" w:rsidP="00B76A8B">
      <w:pPr>
        <w:pStyle w:val="a6"/>
        <w:keepNext/>
        <w:tabs>
          <w:tab w:val="clear" w:pos="936"/>
          <w:tab w:val="left" w:pos="567"/>
        </w:tabs>
        <w:spacing w:before="40" w:after="40" w:line="240" w:lineRule="atLeast"/>
        <w:ind w:left="1274" w:hangingChars="490" w:hanging="1274"/>
        <w:jc w:val="both"/>
      </w:pPr>
      <w:r w:rsidRPr="00160DC2">
        <w:tab/>
        <w:t>(§)</w:t>
      </w:r>
      <w:r w:rsidRPr="00160DC2">
        <w:tab/>
      </w:r>
      <w:r w:rsidRPr="00160DC2">
        <w:t>包括印尼、馬來西亞、菲律賓、</w:t>
      </w:r>
      <w:r w:rsidRPr="00AD151C">
        <w:rPr>
          <w:rFonts w:hint="eastAsia"/>
        </w:rPr>
        <w:t>新加坡</w:t>
      </w:r>
      <w:r w:rsidRPr="00160DC2">
        <w:t>及泰國。</w:t>
      </w:r>
    </w:p>
    <w:p w14:paraId="58B93EC7" w14:textId="77777777" w:rsidR="00B76A8B" w:rsidRDefault="00B76A8B" w:rsidP="00B76A8B">
      <w:pPr>
        <w:pStyle w:val="123"/>
      </w:pPr>
      <w:r w:rsidRPr="00D6726A">
        <w:tab/>
      </w:r>
    </w:p>
    <w:p w14:paraId="55AA3368" w14:textId="77777777" w:rsidR="00B76A8B" w:rsidRPr="00B86898" w:rsidRDefault="00B76A8B" w:rsidP="00B76A8B">
      <w:pPr>
        <w:pStyle w:val="123"/>
      </w:pPr>
      <w:r>
        <w:tab/>
      </w:r>
      <w:r w:rsidRPr="00876A5F">
        <w:rPr>
          <w:rFonts w:hint="eastAsia"/>
        </w:rPr>
        <w:t>全球通脹和國際商品價格</w:t>
      </w:r>
    </w:p>
    <w:p w14:paraId="7D82F1D2" w14:textId="5D6EFF7B" w:rsidR="00B76A8B" w:rsidRPr="00295E45" w:rsidRDefault="00B76A8B" w:rsidP="00B76A8B">
      <w:pPr>
        <w:rPr>
          <w:lang w:eastAsia="zh-HK"/>
        </w:rPr>
      </w:pPr>
      <w:r w:rsidRPr="0054503B">
        <w:rPr>
          <w:rFonts w:hint="eastAsia"/>
          <w:b/>
        </w:rPr>
        <w:t>2.5</w:t>
      </w:r>
      <w:r w:rsidRPr="0054503B">
        <w:rPr>
          <w:b/>
        </w:rPr>
        <w:tab/>
      </w:r>
      <w:r w:rsidRPr="00A81784">
        <w:rPr>
          <w:rFonts w:hint="eastAsia"/>
          <w:lang w:val="en-HK"/>
        </w:rPr>
        <w:t>由於</w:t>
      </w:r>
      <w:r>
        <w:rPr>
          <w:rFonts w:hint="eastAsia"/>
          <w:lang w:val="en-HK"/>
        </w:rPr>
        <w:t>商品和能源價格走軟，以及</w:t>
      </w:r>
      <w:r w:rsidRPr="0054503B">
        <w:rPr>
          <w:rFonts w:hint="eastAsia"/>
          <w:lang w:val="en-HK"/>
        </w:rPr>
        <w:t>前幾年</w:t>
      </w:r>
      <w:r>
        <w:rPr>
          <w:rFonts w:hint="eastAsia"/>
          <w:lang w:val="en-HK"/>
        </w:rPr>
        <w:t>收緊</w:t>
      </w:r>
      <w:r w:rsidRPr="0038376C">
        <w:rPr>
          <w:rFonts w:hint="eastAsia"/>
        </w:rPr>
        <w:t>貨幣政策</w:t>
      </w:r>
      <w:r>
        <w:rPr>
          <w:rFonts w:hint="eastAsia"/>
        </w:rPr>
        <w:t>的影響</w:t>
      </w:r>
      <w:r w:rsidRPr="00972342">
        <w:rPr>
          <w:rFonts w:hint="eastAsia"/>
        </w:rPr>
        <w:t>浮</w:t>
      </w:r>
      <w:r>
        <w:rPr>
          <w:rFonts w:hint="eastAsia"/>
        </w:rPr>
        <w:t>現</w:t>
      </w:r>
      <w:r w:rsidRPr="0054503B">
        <w:rPr>
          <w:rFonts w:hint="eastAsia"/>
          <w:lang w:val="en-HK"/>
        </w:rPr>
        <w:t>，</w:t>
      </w:r>
      <w:r>
        <w:rPr>
          <w:rFonts w:hint="eastAsia"/>
        </w:rPr>
        <w:t>全球通脹在二零二四</w:t>
      </w:r>
      <w:r w:rsidRPr="00D746D7">
        <w:rPr>
          <w:rFonts w:hint="eastAsia"/>
        </w:rPr>
        <w:t>年</w:t>
      </w:r>
      <w:r>
        <w:rPr>
          <w:rFonts w:hint="eastAsia"/>
        </w:rPr>
        <w:t>繼續</w:t>
      </w:r>
      <w:r>
        <w:rPr>
          <w:rFonts w:hint="eastAsia"/>
          <w:lang w:val="en-HK"/>
        </w:rPr>
        <w:t>放緩</w:t>
      </w:r>
      <w:r>
        <w:rPr>
          <w:rFonts w:hint="eastAsia"/>
        </w:rPr>
        <w:t>，儘管部分</w:t>
      </w:r>
      <w:r w:rsidRPr="0054503B">
        <w:rPr>
          <w:rFonts w:hint="eastAsia"/>
          <w:lang w:val="en-HK"/>
        </w:rPr>
        <w:t>經濟體</w:t>
      </w:r>
      <w:r>
        <w:rPr>
          <w:rFonts w:hint="eastAsia"/>
          <w:lang w:val="en-HK"/>
        </w:rPr>
        <w:t>的</w:t>
      </w:r>
      <w:r w:rsidRPr="0054503B">
        <w:rPr>
          <w:rFonts w:hint="eastAsia"/>
          <w:lang w:val="en-HK"/>
        </w:rPr>
        <w:t>服務</w:t>
      </w:r>
      <w:r w:rsidRPr="00A23116">
        <w:rPr>
          <w:rFonts w:hint="eastAsia"/>
          <w:lang w:val="en-HK" w:eastAsia="zh-HK"/>
        </w:rPr>
        <w:t>價格呈現一</w:t>
      </w:r>
      <w:r w:rsidR="00E2148F">
        <w:rPr>
          <w:rFonts w:hint="eastAsia"/>
          <w:lang w:val="en-HK"/>
        </w:rPr>
        <w:t>些</w:t>
      </w:r>
      <w:r w:rsidRPr="00A23116">
        <w:rPr>
          <w:rFonts w:hint="eastAsia"/>
          <w:lang w:val="en-HK" w:eastAsia="zh-HK"/>
        </w:rPr>
        <w:t>黏性</w:t>
      </w:r>
      <w:r>
        <w:rPr>
          <w:rFonts w:hint="eastAsia"/>
          <w:lang w:val="en-HK"/>
        </w:rPr>
        <w:t>。</w:t>
      </w:r>
      <w:r w:rsidRPr="00822949">
        <w:rPr>
          <w:rFonts w:hint="eastAsia"/>
        </w:rPr>
        <w:t>全球</w:t>
      </w:r>
      <w:proofErr w:type="gramStart"/>
      <w:r w:rsidRPr="00822949">
        <w:rPr>
          <w:rFonts w:hint="eastAsia"/>
        </w:rPr>
        <w:t>通脹</w:t>
      </w:r>
      <w:r w:rsidRPr="00A6105E">
        <w:rPr>
          <w:rFonts w:hint="eastAsia"/>
        </w:rPr>
        <w:t>回落</w:t>
      </w:r>
      <w:proofErr w:type="gramEnd"/>
      <w:r w:rsidRPr="00A6105E">
        <w:rPr>
          <w:rFonts w:hint="eastAsia"/>
        </w:rPr>
        <w:t>的進程</w:t>
      </w:r>
      <w:r w:rsidR="00E2148F">
        <w:rPr>
          <w:rFonts w:hint="eastAsia"/>
          <w:lang w:val="en-HK"/>
        </w:rPr>
        <w:t>預期</w:t>
      </w:r>
      <w:r>
        <w:rPr>
          <w:rFonts w:hint="eastAsia"/>
          <w:lang w:val="en-HK"/>
        </w:rPr>
        <w:t>會</w:t>
      </w:r>
      <w:r w:rsidRPr="0054503B">
        <w:rPr>
          <w:rFonts w:hint="eastAsia"/>
          <w:lang w:val="en-HK"/>
        </w:rPr>
        <w:t>在</w:t>
      </w:r>
      <w:r>
        <w:rPr>
          <w:rFonts w:hint="eastAsia"/>
          <w:lang w:val="en-HK"/>
        </w:rPr>
        <w:t>二零二五</w:t>
      </w:r>
      <w:r w:rsidRPr="0054503B">
        <w:rPr>
          <w:rFonts w:hint="eastAsia"/>
          <w:lang w:val="en-HK"/>
        </w:rPr>
        <w:t>年</w:t>
      </w:r>
      <w:r>
        <w:rPr>
          <w:rFonts w:hint="eastAsia"/>
          <w:lang w:val="en-HK" w:eastAsia="zh-HK"/>
        </w:rPr>
        <w:t>持</w:t>
      </w:r>
      <w:r>
        <w:rPr>
          <w:rFonts w:hint="eastAsia"/>
          <w:lang w:val="en-HK"/>
        </w:rPr>
        <w:t>續，儘管貿易保護主義升級</w:t>
      </w:r>
      <w:r w:rsidR="00E2148F">
        <w:rPr>
          <w:rFonts w:hint="eastAsia"/>
          <w:lang w:val="en-HK"/>
        </w:rPr>
        <w:t>會</w:t>
      </w:r>
      <w:r w:rsidRPr="00A41196">
        <w:rPr>
          <w:rFonts w:hint="eastAsia"/>
          <w:lang w:val="en-HK"/>
        </w:rPr>
        <w:t>帶來上行風險</w:t>
      </w:r>
      <w:r w:rsidRPr="0054503B">
        <w:rPr>
          <w:rFonts w:hint="eastAsia"/>
          <w:lang w:val="en-HK"/>
        </w:rPr>
        <w:t>。</w:t>
      </w:r>
      <w:r>
        <w:rPr>
          <w:rFonts w:hint="eastAsia"/>
          <w:lang w:val="en-HK"/>
        </w:rPr>
        <w:t>主要經濟體的通</w:t>
      </w:r>
      <w:r>
        <w:rPr>
          <w:rFonts w:hint="eastAsia"/>
        </w:rPr>
        <w:t>脹</w:t>
      </w:r>
      <w:r>
        <w:rPr>
          <w:rFonts w:hint="eastAsia"/>
          <w:lang w:val="en-HK"/>
        </w:rPr>
        <w:t>水平預期會</w:t>
      </w:r>
      <w:r w:rsidR="00E2148F">
        <w:rPr>
          <w:rFonts w:hint="eastAsia"/>
          <w:lang w:val="en-HK"/>
        </w:rPr>
        <w:t>趨向</w:t>
      </w:r>
      <w:r w:rsidRPr="00822949">
        <w:rPr>
          <w:rFonts w:hint="eastAsia"/>
          <w:lang w:val="en-HK"/>
        </w:rPr>
        <w:t>或</w:t>
      </w:r>
      <w:r>
        <w:rPr>
          <w:rFonts w:hint="eastAsia"/>
          <w:lang w:val="en-HK" w:eastAsia="zh-HK"/>
        </w:rPr>
        <w:t>回到</w:t>
      </w:r>
      <w:r>
        <w:rPr>
          <w:rFonts w:hint="eastAsia"/>
          <w:lang w:val="en-HK"/>
        </w:rPr>
        <w:t>其</w:t>
      </w:r>
      <w:r w:rsidRPr="00822949">
        <w:rPr>
          <w:rFonts w:hint="eastAsia"/>
          <w:lang w:val="en-HK"/>
        </w:rPr>
        <w:t>央行</w:t>
      </w:r>
      <w:r>
        <w:rPr>
          <w:rFonts w:hint="eastAsia"/>
          <w:lang w:val="en-HK"/>
        </w:rPr>
        <w:t>的</w:t>
      </w:r>
      <w:r w:rsidRPr="00822949">
        <w:rPr>
          <w:rFonts w:hint="eastAsia"/>
          <w:lang w:val="en-HK"/>
        </w:rPr>
        <w:t>目標</w:t>
      </w:r>
      <w:r>
        <w:rPr>
          <w:rFonts w:hint="eastAsia"/>
          <w:lang w:val="en-HK"/>
        </w:rPr>
        <w:t>水平</w:t>
      </w:r>
      <w:r w:rsidRPr="00822949">
        <w:rPr>
          <w:rFonts w:hint="eastAsia"/>
          <w:lang w:val="en-HK"/>
        </w:rPr>
        <w:t>。</w:t>
      </w:r>
      <w:r>
        <w:rPr>
          <w:rFonts w:hint="eastAsia"/>
        </w:rPr>
        <w:t>國基會在</w:t>
      </w:r>
      <w:proofErr w:type="gramStart"/>
      <w:r>
        <w:rPr>
          <w:rFonts w:hint="eastAsia"/>
        </w:rPr>
        <w:t>一</w:t>
      </w:r>
      <w:proofErr w:type="gramEnd"/>
      <w:r>
        <w:rPr>
          <w:rFonts w:hint="eastAsia"/>
        </w:rPr>
        <w:t>月中預測，全球整體</w:t>
      </w:r>
      <w:proofErr w:type="gramStart"/>
      <w:r>
        <w:rPr>
          <w:rFonts w:hint="eastAsia"/>
        </w:rPr>
        <w:t>通脹將由</w:t>
      </w:r>
      <w:proofErr w:type="gramEnd"/>
      <w:r>
        <w:rPr>
          <w:rFonts w:hint="eastAsia"/>
        </w:rPr>
        <w:t>二零二四</w:t>
      </w:r>
      <w:r w:rsidRPr="00D746D7">
        <w:rPr>
          <w:rFonts w:hint="eastAsia"/>
        </w:rPr>
        <w:t>年平均</w:t>
      </w:r>
      <w:r>
        <w:rPr>
          <w:rFonts w:hint="eastAsia"/>
        </w:rPr>
        <w:t>5.7</w:t>
      </w:r>
      <w:r w:rsidRPr="00D746D7">
        <w:rPr>
          <w:rFonts w:hint="eastAsia"/>
        </w:rPr>
        <w:t>%</w:t>
      </w:r>
      <w:r>
        <w:rPr>
          <w:rFonts w:hint="eastAsia"/>
        </w:rPr>
        <w:t>進一步下跌至二零二五</w:t>
      </w:r>
      <w:r w:rsidRPr="00D746D7">
        <w:rPr>
          <w:rFonts w:hint="eastAsia"/>
        </w:rPr>
        <w:t>年的</w:t>
      </w:r>
      <w:r>
        <w:rPr>
          <w:rFonts w:hint="eastAsia"/>
        </w:rPr>
        <w:t>4.2</w:t>
      </w:r>
      <w:r w:rsidRPr="00D746D7">
        <w:rPr>
          <w:rFonts w:hint="eastAsia"/>
        </w:rPr>
        <w:t>%</w:t>
      </w:r>
      <w:r w:rsidRPr="00D746D7">
        <w:rPr>
          <w:rFonts w:hint="eastAsia"/>
        </w:rPr>
        <w:t>，</w:t>
      </w:r>
      <w:r>
        <w:rPr>
          <w:rFonts w:hint="eastAsia"/>
        </w:rPr>
        <w:t>當中</w:t>
      </w:r>
      <w:r w:rsidRPr="00D746D7">
        <w:rPr>
          <w:rFonts w:hint="eastAsia"/>
        </w:rPr>
        <w:t>先進經濟體</w:t>
      </w:r>
      <w:r>
        <w:rPr>
          <w:rFonts w:hint="eastAsia"/>
        </w:rPr>
        <w:t>的</w:t>
      </w:r>
      <w:proofErr w:type="gramStart"/>
      <w:r w:rsidRPr="00D746D7">
        <w:rPr>
          <w:rFonts w:hint="eastAsia"/>
        </w:rPr>
        <w:t>通脹</w:t>
      </w:r>
      <w:r>
        <w:rPr>
          <w:rFonts w:hint="eastAsia"/>
        </w:rPr>
        <w:t>將由</w:t>
      </w:r>
      <w:proofErr w:type="gramEnd"/>
      <w:r>
        <w:rPr>
          <w:rFonts w:hint="eastAsia"/>
        </w:rPr>
        <w:t>2.6</w:t>
      </w:r>
      <w:r w:rsidRPr="00D746D7">
        <w:rPr>
          <w:rFonts w:hint="eastAsia"/>
        </w:rPr>
        <w:t>%</w:t>
      </w:r>
      <w:proofErr w:type="gramStart"/>
      <w:r>
        <w:rPr>
          <w:rFonts w:hint="eastAsia"/>
        </w:rPr>
        <w:t>放緩</w:t>
      </w:r>
      <w:r w:rsidRPr="00D746D7">
        <w:rPr>
          <w:rFonts w:hint="eastAsia"/>
        </w:rPr>
        <w:t>至</w:t>
      </w:r>
      <w:proofErr w:type="gramEnd"/>
      <w:r w:rsidRPr="00D746D7">
        <w:rPr>
          <w:rFonts w:hint="eastAsia"/>
        </w:rPr>
        <w:t>2.</w:t>
      </w:r>
      <w:r>
        <w:rPr>
          <w:rFonts w:hint="eastAsia"/>
        </w:rPr>
        <w:t>1</w:t>
      </w:r>
      <w:r w:rsidRPr="00D746D7">
        <w:rPr>
          <w:rFonts w:hint="eastAsia"/>
        </w:rPr>
        <w:t>%</w:t>
      </w:r>
      <w:r>
        <w:rPr>
          <w:rFonts w:hint="eastAsia"/>
          <w:lang w:eastAsia="zh-HK"/>
        </w:rPr>
        <w:t>。</w:t>
      </w:r>
    </w:p>
    <w:p w14:paraId="23840BB6" w14:textId="51377CEC" w:rsidR="00B76A8B" w:rsidRDefault="00B76A8B" w:rsidP="00B76A8B">
      <w:pPr>
        <w:keepLines/>
      </w:pPr>
      <w:r w:rsidRPr="000853FD">
        <w:rPr>
          <w:b/>
          <w:bCs/>
          <w:lang w:eastAsia="zh-HK"/>
        </w:rPr>
        <w:t>2.6</w:t>
      </w:r>
      <w:r w:rsidRPr="000853FD">
        <w:rPr>
          <w:lang w:eastAsia="zh-HK"/>
        </w:rPr>
        <w:tab/>
      </w:r>
      <w:r w:rsidRPr="000853FD">
        <w:rPr>
          <w:rFonts w:hint="eastAsia"/>
          <w:lang w:eastAsia="zh-HK"/>
        </w:rPr>
        <w:t>二零二四年年底的國際原油價格較</w:t>
      </w:r>
      <w:proofErr w:type="gramStart"/>
      <w:r w:rsidRPr="000853FD">
        <w:rPr>
          <w:rFonts w:hint="eastAsia"/>
          <w:lang w:eastAsia="zh-HK"/>
        </w:rPr>
        <w:t>一</w:t>
      </w:r>
      <w:proofErr w:type="gramEnd"/>
      <w:r w:rsidRPr="000853FD">
        <w:rPr>
          <w:rFonts w:hint="eastAsia"/>
          <w:lang w:eastAsia="zh-HK"/>
        </w:rPr>
        <w:t>年前低，</w:t>
      </w:r>
      <w:r>
        <w:rPr>
          <w:rFonts w:hint="eastAsia"/>
        </w:rPr>
        <w:t>原因是</w:t>
      </w:r>
      <w:r>
        <w:rPr>
          <w:rFonts w:hint="eastAsia"/>
          <w:lang w:eastAsia="zh-HK"/>
        </w:rPr>
        <w:t>全</w:t>
      </w:r>
      <w:r w:rsidRPr="000853FD">
        <w:rPr>
          <w:rFonts w:hint="eastAsia"/>
          <w:lang w:eastAsia="zh-HK"/>
        </w:rPr>
        <w:t>球需求減弱</w:t>
      </w:r>
      <w:r>
        <w:rPr>
          <w:rFonts w:hint="eastAsia"/>
        </w:rPr>
        <w:t>的影響大於</w:t>
      </w:r>
      <w:r w:rsidRPr="000853FD">
        <w:rPr>
          <w:rFonts w:hint="eastAsia"/>
          <w:lang w:eastAsia="zh-HK"/>
        </w:rPr>
        <w:t>主要產油經濟體減產和地緣政治衝</w:t>
      </w:r>
      <w:r w:rsidRPr="000853FD">
        <w:rPr>
          <w:rFonts w:hint="eastAsia"/>
        </w:rPr>
        <w:t>突</w:t>
      </w:r>
      <w:r w:rsidRPr="000853FD">
        <w:rPr>
          <w:rFonts w:hint="eastAsia"/>
          <w:lang w:eastAsia="zh-HK"/>
        </w:rPr>
        <w:t>升級</w:t>
      </w:r>
      <w:r w:rsidR="00E2148F">
        <w:rPr>
          <w:rFonts w:hint="eastAsia"/>
        </w:rPr>
        <w:t>對</w:t>
      </w:r>
      <w:r w:rsidRPr="000853FD">
        <w:rPr>
          <w:rFonts w:hint="eastAsia"/>
          <w:lang w:eastAsia="zh-HK"/>
        </w:rPr>
        <w:t>供</w:t>
      </w:r>
      <w:r w:rsidRPr="000853FD">
        <w:rPr>
          <w:rFonts w:hint="eastAsia"/>
        </w:rPr>
        <w:t>應</w:t>
      </w:r>
      <w:r w:rsidR="00E2148F">
        <w:rPr>
          <w:rFonts w:hint="eastAsia"/>
          <w:lang w:eastAsia="zh-HK"/>
        </w:rPr>
        <w:t>所引</w:t>
      </w:r>
      <w:r w:rsidR="00E2148F">
        <w:rPr>
          <w:rFonts w:hint="eastAsia"/>
        </w:rPr>
        <w:t>起</w:t>
      </w:r>
      <w:r w:rsidR="00E2148F">
        <w:rPr>
          <w:rFonts w:hint="eastAsia"/>
          <w:lang w:eastAsia="zh-HK"/>
        </w:rPr>
        <w:t>的</w:t>
      </w:r>
      <w:r w:rsidRPr="000853FD">
        <w:rPr>
          <w:rFonts w:hint="eastAsia"/>
          <w:lang w:eastAsia="zh-HK"/>
        </w:rPr>
        <w:t>憂</w:t>
      </w:r>
      <w:r w:rsidRPr="000853FD">
        <w:rPr>
          <w:rFonts w:hint="eastAsia"/>
        </w:rPr>
        <w:t>慮。國際選定金屬</w:t>
      </w:r>
      <w:r w:rsidRPr="000853FD">
        <w:rPr>
          <w:rFonts w:hint="eastAsia"/>
          <w:lang w:eastAsia="zh-HK"/>
        </w:rPr>
        <w:t>和糧食價格在年內有所上升</w:t>
      </w:r>
      <w:r w:rsidRPr="000853FD">
        <w:rPr>
          <w:rFonts w:hint="eastAsia"/>
        </w:rPr>
        <w:t>，</w:t>
      </w:r>
      <w:r w:rsidRPr="000853FD">
        <w:rPr>
          <w:rFonts w:hint="eastAsia"/>
          <w:lang w:eastAsia="zh-HK"/>
        </w:rPr>
        <w:t>但仍遠低於</w:t>
      </w:r>
      <w:r>
        <w:rPr>
          <w:rFonts w:hint="eastAsia"/>
        </w:rPr>
        <w:t>早</w:t>
      </w:r>
      <w:r w:rsidRPr="000853FD">
        <w:rPr>
          <w:rFonts w:hint="eastAsia"/>
          <w:lang w:eastAsia="zh-HK"/>
        </w:rPr>
        <w:t>前的高</w:t>
      </w:r>
      <w:r>
        <w:rPr>
          <w:rFonts w:hint="eastAsia"/>
        </w:rPr>
        <w:t>位</w:t>
      </w:r>
      <w:r w:rsidRPr="000853FD">
        <w:rPr>
          <w:rFonts w:hint="eastAsia"/>
        </w:rPr>
        <w:t>水平。</w:t>
      </w:r>
      <w:r w:rsidRPr="000853FD">
        <w:rPr>
          <w:rFonts w:hint="eastAsia"/>
          <w:lang w:eastAsia="zh-HK"/>
        </w:rPr>
        <w:t>國際商品價格的前景將取決於</w:t>
      </w:r>
      <w:r>
        <w:rPr>
          <w:rFonts w:hint="eastAsia"/>
        </w:rPr>
        <w:t>一系列</w:t>
      </w:r>
      <w:r>
        <w:rPr>
          <w:rFonts w:hint="eastAsia"/>
          <w:lang w:val="en-GB"/>
        </w:rPr>
        <w:t>需求</w:t>
      </w:r>
      <w:r w:rsidR="00E2148F" w:rsidRPr="000853FD">
        <w:rPr>
          <w:rFonts w:hint="eastAsia"/>
          <w:lang w:eastAsia="zh-HK"/>
        </w:rPr>
        <w:t>端</w:t>
      </w:r>
      <w:r>
        <w:rPr>
          <w:rFonts w:hint="eastAsia"/>
          <w:lang w:val="en-GB"/>
        </w:rPr>
        <w:t>和</w:t>
      </w:r>
      <w:r w:rsidRPr="000853FD">
        <w:rPr>
          <w:rFonts w:hint="eastAsia"/>
          <w:lang w:eastAsia="zh-HK"/>
        </w:rPr>
        <w:t>供應端因素</w:t>
      </w:r>
      <w:r>
        <w:rPr>
          <w:rFonts w:hint="eastAsia"/>
          <w:lang w:eastAsia="zh-HK"/>
        </w:rPr>
        <w:t>。</w:t>
      </w:r>
      <w:r w:rsidRPr="000853FD">
        <w:rPr>
          <w:rFonts w:hint="eastAsia"/>
          <w:lang w:eastAsia="zh-HK"/>
        </w:rPr>
        <w:t>尤</w:t>
      </w:r>
      <w:r w:rsidRPr="000853FD">
        <w:rPr>
          <w:rFonts w:hint="eastAsia"/>
        </w:rPr>
        <w:t>其</w:t>
      </w:r>
      <w:r w:rsidRPr="000853FD">
        <w:rPr>
          <w:rFonts w:hint="eastAsia"/>
          <w:lang w:eastAsia="zh-HK"/>
        </w:rPr>
        <w:t>是油</w:t>
      </w:r>
      <w:r w:rsidRPr="000853FD">
        <w:rPr>
          <w:rFonts w:hint="eastAsia"/>
        </w:rPr>
        <w:t>價，</w:t>
      </w:r>
      <w:r w:rsidRPr="000853FD">
        <w:rPr>
          <w:rFonts w:hint="eastAsia"/>
          <w:lang w:eastAsia="zh-HK"/>
        </w:rPr>
        <w:t>地緣政治局勢</w:t>
      </w:r>
      <w:r>
        <w:rPr>
          <w:rFonts w:hint="eastAsia"/>
        </w:rPr>
        <w:t>的</w:t>
      </w:r>
      <w:r>
        <w:rPr>
          <w:rFonts w:hint="eastAsia"/>
          <w:lang w:eastAsia="zh-HK"/>
        </w:rPr>
        <w:t>演</w:t>
      </w:r>
      <w:r>
        <w:rPr>
          <w:rFonts w:hint="eastAsia"/>
        </w:rPr>
        <w:t>變</w:t>
      </w:r>
      <w:r w:rsidRPr="000853FD">
        <w:rPr>
          <w:rFonts w:hint="eastAsia"/>
          <w:lang w:eastAsia="zh-HK"/>
        </w:rPr>
        <w:t>和主要產油經濟體的產量決定</w:t>
      </w:r>
      <w:r>
        <w:rPr>
          <w:rFonts w:hint="eastAsia"/>
          <w:lang w:eastAsia="zh-HK"/>
        </w:rPr>
        <w:t>，</w:t>
      </w:r>
      <w:r w:rsidR="00E2148F">
        <w:rPr>
          <w:rFonts w:hint="eastAsia"/>
        </w:rPr>
        <w:t>料</w:t>
      </w:r>
      <w:r w:rsidRPr="000853FD">
        <w:rPr>
          <w:rFonts w:hint="eastAsia"/>
          <w:lang w:eastAsia="zh-HK"/>
        </w:rPr>
        <w:t>會是主要</w:t>
      </w:r>
      <w:r>
        <w:rPr>
          <w:rFonts w:hint="eastAsia"/>
        </w:rPr>
        <w:t>的</w:t>
      </w:r>
      <w:r w:rsidRPr="00263DEF">
        <w:rPr>
          <w:rFonts w:hint="eastAsia"/>
        </w:rPr>
        <w:t>決</w:t>
      </w:r>
      <w:r>
        <w:rPr>
          <w:rFonts w:hint="eastAsia"/>
        </w:rPr>
        <w:t>定性</w:t>
      </w:r>
      <w:r w:rsidRPr="000853FD">
        <w:rPr>
          <w:rFonts w:hint="eastAsia"/>
          <w:lang w:eastAsia="zh-HK"/>
        </w:rPr>
        <w:t>因</w:t>
      </w:r>
      <w:r w:rsidRPr="000853FD">
        <w:rPr>
          <w:rFonts w:hint="eastAsia"/>
        </w:rPr>
        <w:t>素。</w:t>
      </w:r>
    </w:p>
    <w:p w14:paraId="1BC219DD" w14:textId="67039705" w:rsidR="00B76A8B" w:rsidRPr="000853FD" w:rsidRDefault="00E607A3" w:rsidP="00B76A8B">
      <w:pPr>
        <w:keepLines/>
      </w:pPr>
      <w:r w:rsidRPr="00E607A3">
        <w:rPr>
          <w:noProof/>
        </w:rPr>
        <w:drawing>
          <wp:inline distT="0" distB="0" distL="0" distR="0" wp14:anchorId="7E882FD5" wp14:editId="05273772">
            <wp:extent cx="5760085" cy="3521399"/>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760085" cy="3521399"/>
                    </a:xfrm>
                    <a:prstGeom prst="rect">
                      <a:avLst/>
                    </a:prstGeom>
                    <a:noFill/>
                    <a:ln>
                      <a:noFill/>
                    </a:ln>
                  </pic:spPr>
                </pic:pic>
              </a:graphicData>
            </a:graphic>
          </wp:inline>
        </w:drawing>
      </w:r>
    </w:p>
    <w:p w14:paraId="0066F779" w14:textId="77777777" w:rsidR="00B76A8B" w:rsidRDefault="00B76A8B" w:rsidP="00B76A8B">
      <w:pPr>
        <w:tabs>
          <w:tab w:val="clear" w:pos="936"/>
          <w:tab w:val="clear" w:pos="1560"/>
          <w:tab w:val="clear" w:pos="2184"/>
          <w:tab w:val="clear" w:pos="2808"/>
        </w:tabs>
        <w:overflowPunct/>
        <w:adjustRightInd/>
        <w:spacing w:after="0" w:line="240" w:lineRule="auto"/>
        <w:jc w:val="left"/>
        <w:textAlignment w:val="auto"/>
        <w:rPr>
          <w:rFonts w:eastAsia="華康中黑體"/>
          <w:i/>
        </w:rPr>
      </w:pPr>
      <w:r>
        <w:br w:type="page"/>
      </w:r>
    </w:p>
    <w:p w14:paraId="09309BAD" w14:textId="77777777" w:rsidR="00B76A8B" w:rsidRPr="00876A5F" w:rsidRDefault="00B76A8B" w:rsidP="00B76A8B">
      <w:pPr>
        <w:pStyle w:val="123"/>
      </w:pPr>
      <w:r>
        <w:tab/>
      </w:r>
      <w:r w:rsidRPr="00876A5F">
        <w:rPr>
          <w:rFonts w:hint="eastAsia"/>
        </w:rPr>
        <w:t>匯率走勢</w:t>
      </w:r>
    </w:p>
    <w:p w14:paraId="28D0F09A" w14:textId="216DFD44" w:rsidR="00B76A8B" w:rsidRDefault="00B76A8B" w:rsidP="00B76A8B">
      <w:pPr>
        <w:rPr>
          <w:lang w:eastAsia="zh-HK"/>
        </w:rPr>
      </w:pPr>
      <w:r w:rsidRPr="00876A5F">
        <w:rPr>
          <w:rFonts w:hint="eastAsia"/>
          <w:b/>
        </w:rPr>
        <w:t>2.7</w:t>
      </w:r>
      <w:r w:rsidRPr="00876A5F">
        <w:rPr>
          <w:b/>
        </w:rPr>
        <w:tab/>
      </w:r>
      <w:r w:rsidRPr="00A23116">
        <w:rPr>
          <w:rFonts w:hint="eastAsia"/>
        </w:rPr>
        <w:t>隨着</w:t>
      </w:r>
      <w:r w:rsidR="00AA63B5" w:rsidRPr="00AA63B5">
        <w:rPr>
          <w:rFonts w:hint="eastAsia"/>
        </w:rPr>
        <w:t>市場</w:t>
      </w:r>
      <w:r w:rsidR="00642E95">
        <w:rPr>
          <w:rFonts w:hint="eastAsia"/>
        </w:rPr>
        <w:t>預期</w:t>
      </w:r>
      <w:r>
        <w:rPr>
          <w:rFonts w:hint="eastAsia"/>
        </w:rPr>
        <w:t>減息步伐放緩，</w:t>
      </w:r>
      <w:r w:rsidRPr="0074735B">
        <w:rPr>
          <w:rFonts w:hint="eastAsia"/>
          <w:lang w:eastAsia="zh-HK"/>
        </w:rPr>
        <w:t>美元在二零二</w:t>
      </w:r>
      <w:r>
        <w:rPr>
          <w:rFonts w:hint="eastAsia"/>
        </w:rPr>
        <w:t>四</w:t>
      </w:r>
      <w:r w:rsidRPr="0074735B">
        <w:rPr>
          <w:rFonts w:hint="eastAsia"/>
          <w:lang w:eastAsia="zh-HK"/>
        </w:rPr>
        <w:t>年</w:t>
      </w:r>
      <w:r>
        <w:rPr>
          <w:rFonts w:hint="eastAsia"/>
          <w:lang w:eastAsia="zh-HK"/>
        </w:rPr>
        <w:t>全年</w:t>
      </w:r>
      <w:r w:rsidRPr="0074735B">
        <w:rPr>
          <w:rFonts w:hint="eastAsia"/>
          <w:lang w:eastAsia="zh-HK"/>
        </w:rPr>
        <w:t>兌</w:t>
      </w:r>
      <w:r>
        <w:rPr>
          <w:rFonts w:hint="eastAsia"/>
        </w:rPr>
        <w:t>所有主要</w:t>
      </w:r>
      <w:r w:rsidRPr="0074735B">
        <w:rPr>
          <w:rFonts w:hint="eastAsia"/>
          <w:lang w:eastAsia="zh-HK"/>
        </w:rPr>
        <w:t>貨幣升值。緊隨美元的走勢</w:t>
      </w:r>
      <w:r>
        <w:rPr>
          <w:rFonts w:hint="eastAsia"/>
        </w:rPr>
        <w:t>，</w:t>
      </w:r>
      <w:r w:rsidR="00D225B0" w:rsidRPr="0074735B">
        <w:rPr>
          <w:rFonts w:hint="eastAsia"/>
          <w:lang w:eastAsia="zh-HK"/>
        </w:rPr>
        <w:t>港</w:t>
      </w:r>
      <w:proofErr w:type="gramStart"/>
      <w:r w:rsidR="00D225B0" w:rsidRPr="0074735B">
        <w:rPr>
          <w:rFonts w:hint="eastAsia"/>
          <w:lang w:eastAsia="zh-HK"/>
        </w:rPr>
        <w:t>元</w:t>
      </w:r>
      <w:r>
        <w:rPr>
          <w:rFonts w:hint="eastAsia"/>
        </w:rPr>
        <w:t>兌本港</w:t>
      </w:r>
      <w:proofErr w:type="gramEnd"/>
      <w:r>
        <w:rPr>
          <w:rFonts w:hint="eastAsia"/>
        </w:rPr>
        <w:t>主要貿易</w:t>
      </w:r>
      <w:r>
        <w:rPr>
          <w:rFonts w:hint="eastAsia"/>
          <w:lang w:eastAsia="zh-HK"/>
        </w:rPr>
        <w:t>伙</w:t>
      </w:r>
      <w:r>
        <w:rPr>
          <w:rFonts w:hint="eastAsia"/>
        </w:rPr>
        <w:t>伴的貨幣亦升值</w:t>
      </w:r>
      <w:r w:rsidRPr="0074735B">
        <w:rPr>
          <w:rFonts w:hint="eastAsia"/>
          <w:lang w:eastAsia="zh-HK"/>
        </w:rPr>
        <w:t>。貿易加權名義港</w:t>
      </w:r>
      <w:proofErr w:type="gramStart"/>
      <w:r w:rsidRPr="0074735B">
        <w:rPr>
          <w:rFonts w:hint="eastAsia"/>
          <w:lang w:eastAsia="zh-HK"/>
        </w:rPr>
        <w:t>匯</w:t>
      </w:r>
      <w:proofErr w:type="gramEnd"/>
      <w:r w:rsidRPr="0074735B">
        <w:rPr>
          <w:rFonts w:hint="eastAsia"/>
          <w:lang w:eastAsia="zh-HK"/>
        </w:rPr>
        <w:t>指數在二零二</w:t>
      </w:r>
      <w:r>
        <w:rPr>
          <w:rFonts w:hint="eastAsia"/>
        </w:rPr>
        <w:t>四</w:t>
      </w:r>
      <w:r w:rsidRPr="0074735B">
        <w:rPr>
          <w:rFonts w:hint="eastAsia"/>
          <w:lang w:eastAsia="zh-HK"/>
        </w:rPr>
        <w:t>年十二月按年</w:t>
      </w:r>
      <w:r>
        <w:rPr>
          <w:rFonts w:hint="eastAsia"/>
        </w:rPr>
        <w:t>上</w:t>
      </w:r>
      <w:r w:rsidRPr="0074735B">
        <w:rPr>
          <w:rFonts w:hint="eastAsia"/>
          <w:lang w:eastAsia="zh-HK"/>
        </w:rPr>
        <w:t>升</w:t>
      </w:r>
      <w:r>
        <w:rPr>
          <w:rFonts w:hint="eastAsia"/>
        </w:rPr>
        <w:t>3</w:t>
      </w:r>
      <w:r w:rsidRPr="0074735B">
        <w:rPr>
          <w:rFonts w:hint="eastAsia"/>
          <w:lang w:eastAsia="zh-HK"/>
        </w:rPr>
        <w:t>%</w:t>
      </w:r>
      <w:r w:rsidRPr="0074735B">
        <w:rPr>
          <w:rFonts w:hint="eastAsia"/>
          <w:lang w:eastAsia="zh-HK"/>
        </w:rPr>
        <w:t>。二零二</w:t>
      </w:r>
      <w:r>
        <w:rPr>
          <w:rFonts w:hint="eastAsia"/>
        </w:rPr>
        <w:t>五</w:t>
      </w:r>
      <w:r w:rsidRPr="0074735B">
        <w:rPr>
          <w:rFonts w:hint="eastAsia"/>
          <w:lang w:eastAsia="zh-HK"/>
        </w:rPr>
        <w:t>年的匯率走勢會受種種不確定因素影響，包括主要央行的貨幣政策決定、主要經濟體的相對經濟增長表現，以及地緣政治</w:t>
      </w:r>
      <w:r>
        <w:rPr>
          <w:rFonts w:hint="eastAsia"/>
        </w:rPr>
        <w:t>局勢發展</w:t>
      </w:r>
      <w:r w:rsidRPr="0074735B">
        <w:rPr>
          <w:rFonts w:hint="eastAsia"/>
          <w:lang w:eastAsia="zh-HK"/>
        </w:rPr>
        <w:t>。</w:t>
      </w:r>
    </w:p>
    <w:p w14:paraId="72AB0100" w14:textId="132B4909" w:rsidR="00B76A8B" w:rsidRDefault="00E607A3" w:rsidP="00B76A8B">
      <w:pPr>
        <w:rPr>
          <w:lang w:eastAsia="zh-HK"/>
        </w:rPr>
      </w:pPr>
      <w:r w:rsidRPr="00E607A3">
        <w:rPr>
          <w:noProof/>
        </w:rPr>
        <w:drawing>
          <wp:inline distT="0" distB="0" distL="0" distR="0" wp14:anchorId="55E04242" wp14:editId="6546ED75">
            <wp:extent cx="5760085" cy="3521399"/>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760085" cy="3521399"/>
                    </a:xfrm>
                    <a:prstGeom prst="rect">
                      <a:avLst/>
                    </a:prstGeom>
                    <a:noFill/>
                    <a:ln>
                      <a:noFill/>
                    </a:ln>
                  </pic:spPr>
                </pic:pic>
              </a:graphicData>
            </a:graphic>
          </wp:inline>
        </w:drawing>
      </w:r>
    </w:p>
    <w:p w14:paraId="25524F61" w14:textId="77777777" w:rsidR="00B76A8B" w:rsidRDefault="00B76A8B" w:rsidP="00B76A8B">
      <w:pPr>
        <w:tabs>
          <w:tab w:val="clear" w:pos="936"/>
          <w:tab w:val="clear" w:pos="1560"/>
          <w:tab w:val="clear" w:pos="2184"/>
          <w:tab w:val="clear" w:pos="2808"/>
        </w:tabs>
        <w:overflowPunct/>
        <w:adjustRightInd/>
        <w:spacing w:after="0" w:line="240" w:lineRule="auto"/>
        <w:jc w:val="left"/>
        <w:textAlignment w:val="auto"/>
        <w:rPr>
          <w:rFonts w:eastAsia="華康中黑體"/>
          <w:lang w:val="en-GB"/>
        </w:rPr>
      </w:pPr>
    </w:p>
    <w:p w14:paraId="33E72818" w14:textId="4D02F014" w:rsidR="00B76A8B" w:rsidRDefault="00B76A8B">
      <w:pPr>
        <w:tabs>
          <w:tab w:val="clear" w:pos="936"/>
          <w:tab w:val="clear" w:pos="1560"/>
          <w:tab w:val="clear" w:pos="2184"/>
          <w:tab w:val="clear" w:pos="2808"/>
        </w:tabs>
        <w:overflowPunct/>
        <w:adjustRightInd/>
        <w:spacing w:after="0" w:line="240" w:lineRule="auto"/>
        <w:jc w:val="left"/>
        <w:textAlignment w:val="auto"/>
        <w:rPr>
          <w:rFonts w:eastAsia="華康中黑體"/>
          <w:lang w:val="en-GB"/>
        </w:rPr>
      </w:pPr>
      <w:r>
        <w:rPr>
          <w:rFonts w:eastAsia="華康中黑體"/>
          <w:lang w:val="en-GB"/>
        </w:rPr>
        <w:br w:type="page"/>
      </w:r>
    </w:p>
    <w:p w14:paraId="6627650B" w14:textId="77777777" w:rsidR="00A52B0B" w:rsidRPr="00A52B0B" w:rsidRDefault="00A52B0B" w:rsidP="00457FA9">
      <w:pPr>
        <w:pStyle w:val="120"/>
      </w:pPr>
      <w:r w:rsidRPr="00A52B0B">
        <w:rPr>
          <w:rFonts w:hint="eastAsia"/>
          <w:lang w:val="en-GB"/>
        </w:rPr>
        <w:t>二零二五年香港經濟前景</w:t>
      </w:r>
    </w:p>
    <w:p w14:paraId="4AC35D9C" w14:textId="6B138067" w:rsidR="00D059DC" w:rsidRDefault="00A52B0B" w:rsidP="00457FA9">
      <w:pPr>
        <w:rPr>
          <w:lang w:val="en-GB"/>
        </w:rPr>
      </w:pPr>
      <w:r w:rsidRPr="00A52B0B">
        <w:rPr>
          <w:b/>
          <w:bCs/>
          <w:lang w:val="en-GB" w:eastAsia="zh-HK"/>
        </w:rPr>
        <w:t>2.</w:t>
      </w:r>
      <w:r w:rsidRPr="00A52B0B">
        <w:rPr>
          <w:rFonts w:hint="eastAsia"/>
          <w:b/>
          <w:bCs/>
          <w:lang w:val="en-GB"/>
        </w:rPr>
        <w:t>8</w:t>
      </w:r>
      <w:r w:rsidRPr="00A52B0B">
        <w:rPr>
          <w:lang w:val="en-GB" w:eastAsia="zh-HK"/>
        </w:rPr>
        <w:tab/>
      </w:r>
      <w:r w:rsidR="000F6F2C" w:rsidRPr="000F6F2C">
        <w:rPr>
          <w:rFonts w:hint="eastAsia"/>
          <w:lang w:val="en-GB" w:eastAsia="zh-HK"/>
        </w:rPr>
        <w:t>在</w:t>
      </w:r>
      <w:r w:rsidR="007E2B9E" w:rsidRPr="00D65B7C">
        <w:rPr>
          <w:rFonts w:hint="eastAsia"/>
          <w:lang w:val="en-GB"/>
        </w:rPr>
        <w:t>對貨物</w:t>
      </w:r>
      <w:r w:rsidR="007E2B9E" w:rsidRPr="000F6F2C">
        <w:rPr>
          <w:rFonts w:hint="eastAsia"/>
          <w:lang w:val="en-GB"/>
        </w:rPr>
        <w:t>的</w:t>
      </w:r>
      <w:r w:rsidR="007E2B9E" w:rsidRPr="006143C0">
        <w:rPr>
          <w:rFonts w:hint="eastAsia"/>
          <w:lang w:eastAsia="zh-HK"/>
        </w:rPr>
        <w:t>外部需求</w:t>
      </w:r>
      <w:r w:rsidR="007E2B9E">
        <w:rPr>
          <w:rFonts w:hint="eastAsia"/>
        </w:rPr>
        <w:t>改善</w:t>
      </w:r>
      <w:r w:rsidR="000F6F2C" w:rsidRPr="000F6F2C">
        <w:rPr>
          <w:rFonts w:hint="eastAsia"/>
          <w:lang w:val="en-GB"/>
        </w:rPr>
        <w:t>的支持下</w:t>
      </w:r>
      <w:r w:rsidR="00D65B7C" w:rsidRPr="00D65B7C">
        <w:rPr>
          <w:rFonts w:hint="eastAsia"/>
          <w:lang w:val="en-GB"/>
        </w:rPr>
        <w:t>，香港的整體貨物出口在二零二四年恢復增長。</w:t>
      </w:r>
      <w:r w:rsidR="000F6F2C" w:rsidRPr="000F6F2C">
        <w:rPr>
          <w:rFonts w:hint="eastAsia"/>
          <w:lang w:val="en-GB"/>
        </w:rPr>
        <w:t>展望</w:t>
      </w:r>
      <w:r w:rsidR="00801AC4" w:rsidRPr="00CC2D9D">
        <w:rPr>
          <w:rFonts w:hint="eastAsia"/>
        </w:rPr>
        <w:t>未來</w:t>
      </w:r>
      <w:r w:rsidR="000F6F2C" w:rsidRPr="000F6F2C">
        <w:rPr>
          <w:rFonts w:hint="eastAsia"/>
          <w:lang w:val="en-GB"/>
        </w:rPr>
        <w:t>，</w:t>
      </w:r>
      <w:r w:rsidR="00AA63B5" w:rsidRPr="00D01BCF">
        <w:rPr>
          <w:rFonts w:hint="eastAsia"/>
        </w:rPr>
        <w:t>雖然</w:t>
      </w:r>
      <w:r w:rsidR="00D65B7C" w:rsidRPr="00D65B7C">
        <w:rPr>
          <w:rFonts w:hint="eastAsia"/>
          <w:lang w:val="en-GB"/>
        </w:rPr>
        <w:t>美國</w:t>
      </w:r>
      <w:r w:rsidR="000F6F2C" w:rsidRPr="000F6F2C">
        <w:rPr>
          <w:rFonts w:hint="eastAsia"/>
          <w:lang w:val="en-GB"/>
        </w:rPr>
        <w:t>的</w:t>
      </w:r>
      <w:r w:rsidR="00D65B7C" w:rsidRPr="00D65B7C">
        <w:rPr>
          <w:rFonts w:hint="eastAsia"/>
          <w:lang w:val="en-GB"/>
        </w:rPr>
        <w:t>貿易</w:t>
      </w:r>
      <w:r w:rsidR="000F6F2C" w:rsidRPr="000F6F2C">
        <w:rPr>
          <w:rFonts w:hint="eastAsia"/>
          <w:lang w:val="en-GB"/>
        </w:rPr>
        <w:t>保護</w:t>
      </w:r>
      <w:r w:rsidR="00D65B7C" w:rsidRPr="00D65B7C">
        <w:rPr>
          <w:rFonts w:hint="eastAsia"/>
          <w:lang w:val="en-GB"/>
        </w:rPr>
        <w:t>措施</w:t>
      </w:r>
      <w:r w:rsidR="000F6F2C" w:rsidRPr="000F6F2C">
        <w:rPr>
          <w:rFonts w:hint="eastAsia"/>
          <w:lang w:val="en-GB"/>
        </w:rPr>
        <w:t>會對</w:t>
      </w:r>
      <w:r w:rsidR="00A9598F" w:rsidRPr="00356323">
        <w:rPr>
          <w:rFonts w:hint="eastAsia"/>
          <w:lang w:val="en-GB"/>
        </w:rPr>
        <w:t>整體貨物出口</w:t>
      </w:r>
      <w:r w:rsidR="00D65B7C" w:rsidRPr="00D65B7C">
        <w:rPr>
          <w:rFonts w:hint="eastAsia"/>
          <w:lang w:val="en-GB"/>
        </w:rPr>
        <w:t>表現</w:t>
      </w:r>
      <w:r w:rsidR="00D225B0" w:rsidRPr="00D225B0">
        <w:rPr>
          <w:rFonts w:hint="eastAsia"/>
          <w:lang w:val="en-GB"/>
        </w:rPr>
        <w:t>帶來</w:t>
      </w:r>
      <w:r w:rsidR="00D65B7C" w:rsidRPr="00D65B7C">
        <w:rPr>
          <w:rFonts w:hint="eastAsia"/>
          <w:lang w:val="en-GB"/>
        </w:rPr>
        <w:t>不利影響，</w:t>
      </w:r>
      <w:r w:rsidR="00AA63B5" w:rsidRPr="00AA63B5">
        <w:rPr>
          <w:rFonts w:hint="eastAsia"/>
          <w:lang w:val="en-GB"/>
        </w:rPr>
        <w:t>但</w:t>
      </w:r>
      <w:r w:rsidR="00D65B7C">
        <w:rPr>
          <w:rFonts w:hint="eastAsia"/>
          <w:lang w:val="en-GB"/>
        </w:rPr>
        <w:t>環</w:t>
      </w:r>
      <w:r w:rsidR="00D65B7C" w:rsidRPr="00D65B7C">
        <w:rPr>
          <w:rFonts w:hint="eastAsia"/>
          <w:lang w:val="en-GB"/>
        </w:rPr>
        <w:t>球經濟穩定增長</w:t>
      </w:r>
      <w:r w:rsidR="00356323" w:rsidRPr="00356323">
        <w:rPr>
          <w:rFonts w:hint="eastAsia"/>
          <w:lang w:val="en-GB"/>
        </w:rPr>
        <w:t>會支持</w:t>
      </w:r>
      <w:r w:rsidR="00D225B0" w:rsidRPr="00356323">
        <w:rPr>
          <w:rFonts w:hint="eastAsia"/>
          <w:lang w:val="en-GB"/>
        </w:rPr>
        <w:t>整體貨物出口</w:t>
      </w:r>
      <w:r w:rsidR="00356323" w:rsidRPr="00356323">
        <w:rPr>
          <w:rFonts w:hint="eastAsia"/>
          <w:lang w:val="en-GB"/>
        </w:rPr>
        <w:t>在二零二五年進一步增長</w:t>
      </w:r>
      <w:r w:rsidR="00D65B7C" w:rsidRPr="00D65B7C">
        <w:rPr>
          <w:rFonts w:hint="eastAsia"/>
          <w:lang w:val="en-GB"/>
        </w:rPr>
        <w:t>。</w:t>
      </w:r>
    </w:p>
    <w:p w14:paraId="738924A2" w14:textId="0330CCB7" w:rsidR="00D059DC" w:rsidRPr="00D059DC" w:rsidRDefault="00AA63B5" w:rsidP="00457FA9">
      <w:pPr>
        <w:rPr>
          <w:b/>
        </w:rPr>
      </w:pPr>
      <w:r w:rsidRPr="00AA63B5">
        <w:rPr>
          <w:b/>
          <w:noProof/>
        </w:rPr>
        <w:drawing>
          <wp:inline distT="0" distB="0" distL="0" distR="0" wp14:anchorId="1FE618F4" wp14:editId="308897D4">
            <wp:extent cx="5760085" cy="3500176"/>
            <wp:effectExtent l="0" t="0" r="0" b="508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760085" cy="3500176"/>
                    </a:xfrm>
                    <a:prstGeom prst="rect">
                      <a:avLst/>
                    </a:prstGeom>
                    <a:noFill/>
                    <a:ln>
                      <a:noFill/>
                    </a:ln>
                  </pic:spPr>
                </pic:pic>
              </a:graphicData>
            </a:graphic>
          </wp:inline>
        </w:drawing>
      </w:r>
    </w:p>
    <w:p w14:paraId="5C241D5C" w14:textId="3D896A22" w:rsidR="00603767" w:rsidRPr="00295B49" w:rsidRDefault="00603767" w:rsidP="00E0716F">
      <w:r>
        <w:rPr>
          <w:rFonts w:hint="eastAsia"/>
          <w:b/>
        </w:rPr>
        <w:t>2.9</w:t>
      </w:r>
      <w:r w:rsidRPr="00295E45">
        <w:rPr>
          <w:b/>
        </w:rPr>
        <w:tab/>
      </w:r>
      <w:r w:rsidR="003E23C8" w:rsidRPr="00CC2D9D">
        <w:rPr>
          <w:rFonts w:hint="eastAsia"/>
        </w:rPr>
        <w:t>服務輸出</w:t>
      </w:r>
      <w:r w:rsidR="00801AC4" w:rsidRPr="00D65B7C">
        <w:rPr>
          <w:rFonts w:hint="eastAsia"/>
          <w:lang w:val="en-GB"/>
        </w:rPr>
        <w:t>在</w:t>
      </w:r>
      <w:r w:rsidR="003E23C8">
        <w:rPr>
          <w:rFonts w:hint="eastAsia"/>
        </w:rPr>
        <w:t>二零二四</w:t>
      </w:r>
      <w:r w:rsidR="003E23C8" w:rsidRPr="00CC2D9D">
        <w:rPr>
          <w:rFonts w:hint="eastAsia"/>
        </w:rPr>
        <w:t>年</w:t>
      </w:r>
      <w:r w:rsidR="00D225B0" w:rsidRPr="00D225B0">
        <w:rPr>
          <w:rFonts w:hint="eastAsia"/>
        </w:rPr>
        <w:t>全面</w:t>
      </w:r>
      <w:r w:rsidR="003E23C8" w:rsidRPr="008801F5">
        <w:rPr>
          <w:rFonts w:hint="eastAsia"/>
        </w:rPr>
        <w:t>擴張</w:t>
      </w:r>
      <w:r w:rsidR="003E23C8" w:rsidRPr="00CC2D9D">
        <w:rPr>
          <w:rFonts w:hint="eastAsia"/>
        </w:rPr>
        <w:t>。</w:t>
      </w:r>
      <w:r w:rsidR="00801AC4">
        <w:rPr>
          <w:rFonts w:hint="eastAsia"/>
        </w:rPr>
        <w:t>二零二</w:t>
      </w:r>
      <w:r w:rsidR="00801AC4" w:rsidRPr="00356323">
        <w:rPr>
          <w:rFonts w:hint="eastAsia"/>
          <w:lang w:val="en-GB"/>
        </w:rPr>
        <w:t>五</w:t>
      </w:r>
      <w:r w:rsidR="00801AC4" w:rsidRPr="00CC2D9D">
        <w:rPr>
          <w:rFonts w:hint="eastAsia"/>
        </w:rPr>
        <w:t>年</w:t>
      </w:r>
      <w:r w:rsidR="003E23C8" w:rsidRPr="00CC2D9D">
        <w:rPr>
          <w:rFonts w:hint="eastAsia"/>
        </w:rPr>
        <w:t>，</w:t>
      </w:r>
      <w:r w:rsidR="00D225B0" w:rsidRPr="00D225B0">
        <w:rPr>
          <w:rFonts w:hint="eastAsia"/>
        </w:rPr>
        <w:t>在</w:t>
      </w:r>
      <w:r w:rsidR="00D225B0" w:rsidRPr="00CC2D9D">
        <w:rPr>
          <w:rFonts w:hint="eastAsia"/>
        </w:rPr>
        <w:t>中央政府</w:t>
      </w:r>
      <w:proofErr w:type="gramStart"/>
      <w:r w:rsidR="00D225B0" w:rsidRPr="00CC2D9D">
        <w:rPr>
          <w:rFonts w:hint="eastAsia"/>
        </w:rPr>
        <w:t>的惠港</w:t>
      </w:r>
      <w:proofErr w:type="gramEnd"/>
      <w:r w:rsidR="00D225B0" w:rsidRPr="00CC2D9D">
        <w:rPr>
          <w:rFonts w:hint="eastAsia"/>
        </w:rPr>
        <w:t>措施</w:t>
      </w:r>
      <w:r w:rsidR="00D225B0" w:rsidRPr="00D225B0">
        <w:rPr>
          <w:rFonts w:hint="eastAsia"/>
        </w:rPr>
        <w:t>下</w:t>
      </w:r>
      <w:r w:rsidR="00D225B0" w:rsidRPr="00CC2D9D">
        <w:rPr>
          <w:rFonts w:hint="eastAsia"/>
        </w:rPr>
        <w:t>，</w:t>
      </w:r>
      <w:r w:rsidR="003E23C8" w:rsidRPr="00CC2D9D">
        <w:rPr>
          <w:rFonts w:hint="eastAsia"/>
        </w:rPr>
        <w:t>跨境旅遊</w:t>
      </w:r>
      <w:r w:rsidR="00D225B0" w:rsidRPr="00D225B0">
        <w:rPr>
          <w:rFonts w:hint="eastAsia"/>
        </w:rPr>
        <w:t>更為</w:t>
      </w:r>
      <w:r w:rsidR="003E23C8" w:rsidRPr="00CC2D9D">
        <w:rPr>
          <w:rFonts w:hint="eastAsia"/>
        </w:rPr>
        <w:t>便利，</w:t>
      </w:r>
      <w:r w:rsidR="00642E95" w:rsidRPr="00642E95">
        <w:rPr>
          <w:rFonts w:hint="eastAsia"/>
        </w:rPr>
        <w:t>加上</w:t>
      </w:r>
      <w:r w:rsidR="003E23C8" w:rsidRPr="00CC2D9D">
        <w:rPr>
          <w:rFonts w:hint="eastAsia"/>
        </w:rPr>
        <w:t>特區政府</w:t>
      </w:r>
      <w:r w:rsidR="00B93D3E">
        <w:rPr>
          <w:rFonts w:hint="eastAsia"/>
        </w:rPr>
        <w:t>各</w:t>
      </w:r>
      <w:r w:rsidR="003E23C8" w:rsidRPr="00CC2D9D">
        <w:rPr>
          <w:rFonts w:hint="eastAsia"/>
        </w:rPr>
        <w:t>項提升香港作為旅遊目的地的吸引力</w:t>
      </w:r>
      <w:r w:rsidR="00B93D3E" w:rsidRPr="00CC2D9D">
        <w:rPr>
          <w:rFonts w:hint="eastAsia"/>
        </w:rPr>
        <w:t>的</w:t>
      </w:r>
      <w:r w:rsidR="00D225B0" w:rsidRPr="00D225B0">
        <w:rPr>
          <w:rFonts w:hint="eastAsia"/>
        </w:rPr>
        <w:t>舉措</w:t>
      </w:r>
      <w:r w:rsidR="003E23C8" w:rsidRPr="00CC2D9D">
        <w:rPr>
          <w:rFonts w:hint="eastAsia"/>
        </w:rPr>
        <w:t>，應有助吸引更多旅客訪港，</w:t>
      </w:r>
      <w:r w:rsidR="00D225B0" w:rsidRPr="00D225B0">
        <w:rPr>
          <w:rFonts w:hint="eastAsia"/>
        </w:rPr>
        <w:t>雖然</w:t>
      </w:r>
      <w:r w:rsidR="003E23C8" w:rsidRPr="00CC2D9D">
        <w:rPr>
          <w:rFonts w:hint="eastAsia"/>
        </w:rPr>
        <w:t>港元</w:t>
      </w:r>
      <w:r w:rsidR="003E7878">
        <w:rPr>
          <w:rFonts w:hint="eastAsia"/>
          <w:lang w:eastAsia="zh-HK"/>
        </w:rPr>
        <w:t>匯</w:t>
      </w:r>
      <w:r w:rsidR="003D534F" w:rsidRPr="003D534F">
        <w:rPr>
          <w:rFonts w:hint="eastAsia"/>
        </w:rPr>
        <w:t>率</w:t>
      </w:r>
      <w:proofErr w:type="gramStart"/>
      <w:r w:rsidR="007D3891" w:rsidRPr="00CC2D9D">
        <w:rPr>
          <w:rFonts w:hint="eastAsia"/>
        </w:rPr>
        <w:t>相對</w:t>
      </w:r>
      <w:r w:rsidR="00D225B0" w:rsidRPr="00D225B0">
        <w:rPr>
          <w:rFonts w:hint="eastAsia"/>
        </w:rPr>
        <w:t>偏</w:t>
      </w:r>
      <w:r w:rsidR="007D3891" w:rsidRPr="00CC2D9D">
        <w:rPr>
          <w:rFonts w:hint="eastAsia"/>
        </w:rPr>
        <w:t>強</w:t>
      </w:r>
      <w:r w:rsidR="003E23C8" w:rsidRPr="00CC2D9D">
        <w:rPr>
          <w:rFonts w:hint="eastAsia"/>
        </w:rPr>
        <w:t>會</w:t>
      </w:r>
      <w:proofErr w:type="gramEnd"/>
      <w:r w:rsidR="003E23C8" w:rsidRPr="00CC2D9D">
        <w:rPr>
          <w:rFonts w:hint="eastAsia"/>
        </w:rPr>
        <w:t>對旅客消費構成制</w:t>
      </w:r>
      <w:r w:rsidR="003E23C8">
        <w:rPr>
          <w:rFonts w:hint="eastAsia"/>
        </w:rPr>
        <w:t>約</w:t>
      </w:r>
      <w:r w:rsidR="003E23C8" w:rsidRPr="00CC2D9D">
        <w:rPr>
          <w:rFonts w:hint="eastAsia"/>
        </w:rPr>
        <w:t>。跨境金融</w:t>
      </w:r>
      <w:r w:rsidR="003E23C8">
        <w:rPr>
          <w:rFonts w:hint="eastAsia"/>
        </w:rPr>
        <w:t>和</w:t>
      </w:r>
      <w:r w:rsidR="003E23C8" w:rsidRPr="00CC2D9D">
        <w:rPr>
          <w:rFonts w:hint="eastAsia"/>
        </w:rPr>
        <w:t>商業活動</w:t>
      </w:r>
      <w:r w:rsidR="003E23C8">
        <w:rPr>
          <w:rFonts w:hint="eastAsia"/>
        </w:rPr>
        <w:t>會</w:t>
      </w:r>
      <w:r w:rsidR="003E23C8" w:rsidRPr="00CC2D9D">
        <w:rPr>
          <w:rFonts w:hint="eastAsia"/>
        </w:rPr>
        <w:t>受到逐步放</w:t>
      </w:r>
      <w:r w:rsidR="00642E95" w:rsidRPr="00642E95">
        <w:rPr>
          <w:rFonts w:hint="eastAsia"/>
        </w:rPr>
        <w:t>鬆</w:t>
      </w:r>
      <w:r w:rsidR="003E23C8" w:rsidRPr="00CC2D9D">
        <w:rPr>
          <w:rFonts w:hint="eastAsia"/>
        </w:rPr>
        <w:t>的金融</w:t>
      </w:r>
      <w:r w:rsidR="007F1747" w:rsidRPr="007F1747">
        <w:rPr>
          <w:rFonts w:hint="eastAsia"/>
        </w:rPr>
        <w:t>狀況</w:t>
      </w:r>
      <w:r w:rsidR="003E23C8" w:rsidRPr="00CC2D9D">
        <w:rPr>
          <w:rFonts w:hint="eastAsia"/>
        </w:rPr>
        <w:t>所支持。與此同時，</w:t>
      </w:r>
      <w:r w:rsidR="003E23C8">
        <w:rPr>
          <w:rFonts w:hint="eastAsia"/>
        </w:rPr>
        <w:t>貿易相關服務輸出</w:t>
      </w:r>
      <w:r w:rsidR="00A13FC4">
        <w:rPr>
          <w:rFonts w:hint="eastAsia"/>
          <w:lang w:eastAsia="zh-HK"/>
        </w:rPr>
        <w:t>的</w:t>
      </w:r>
      <w:r w:rsidR="003E23C8">
        <w:rPr>
          <w:rFonts w:hint="eastAsia"/>
        </w:rPr>
        <w:t>表現會</w:t>
      </w:r>
      <w:r w:rsidR="003E23C8" w:rsidRPr="00CC2D9D">
        <w:rPr>
          <w:rFonts w:hint="eastAsia"/>
        </w:rPr>
        <w:t>受惠於貨物貿易</w:t>
      </w:r>
      <w:r w:rsidR="00A9598F">
        <w:rPr>
          <w:rFonts w:hint="eastAsia"/>
          <w:lang w:eastAsia="zh-HK"/>
        </w:rPr>
        <w:t>的</w:t>
      </w:r>
      <w:r w:rsidR="00A9598F" w:rsidRPr="003D534F">
        <w:rPr>
          <w:rFonts w:hint="eastAsia"/>
        </w:rPr>
        <w:t>持續增長</w:t>
      </w:r>
      <w:r w:rsidR="003E23C8" w:rsidRPr="00CC2D9D">
        <w:rPr>
          <w:rFonts w:hint="eastAsia"/>
        </w:rPr>
        <w:t>。</w:t>
      </w:r>
    </w:p>
    <w:p w14:paraId="70874463" w14:textId="77777777" w:rsidR="00603767" w:rsidRDefault="00603767">
      <w:pPr>
        <w:tabs>
          <w:tab w:val="clear" w:pos="936"/>
          <w:tab w:val="clear" w:pos="1560"/>
          <w:tab w:val="clear" w:pos="2184"/>
          <w:tab w:val="clear" w:pos="2808"/>
        </w:tabs>
        <w:overflowPunct/>
        <w:adjustRightInd/>
        <w:spacing w:after="0" w:line="240" w:lineRule="auto"/>
        <w:jc w:val="left"/>
        <w:textAlignment w:val="auto"/>
      </w:pPr>
      <w:r>
        <w:br w:type="page"/>
      </w:r>
    </w:p>
    <w:p w14:paraId="03DD8213" w14:textId="5211B268" w:rsidR="003E23C8" w:rsidRDefault="00603767" w:rsidP="00E0716F">
      <w:r>
        <w:rPr>
          <w:b/>
          <w:lang w:val="en-GB"/>
        </w:rPr>
        <w:t>2.</w:t>
      </w:r>
      <w:r>
        <w:rPr>
          <w:rFonts w:hint="eastAsia"/>
          <w:b/>
          <w:lang w:val="en-GB"/>
        </w:rPr>
        <w:t>10</w:t>
      </w:r>
      <w:r w:rsidRPr="005E3CE3">
        <w:tab/>
      </w:r>
      <w:r w:rsidR="003E23C8" w:rsidRPr="003E23C8">
        <w:rPr>
          <w:rFonts w:hint="eastAsia"/>
        </w:rPr>
        <w:t>內部需求增長在二零二四年放緩。展望未來，經濟氣氛隨着內地</w:t>
      </w:r>
      <w:r w:rsidR="003F3FBD" w:rsidRPr="003E23C8">
        <w:rPr>
          <w:rFonts w:hint="eastAsia"/>
        </w:rPr>
        <w:t>推行</w:t>
      </w:r>
      <w:r w:rsidR="003E23C8" w:rsidRPr="003E23C8">
        <w:rPr>
          <w:rFonts w:hint="eastAsia"/>
        </w:rPr>
        <w:t>更積極</w:t>
      </w:r>
      <w:r w:rsidR="003F3FBD" w:rsidRPr="003E23C8">
        <w:rPr>
          <w:rFonts w:hint="eastAsia"/>
        </w:rPr>
        <w:t>的</w:t>
      </w:r>
      <w:r w:rsidR="003E23C8" w:rsidRPr="003E23C8">
        <w:rPr>
          <w:rFonts w:hint="eastAsia"/>
        </w:rPr>
        <w:t>政策</w:t>
      </w:r>
      <w:r w:rsidR="00A62E9A" w:rsidRPr="003E23C8">
        <w:rPr>
          <w:rFonts w:hint="eastAsia"/>
        </w:rPr>
        <w:t>提振經濟</w:t>
      </w:r>
      <w:r w:rsidR="003E23C8" w:rsidRPr="003E23C8">
        <w:rPr>
          <w:rFonts w:hint="eastAsia"/>
        </w:rPr>
        <w:t>而</w:t>
      </w:r>
      <w:r w:rsidR="00D225B0">
        <w:rPr>
          <w:rFonts w:hint="eastAsia"/>
        </w:rPr>
        <w:t>改善</w:t>
      </w:r>
      <w:r w:rsidR="003E23C8" w:rsidRPr="003E23C8">
        <w:rPr>
          <w:rFonts w:hint="eastAsia"/>
        </w:rPr>
        <w:t>、金融</w:t>
      </w:r>
      <w:r w:rsidR="007F1747" w:rsidRPr="007F1747">
        <w:rPr>
          <w:rFonts w:hint="eastAsia"/>
        </w:rPr>
        <w:t>狀況</w:t>
      </w:r>
      <w:r w:rsidR="003E23C8" w:rsidRPr="007D170A">
        <w:rPr>
          <w:rFonts w:hint="eastAsia"/>
        </w:rPr>
        <w:t>放</w:t>
      </w:r>
      <w:r w:rsidR="0036162E" w:rsidRPr="0036162E">
        <w:rPr>
          <w:rFonts w:hint="eastAsia"/>
        </w:rPr>
        <w:t>鬆</w:t>
      </w:r>
      <w:r w:rsidR="003E23C8" w:rsidRPr="003E23C8">
        <w:rPr>
          <w:rFonts w:hint="eastAsia"/>
        </w:rPr>
        <w:t>，以及特區政府各項促進香港經濟增長和發展</w:t>
      </w:r>
      <w:r w:rsidR="003F3FBD" w:rsidRPr="003E23C8">
        <w:rPr>
          <w:rFonts w:hint="eastAsia"/>
        </w:rPr>
        <w:t>的舉措</w:t>
      </w:r>
      <w:r w:rsidR="003E23C8" w:rsidRPr="003E23C8">
        <w:rPr>
          <w:rFonts w:hint="eastAsia"/>
        </w:rPr>
        <w:t>，</w:t>
      </w:r>
      <w:r w:rsidR="00D225B0" w:rsidRPr="00D225B0">
        <w:rPr>
          <w:rFonts w:hint="eastAsia"/>
        </w:rPr>
        <w:t>應</w:t>
      </w:r>
      <w:r w:rsidR="007F1747" w:rsidRPr="007F1747">
        <w:rPr>
          <w:rFonts w:hint="eastAsia"/>
        </w:rPr>
        <w:t>會帶來</w:t>
      </w:r>
      <w:r w:rsidR="003E23C8" w:rsidRPr="003E23C8">
        <w:rPr>
          <w:rFonts w:hint="eastAsia"/>
        </w:rPr>
        <w:t>支持。</w:t>
      </w:r>
      <w:r w:rsidR="007F1747" w:rsidRPr="007F1747">
        <w:rPr>
          <w:rFonts w:hint="eastAsia"/>
        </w:rPr>
        <w:t>這</w:t>
      </w:r>
      <w:r w:rsidR="00D225B0" w:rsidRPr="00D225B0">
        <w:rPr>
          <w:rFonts w:hint="eastAsia"/>
        </w:rPr>
        <w:t>應</w:t>
      </w:r>
      <w:r w:rsidR="003E23C8" w:rsidRPr="003E23C8">
        <w:rPr>
          <w:rFonts w:hint="eastAsia"/>
        </w:rPr>
        <w:t>有利於</w:t>
      </w:r>
      <w:r w:rsidR="003E23C8" w:rsidRPr="003E23C8">
        <w:rPr>
          <w:rFonts w:hint="eastAsia"/>
          <w:lang w:eastAsia="zh-HK"/>
        </w:rPr>
        <w:t>固定資產投資</w:t>
      </w:r>
      <w:r w:rsidR="003E23C8" w:rsidRPr="003E23C8">
        <w:rPr>
          <w:rFonts w:hint="eastAsia"/>
        </w:rPr>
        <w:t>，但外圍環境</w:t>
      </w:r>
      <w:r w:rsidR="007F1747" w:rsidRPr="007F1747">
        <w:rPr>
          <w:rFonts w:hint="eastAsia"/>
        </w:rPr>
        <w:t>的</w:t>
      </w:r>
      <w:r w:rsidR="003E23C8" w:rsidRPr="003E23C8">
        <w:rPr>
          <w:rFonts w:hint="eastAsia"/>
        </w:rPr>
        <w:t>不</w:t>
      </w:r>
      <w:r w:rsidR="007F1747" w:rsidRPr="007F1747">
        <w:rPr>
          <w:rFonts w:hint="eastAsia"/>
        </w:rPr>
        <w:t>確定性</w:t>
      </w:r>
      <w:r w:rsidR="00D225B0" w:rsidRPr="00D225B0">
        <w:rPr>
          <w:rFonts w:hint="eastAsia"/>
        </w:rPr>
        <w:t>可能</w:t>
      </w:r>
      <w:r w:rsidR="007F1747" w:rsidRPr="003E23C8">
        <w:rPr>
          <w:rFonts w:hint="eastAsia"/>
        </w:rPr>
        <w:t>會</w:t>
      </w:r>
      <w:r w:rsidR="007F1747" w:rsidRPr="007F1747">
        <w:rPr>
          <w:rFonts w:hint="eastAsia"/>
        </w:rPr>
        <w:t>影響</w:t>
      </w:r>
      <w:r w:rsidR="007F1747" w:rsidRPr="003E23C8">
        <w:rPr>
          <w:rFonts w:hint="eastAsia"/>
        </w:rPr>
        <w:t>投資者</w:t>
      </w:r>
      <w:r w:rsidR="007F1747" w:rsidRPr="007F1747">
        <w:rPr>
          <w:rFonts w:hint="eastAsia"/>
        </w:rPr>
        <w:t>信心</w:t>
      </w:r>
      <w:r w:rsidR="003E23C8" w:rsidRPr="003E23C8">
        <w:rPr>
          <w:rFonts w:hint="eastAsia"/>
        </w:rPr>
        <w:t>。</w:t>
      </w:r>
      <w:r w:rsidR="007F1747" w:rsidRPr="007F1747">
        <w:rPr>
          <w:rFonts w:hint="eastAsia"/>
        </w:rPr>
        <w:t>相同的因素，</w:t>
      </w:r>
      <w:r w:rsidR="003E23C8" w:rsidRPr="003E23C8">
        <w:rPr>
          <w:rFonts w:hint="eastAsia"/>
        </w:rPr>
        <w:t>加上就業收入持續增加，</w:t>
      </w:r>
      <w:r w:rsidR="00D225B0" w:rsidRPr="00D225B0">
        <w:rPr>
          <w:rFonts w:hint="eastAsia"/>
        </w:rPr>
        <w:t>應</w:t>
      </w:r>
      <w:r w:rsidR="007F1747" w:rsidRPr="007F1747">
        <w:rPr>
          <w:rFonts w:hint="eastAsia"/>
        </w:rPr>
        <w:t>會</w:t>
      </w:r>
      <w:r w:rsidR="007F1747" w:rsidRPr="003E23C8">
        <w:rPr>
          <w:rFonts w:hint="eastAsia"/>
        </w:rPr>
        <w:t>提振</w:t>
      </w:r>
      <w:r w:rsidR="003E23C8" w:rsidRPr="003E23C8">
        <w:rPr>
          <w:rFonts w:hint="eastAsia"/>
        </w:rPr>
        <w:t>私人消費</w:t>
      </w:r>
      <w:r w:rsidR="00221CB2">
        <w:rPr>
          <w:rFonts w:hint="eastAsia"/>
        </w:rPr>
        <w:t>(</w:t>
      </w:r>
      <w:r w:rsidR="007F1747" w:rsidRPr="007F1747">
        <w:rPr>
          <w:rFonts w:hint="eastAsia"/>
        </w:rPr>
        <w:t>臨近去年年</w:t>
      </w:r>
      <w:r w:rsidR="00746CBC" w:rsidRPr="00746CBC">
        <w:rPr>
          <w:rFonts w:hint="eastAsia"/>
        </w:rPr>
        <w:t>底</w:t>
      </w:r>
      <w:r w:rsidR="007F1747" w:rsidRPr="007F1747">
        <w:rPr>
          <w:rFonts w:hint="eastAsia"/>
        </w:rPr>
        <w:t>已</w:t>
      </w:r>
      <w:r w:rsidR="00A9598F">
        <w:rPr>
          <w:rFonts w:hint="eastAsia"/>
          <w:lang w:eastAsia="zh-HK"/>
        </w:rPr>
        <w:t>呈現</w:t>
      </w:r>
      <w:r w:rsidR="007F1747" w:rsidRPr="007F1747">
        <w:rPr>
          <w:rFonts w:hint="eastAsia"/>
        </w:rPr>
        <w:t>穩定的</w:t>
      </w:r>
      <w:r w:rsidR="00221CB2">
        <w:rPr>
          <w:rFonts w:hint="eastAsia"/>
          <w:lang w:eastAsia="zh-HK"/>
        </w:rPr>
        <w:t>迹</w:t>
      </w:r>
      <w:r w:rsidR="007F1747" w:rsidRPr="007F1747">
        <w:rPr>
          <w:rFonts w:hint="eastAsia"/>
        </w:rPr>
        <w:t>象</w:t>
      </w:r>
      <w:r w:rsidR="00221CB2">
        <w:rPr>
          <w:rFonts w:hint="eastAsia"/>
        </w:rPr>
        <w:t>)</w:t>
      </w:r>
      <w:r w:rsidR="003E23C8" w:rsidRPr="003E23C8">
        <w:rPr>
          <w:rFonts w:hint="eastAsia"/>
        </w:rPr>
        <w:t>，</w:t>
      </w:r>
      <w:r w:rsidR="00CD185B" w:rsidRPr="00CD185B">
        <w:rPr>
          <w:rFonts w:hint="eastAsia"/>
        </w:rPr>
        <w:t>儘管</w:t>
      </w:r>
      <w:r w:rsidR="003E23C8" w:rsidRPr="003E23C8">
        <w:rPr>
          <w:rFonts w:hint="eastAsia"/>
        </w:rPr>
        <w:t>市民消費模式</w:t>
      </w:r>
      <w:r w:rsidR="00CD185B">
        <w:rPr>
          <w:rFonts w:hint="eastAsia"/>
          <w:lang w:eastAsia="zh-HK"/>
        </w:rPr>
        <w:t>的</w:t>
      </w:r>
      <w:r w:rsidR="007A0F82">
        <w:rPr>
          <w:rFonts w:hint="eastAsia"/>
          <w:lang w:eastAsia="zh-HK"/>
        </w:rPr>
        <w:t>改</w:t>
      </w:r>
      <w:r w:rsidR="003E23C8" w:rsidRPr="003E23C8">
        <w:rPr>
          <w:rFonts w:hint="eastAsia"/>
        </w:rPr>
        <w:t>變</w:t>
      </w:r>
      <w:r w:rsidR="00D225B0" w:rsidRPr="00D225B0">
        <w:rPr>
          <w:rFonts w:hint="eastAsia"/>
        </w:rPr>
        <w:t>可能</w:t>
      </w:r>
      <w:r w:rsidR="00CD185B" w:rsidRPr="00CD185B">
        <w:rPr>
          <w:rFonts w:hint="eastAsia"/>
        </w:rPr>
        <w:t>會</w:t>
      </w:r>
      <w:r w:rsidR="007F1747" w:rsidRPr="007F1747">
        <w:rPr>
          <w:rFonts w:hint="eastAsia"/>
        </w:rPr>
        <w:t>對復蘇步伐</w:t>
      </w:r>
      <w:r w:rsidR="00CD185B" w:rsidRPr="00CD185B">
        <w:rPr>
          <w:rFonts w:hint="eastAsia"/>
        </w:rPr>
        <w:t>構成</w:t>
      </w:r>
      <w:r w:rsidR="003E23C8" w:rsidRPr="003E23C8">
        <w:rPr>
          <w:rFonts w:hint="eastAsia"/>
        </w:rPr>
        <w:t>制約。</w:t>
      </w:r>
    </w:p>
    <w:p w14:paraId="444A95DA" w14:textId="4523BB8D" w:rsidR="005737A0" w:rsidRDefault="00D225B0" w:rsidP="0098465D">
      <w:pPr>
        <w:rPr>
          <w:b/>
          <w:bCs/>
          <w:lang w:val="en-GB"/>
        </w:rPr>
      </w:pPr>
      <w:r w:rsidRPr="00D225B0">
        <w:rPr>
          <w:b/>
          <w:bCs/>
          <w:noProof/>
        </w:rPr>
        <w:drawing>
          <wp:inline distT="0" distB="0" distL="0" distR="0" wp14:anchorId="33CA14B9" wp14:editId="2884BEC5">
            <wp:extent cx="5564579" cy="338137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569277" cy="3384230"/>
                    </a:xfrm>
                    <a:prstGeom prst="rect">
                      <a:avLst/>
                    </a:prstGeom>
                    <a:noFill/>
                    <a:ln>
                      <a:noFill/>
                    </a:ln>
                  </pic:spPr>
                </pic:pic>
              </a:graphicData>
            </a:graphic>
          </wp:inline>
        </w:drawing>
      </w:r>
    </w:p>
    <w:p w14:paraId="7A311B8A" w14:textId="47CB8337" w:rsidR="00B957B0" w:rsidRDefault="00252205" w:rsidP="0098465D">
      <w:pPr>
        <w:rPr>
          <w:b/>
          <w:bCs/>
          <w:lang w:val="en-GB"/>
        </w:rPr>
      </w:pPr>
      <w:r w:rsidRPr="00252205">
        <w:rPr>
          <w:b/>
          <w:bCs/>
          <w:noProof/>
        </w:rPr>
        <w:drawing>
          <wp:inline distT="0" distB="0" distL="0" distR="0" wp14:anchorId="5747378C" wp14:editId="26A30F3C">
            <wp:extent cx="5760085" cy="3500176"/>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760085" cy="3500176"/>
                    </a:xfrm>
                    <a:prstGeom prst="rect">
                      <a:avLst/>
                    </a:prstGeom>
                    <a:noFill/>
                    <a:ln>
                      <a:noFill/>
                    </a:ln>
                  </pic:spPr>
                </pic:pic>
              </a:graphicData>
            </a:graphic>
          </wp:inline>
        </w:drawing>
      </w:r>
      <w:r w:rsidR="00B957B0">
        <w:rPr>
          <w:b/>
          <w:bCs/>
          <w:lang w:val="en-GB"/>
        </w:rPr>
        <w:br w:type="page"/>
      </w:r>
    </w:p>
    <w:p w14:paraId="5277D448" w14:textId="0007C464" w:rsidR="003E23C8" w:rsidRDefault="00603767" w:rsidP="0050342E">
      <w:pPr>
        <w:rPr>
          <w:lang w:val="en-GB" w:eastAsia="zh-HK"/>
        </w:rPr>
      </w:pPr>
      <w:r w:rsidRPr="00A32BE0">
        <w:rPr>
          <w:rFonts w:hint="eastAsia"/>
          <w:b/>
          <w:bCs/>
          <w:lang w:val="en-GB"/>
        </w:rPr>
        <w:t>2</w:t>
      </w:r>
      <w:r w:rsidRPr="00A32BE0">
        <w:rPr>
          <w:b/>
          <w:bCs/>
          <w:lang w:val="en-GB"/>
        </w:rPr>
        <w:t>.1</w:t>
      </w:r>
      <w:r>
        <w:rPr>
          <w:rFonts w:hint="eastAsia"/>
          <w:b/>
          <w:bCs/>
          <w:lang w:val="en-GB"/>
        </w:rPr>
        <w:t>1</w:t>
      </w:r>
      <w:r>
        <w:rPr>
          <w:lang w:val="en-GB"/>
        </w:rPr>
        <w:tab/>
      </w:r>
      <w:r w:rsidR="003E23C8" w:rsidRPr="0033574A">
        <w:rPr>
          <w:lang w:val="en-GB" w:eastAsia="zh-HK"/>
        </w:rPr>
        <w:t>總括而言</w:t>
      </w:r>
      <w:r w:rsidR="003E23C8" w:rsidRPr="0033574A">
        <w:rPr>
          <w:rFonts w:hint="eastAsia"/>
          <w:lang w:val="en-GB" w:eastAsia="zh-HK"/>
        </w:rPr>
        <w:t>，預期</w:t>
      </w:r>
      <w:r w:rsidR="003E23C8" w:rsidRPr="0033574A">
        <w:rPr>
          <w:lang w:val="en-GB" w:eastAsia="zh-HK"/>
        </w:rPr>
        <w:t>香港經濟在二零二</w:t>
      </w:r>
      <w:r w:rsidR="003E23C8">
        <w:rPr>
          <w:rFonts w:hint="eastAsia"/>
          <w:lang w:val="en-GB" w:eastAsia="zh-HK"/>
        </w:rPr>
        <w:t>五</w:t>
      </w:r>
      <w:r w:rsidR="003E23C8" w:rsidRPr="0033574A">
        <w:rPr>
          <w:lang w:val="en-GB" w:eastAsia="zh-HK"/>
        </w:rPr>
        <w:t>年</w:t>
      </w:r>
      <w:r w:rsidR="003E23C8" w:rsidRPr="0033574A">
        <w:rPr>
          <w:rFonts w:hint="eastAsia"/>
          <w:lang w:val="en-GB" w:eastAsia="zh-HK"/>
        </w:rPr>
        <w:t>會溫和</w:t>
      </w:r>
      <w:r w:rsidR="003E23C8">
        <w:rPr>
          <w:rFonts w:hint="eastAsia"/>
          <w:lang w:val="en-GB" w:eastAsia="zh-HK"/>
        </w:rPr>
        <w:t>增長。預測實質本地生產總值</w:t>
      </w:r>
      <w:r w:rsidR="00221CB2">
        <w:rPr>
          <w:rFonts w:hint="eastAsia"/>
          <w:spacing w:val="26"/>
          <w:lang w:val="en-GB" w:eastAsia="zh-HK"/>
        </w:rPr>
        <w:t>繼</w:t>
      </w:r>
      <w:r w:rsidR="003E23C8">
        <w:rPr>
          <w:rFonts w:hint="eastAsia"/>
          <w:lang w:val="en-GB" w:eastAsia="zh-HK"/>
        </w:rPr>
        <w:t>二零二四</w:t>
      </w:r>
      <w:r w:rsidR="003E23C8" w:rsidRPr="0033574A">
        <w:rPr>
          <w:rFonts w:hint="eastAsia"/>
          <w:lang w:val="en-GB" w:eastAsia="zh-HK"/>
        </w:rPr>
        <w:t>年</w:t>
      </w:r>
      <w:r w:rsidR="003E23C8" w:rsidRPr="0033574A">
        <w:rPr>
          <w:lang w:val="en-GB" w:eastAsia="zh-HK"/>
        </w:rPr>
        <w:t>增長</w:t>
      </w:r>
      <w:r w:rsidR="003E23C8">
        <w:rPr>
          <w:rFonts w:hint="eastAsia"/>
          <w:lang w:val="en-GB"/>
        </w:rPr>
        <w:t>2.5</w:t>
      </w:r>
      <w:r w:rsidR="003E23C8" w:rsidRPr="0033574A">
        <w:rPr>
          <w:rFonts w:hint="eastAsia"/>
          <w:lang w:val="en-GB" w:eastAsia="zh-HK"/>
        </w:rPr>
        <w:t>%</w:t>
      </w:r>
      <w:r w:rsidR="003E23C8" w:rsidRPr="0033574A">
        <w:rPr>
          <w:rFonts w:hint="eastAsia"/>
          <w:lang w:val="en-GB" w:eastAsia="zh-HK"/>
        </w:rPr>
        <w:t>後，</w:t>
      </w:r>
      <w:r w:rsidR="003E23C8" w:rsidRPr="0033574A">
        <w:rPr>
          <w:lang w:val="en-GB" w:eastAsia="zh-HK"/>
        </w:rPr>
        <w:t>在二零二</w:t>
      </w:r>
      <w:r w:rsidR="003E23C8">
        <w:rPr>
          <w:rFonts w:hint="eastAsia"/>
          <w:lang w:val="en-GB" w:eastAsia="zh-HK"/>
        </w:rPr>
        <w:t>五</w:t>
      </w:r>
      <w:r w:rsidR="003E23C8" w:rsidRPr="0033574A">
        <w:rPr>
          <w:lang w:val="en-GB" w:eastAsia="zh-HK"/>
        </w:rPr>
        <w:t>年增長</w:t>
      </w:r>
      <w:r w:rsidR="00D225B0">
        <w:t>2</w:t>
      </w:r>
      <w:r w:rsidR="003E23C8" w:rsidRPr="0033574A">
        <w:rPr>
          <w:lang w:val="en-GB" w:eastAsia="zh-HK"/>
        </w:rPr>
        <w:t>%</w:t>
      </w:r>
      <w:r w:rsidR="003E23C8" w:rsidRPr="0033574A">
        <w:rPr>
          <w:rFonts w:hint="eastAsia"/>
          <w:lang w:val="en-GB" w:eastAsia="zh-HK"/>
        </w:rPr>
        <w:t>至</w:t>
      </w:r>
      <w:r w:rsidR="00A235DB">
        <w:rPr>
          <w:rFonts w:hint="eastAsia"/>
          <w:lang w:val="en-GB" w:eastAsia="zh-HK"/>
        </w:rPr>
        <w:t>3</w:t>
      </w:r>
      <w:r w:rsidR="003E23C8" w:rsidRPr="0033574A">
        <w:rPr>
          <w:lang w:val="en-GB" w:eastAsia="zh-HK"/>
        </w:rPr>
        <w:t>%</w:t>
      </w:r>
      <w:r w:rsidR="003E23C8" w:rsidRPr="0033574A">
        <w:rPr>
          <w:lang w:val="en-GB" w:eastAsia="zh-HK"/>
        </w:rPr>
        <w:t>。</w:t>
      </w:r>
      <w:r w:rsidR="003E23C8" w:rsidRPr="0033574A">
        <w:rPr>
          <w:rFonts w:hint="eastAsia"/>
          <w:lang w:val="en-GB" w:eastAsia="zh-HK"/>
        </w:rPr>
        <w:t>這項預測是基於以下假設：地緣政治緊張局勢</w:t>
      </w:r>
      <w:r w:rsidR="003E23C8">
        <w:rPr>
          <w:rFonts w:hint="eastAsia"/>
          <w:lang w:val="en-GB" w:eastAsia="zh-HK"/>
        </w:rPr>
        <w:t>和貿</w:t>
      </w:r>
      <w:r w:rsidR="003E23C8">
        <w:rPr>
          <w:rFonts w:hint="eastAsia"/>
          <w:lang w:val="en-GB"/>
        </w:rPr>
        <w:t>易</w:t>
      </w:r>
      <w:r w:rsidR="003E23C8" w:rsidRPr="00F504E8">
        <w:rPr>
          <w:rFonts w:hint="eastAsia"/>
          <w:lang w:val="en-GB" w:eastAsia="zh-HK"/>
        </w:rPr>
        <w:t>摩擦</w:t>
      </w:r>
      <w:r w:rsidR="003E23C8" w:rsidRPr="0033574A">
        <w:rPr>
          <w:rFonts w:hint="eastAsia"/>
          <w:lang w:val="en-GB" w:eastAsia="zh-HK"/>
        </w:rPr>
        <w:t>的影響不會</w:t>
      </w:r>
      <w:r w:rsidR="003E23C8">
        <w:rPr>
          <w:rFonts w:hint="eastAsia"/>
          <w:lang w:val="en-GB" w:eastAsia="zh-HK"/>
        </w:rPr>
        <w:t>進</w:t>
      </w:r>
      <w:r w:rsidR="003E23C8">
        <w:rPr>
          <w:rFonts w:hint="eastAsia"/>
          <w:lang w:val="en-GB"/>
        </w:rPr>
        <w:t>一步</w:t>
      </w:r>
      <w:r w:rsidR="003E23C8">
        <w:rPr>
          <w:rFonts w:hint="eastAsia"/>
          <w:lang w:val="en-GB" w:eastAsia="zh-HK"/>
        </w:rPr>
        <w:t>顯著惡化</w:t>
      </w:r>
      <w:r w:rsidR="003E23C8">
        <w:rPr>
          <w:rFonts w:hint="eastAsia"/>
          <w:lang w:val="en-GB"/>
        </w:rPr>
        <w:t>；</w:t>
      </w:r>
      <w:r w:rsidR="008C4C22" w:rsidRPr="0033574A">
        <w:rPr>
          <w:rFonts w:hint="eastAsia"/>
          <w:lang w:val="en-GB" w:eastAsia="zh-HK"/>
        </w:rPr>
        <w:t>以及</w:t>
      </w:r>
      <w:r w:rsidR="008C4C22" w:rsidRPr="008C4C22">
        <w:rPr>
          <w:rFonts w:hint="eastAsia"/>
          <w:lang w:val="en-GB"/>
        </w:rPr>
        <w:t>環</w:t>
      </w:r>
      <w:r w:rsidR="003E23C8" w:rsidRPr="0033574A">
        <w:rPr>
          <w:rFonts w:hint="eastAsia"/>
          <w:lang w:val="en-GB" w:eastAsia="zh-HK"/>
        </w:rPr>
        <w:t>球</w:t>
      </w:r>
      <w:r w:rsidR="003E23C8">
        <w:rPr>
          <w:rFonts w:hint="eastAsia"/>
          <w:lang w:val="en-GB" w:eastAsia="zh-HK"/>
        </w:rPr>
        <w:t>貨</w:t>
      </w:r>
      <w:r w:rsidR="003E23C8">
        <w:rPr>
          <w:rFonts w:hint="eastAsia"/>
          <w:lang w:val="en-GB"/>
        </w:rPr>
        <w:t>幣</w:t>
      </w:r>
      <w:r w:rsidR="003E23C8">
        <w:rPr>
          <w:rFonts w:hint="eastAsia"/>
          <w:lang w:val="en-GB" w:eastAsia="zh-HK"/>
        </w:rPr>
        <w:t>政</w:t>
      </w:r>
      <w:r w:rsidR="003E23C8">
        <w:rPr>
          <w:rFonts w:hint="eastAsia"/>
          <w:lang w:val="en-GB"/>
        </w:rPr>
        <w:t>策</w:t>
      </w:r>
      <w:r w:rsidR="003E23C8">
        <w:rPr>
          <w:rFonts w:hint="eastAsia"/>
          <w:lang w:val="en-GB" w:eastAsia="zh-HK"/>
        </w:rPr>
        <w:t>整</w:t>
      </w:r>
      <w:r w:rsidR="003E23C8">
        <w:rPr>
          <w:rFonts w:hint="eastAsia"/>
          <w:lang w:val="en-GB"/>
        </w:rPr>
        <w:t>體</w:t>
      </w:r>
      <w:r w:rsidR="008C4C22">
        <w:rPr>
          <w:rFonts w:hint="eastAsia"/>
          <w:lang w:val="en-GB" w:eastAsia="zh-HK"/>
        </w:rPr>
        <w:t>放</w:t>
      </w:r>
      <w:r w:rsidR="008C4C22">
        <w:rPr>
          <w:rFonts w:hint="eastAsia"/>
          <w:lang w:val="en-GB"/>
        </w:rPr>
        <w:t>寬</w:t>
      </w:r>
      <w:r w:rsidR="00A9598F">
        <w:rPr>
          <w:rFonts w:hint="eastAsia"/>
          <w:lang w:val="en-GB" w:eastAsia="zh-HK"/>
        </w:rPr>
        <w:t>的</w:t>
      </w:r>
      <w:r w:rsidR="003E23C8" w:rsidRPr="008770DF">
        <w:rPr>
          <w:rFonts w:hint="eastAsia"/>
          <w:lang w:val="en-GB" w:eastAsia="zh-HK"/>
        </w:rPr>
        <w:t>趨勢</w:t>
      </w:r>
      <w:r w:rsidR="003E23C8">
        <w:rPr>
          <w:rFonts w:hint="eastAsia"/>
          <w:lang w:val="en-GB" w:eastAsia="zh-HK"/>
        </w:rPr>
        <w:t>會持</w:t>
      </w:r>
      <w:r w:rsidR="003E23C8">
        <w:rPr>
          <w:rFonts w:hint="eastAsia"/>
          <w:lang w:val="en-GB"/>
        </w:rPr>
        <w:t>續</w:t>
      </w:r>
      <w:r w:rsidR="003E23C8" w:rsidRPr="0033574A">
        <w:rPr>
          <w:rFonts w:hint="eastAsia"/>
          <w:lang w:val="en-GB" w:eastAsia="zh-HK"/>
        </w:rPr>
        <w:t>。</w:t>
      </w:r>
      <w:r w:rsidR="003E23C8" w:rsidRPr="0033574A">
        <w:rPr>
          <w:lang w:val="en-GB" w:eastAsia="zh-HK"/>
        </w:rPr>
        <w:t>作為比較，私營機構分析員對二零二</w:t>
      </w:r>
      <w:r w:rsidR="003E23C8">
        <w:rPr>
          <w:rFonts w:hint="eastAsia"/>
          <w:lang w:val="en-GB" w:eastAsia="zh-HK"/>
        </w:rPr>
        <w:t>五</w:t>
      </w:r>
      <w:r w:rsidR="003E23C8" w:rsidRPr="0033574A">
        <w:rPr>
          <w:lang w:val="en-GB" w:eastAsia="zh-HK"/>
        </w:rPr>
        <w:t>年香港經濟增長的最新預測</w:t>
      </w:r>
      <w:proofErr w:type="gramStart"/>
      <w:r w:rsidR="003E23C8" w:rsidRPr="0033574A">
        <w:rPr>
          <w:lang w:val="en-GB" w:eastAsia="zh-HK"/>
        </w:rPr>
        <w:t>介</w:t>
      </w:r>
      <w:proofErr w:type="gramEnd"/>
      <w:r w:rsidR="003E23C8" w:rsidRPr="0033574A">
        <w:rPr>
          <w:lang w:val="en-GB" w:eastAsia="zh-HK"/>
        </w:rPr>
        <w:t>乎</w:t>
      </w:r>
      <w:r w:rsidR="003E23C8">
        <w:rPr>
          <w:rFonts w:hint="eastAsia"/>
        </w:rPr>
        <w:t>1.</w:t>
      </w:r>
      <w:r w:rsidR="005268E2">
        <w:t>3</w:t>
      </w:r>
      <w:r w:rsidR="003E23C8" w:rsidRPr="0033574A">
        <w:rPr>
          <w:lang w:val="en-GB" w:eastAsia="zh-HK"/>
        </w:rPr>
        <w:t>%</w:t>
      </w:r>
      <w:r w:rsidR="003E23C8" w:rsidRPr="0033574A">
        <w:rPr>
          <w:rFonts w:hint="eastAsia"/>
          <w:lang w:val="en-GB" w:eastAsia="zh-HK"/>
        </w:rPr>
        <w:t>至</w:t>
      </w:r>
      <w:r w:rsidR="003E23C8">
        <w:rPr>
          <w:rFonts w:hint="eastAsia"/>
          <w:lang w:val="en-GB"/>
        </w:rPr>
        <w:t>2.</w:t>
      </w:r>
      <w:r w:rsidR="005268E2">
        <w:rPr>
          <w:lang w:val="en-GB"/>
        </w:rPr>
        <w:t>8</w:t>
      </w:r>
      <w:r w:rsidR="003E23C8" w:rsidRPr="0033574A">
        <w:rPr>
          <w:rFonts w:hint="eastAsia"/>
          <w:lang w:val="en-GB" w:eastAsia="zh-HK"/>
        </w:rPr>
        <w:t>%</w:t>
      </w:r>
      <w:proofErr w:type="gramStart"/>
      <w:r w:rsidR="003E23C8" w:rsidRPr="0033574A">
        <w:rPr>
          <w:lang w:val="en-GB" w:eastAsia="zh-HK"/>
        </w:rPr>
        <w:t>之間，</w:t>
      </w:r>
      <w:proofErr w:type="gramEnd"/>
      <w:r w:rsidR="003E23C8" w:rsidRPr="0033574A">
        <w:rPr>
          <w:lang w:val="en-GB" w:eastAsia="zh-HK"/>
        </w:rPr>
        <w:t>平均為</w:t>
      </w:r>
      <w:r w:rsidR="003E23C8">
        <w:rPr>
          <w:lang w:val="en-GB" w:eastAsia="zh-HK"/>
        </w:rPr>
        <w:t>2.</w:t>
      </w:r>
      <w:r w:rsidR="003E23C8">
        <w:rPr>
          <w:rFonts w:hint="eastAsia"/>
          <w:lang w:val="en-GB"/>
        </w:rPr>
        <w:t>2</w:t>
      </w:r>
      <w:r w:rsidR="003E23C8" w:rsidRPr="0033574A">
        <w:rPr>
          <w:lang w:val="en-GB" w:eastAsia="zh-HK"/>
        </w:rPr>
        <w:t>%</w:t>
      </w:r>
      <w:r w:rsidR="003E23C8" w:rsidRPr="0033574A">
        <w:rPr>
          <w:rFonts w:hint="eastAsia"/>
          <w:lang w:val="en-GB" w:eastAsia="zh-HK"/>
        </w:rPr>
        <w:t>。</w:t>
      </w:r>
      <w:r w:rsidR="003E23C8" w:rsidRPr="0033574A">
        <w:rPr>
          <w:lang w:val="en-GB" w:eastAsia="zh-HK"/>
        </w:rPr>
        <w:t>國基會</w:t>
      </w:r>
      <w:r w:rsidR="003E23C8">
        <w:rPr>
          <w:rFonts w:hint="eastAsia"/>
          <w:lang w:val="en-GB" w:eastAsia="zh-HK"/>
        </w:rPr>
        <w:t>在二零二四</w:t>
      </w:r>
      <w:r w:rsidR="003E23C8" w:rsidRPr="0033574A">
        <w:rPr>
          <w:rFonts w:hint="eastAsia"/>
          <w:lang w:val="en-GB" w:eastAsia="zh-HK"/>
        </w:rPr>
        <w:t>年十月</w:t>
      </w:r>
      <w:r w:rsidR="003E23C8" w:rsidRPr="0033574A">
        <w:rPr>
          <w:lang w:val="en-GB" w:eastAsia="zh-HK"/>
        </w:rPr>
        <w:t>的預測為</w:t>
      </w:r>
      <w:r w:rsidR="003E23C8">
        <w:rPr>
          <w:rFonts w:hint="eastAsia"/>
          <w:lang w:val="en-GB"/>
        </w:rPr>
        <w:t>3.0</w:t>
      </w:r>
      <w:r w:rsidR="003E23C8" w:rsidRPr="0033574A">
        <w:rPr>
          <w:lang w:val="en-GB" w:eastAsia="zh-HK"/>
        </w:rPr>
        <w:t>%</w:t>
      </w:r>
      <w:r w:rsidR="003E23C8" w:rsidRPr="0033574A">
        <w:rPr>
          <w:lang w:val="en-GB" w:eastAsia="zh-HK"/>
        </w:rPr>
        <w:t>。</w:t>
      </w:r>
    </w:p>
    <w:p w14:paraId="2B6F1C07" w14:textId="20007D07" w:rsidR="00EA72D4" w:rsidRDefault="000D4A99" w:rsidP="0050342E">
      <w:pPr>
        <w:rPr>
          <w:lang w:val="en-GB" w:eastAsia="zh-HK"/>
        </w:rPr>
      </w:pPr>
      <w:r w:rsidRPr="000D4A99">
        <w:rPr>
          <w:noProof/>
        </w:rPr>
        <w:drawing>
          <wp:inline distT="0" distB="0" distL="0" distR="0" wp14:anchorId="64E8D939" wp14:editId="23B65809">
            <wp:extent cx="5760085" cy="3500176"/>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760085" cy="3500176"/>
                    </a:xfrm>
                    <a:prstGeom prst="rect">
                      <a:avLst/>
                    </a:prstGeom>
                    <a:noFill/>
                    <a:ln>
                      <a:noFill/>
                    </a:ln>
                  </pic:spPr>
                </pic:pic>
              </a:graphicData>
            </a:graphic>
          </wp:inline>
        </w:drawing>
      </w:r>
    </w:p>
    <w:p w14:paraId="25E37361" w14:textId="77777777" w:rsidR="00D17AA4" w:rsidRDefault="00D17AA4" w:rsidP="00D17AA4">
      <w:pPr>
        <w:tabs>
          <w:tab w:val="clear" w:pos="936"/>
          <w:tab w:val="clear" w:pos="1560"/>
          <w:tab w:val="clear" w:pos="2184"/>
          <w:tab w:val="clear" w:pos="2808"/>
        </w:tabs>
        <w:overflowPunct/>
        <w:adjustRightInd/>
        <w:spacing w:after="0" w:line="240" w:lineRule="auto"/>
        <w:jc w:val="left"/>
        <w:textAlignment w:val="auto"/>
        <w:rPr>
          <w:b/>
        </w:rPr>
      </w:pPr>
    </w:p>
    <w:p w14:paraId="2E098129" w14:textId="79719682" w:rsidR="003E23C8" w:rsidRDefault="00603767" w:rsidP="0050342E">
      <w:pPr>
        <w:rPr>
          <w:lang w:eastAsia="zh-HK"/>
        </w:rPr>
      </w:pPr>
      <w:r w:rsidRPr="001F7413">
        <w:rPr>
          <w:b/>
        </w:rPr>
        <w:t>2.12</w:t>
      </w:r>
      <w:r w:rsidRPr="00B8003C">
        <w:tab/>
      </w:r>
      <w:r w:rsidR="002A49C1">
        <w:rPr>
          <w:rFonts w:hint="eastAsia"/>
          <w:lang w:eastAsia="zh-HK"/>
        </w:rPr>
        <w:t>二零二</w:t>
      </w:r>
      <w:r w:rsidR="002A49C1">
        <w:rPr>
          <w:rFonts w:hint="eastAsia"/>
        </w:rPr>
        <w:t>四</w:t>
      </w:r>
      <w:r w:rsidR="002A49C1">
        <w:rPr>
          <w:rFonts w:hint="eastAsia"/>
          <w:lang w:eastAsia="zh-HK"/>
        </w:rPr>
        <w:t>年</w:t>
      </w:r>
      <w:r w:rsidR="0067734C" w:rsidRPr="001026EE">
        <w:rPr>
          <w:rFonts w:hint="eastAsia"/>
          <w:lang w:eastAsia="zh-HK"/>
        </w:rPr>
        <w:t>香港</w:t>
      </w:r>
      <w:r w:rsidR="0067734C" w:rsidRPr="00DD7238">
        <w:rPr>
          <w:rFonts w:hint="eastAsia"/>
          <w:lang w:eastAsia="zh-HK"/>
        </w:rPr>
        <w:t>的</w:t>
      </w:r>
      <w:r w:rsidR="003E23C8">
        <w:rPr>
          <w:rFonts w:hint="eastAsia"/>
          <w:lang w:eastAsia="zh-HK"/>
        </w:rPr>
        <w:t>基本消費物價通脹</w:t>
      </w:r>
      <w:r w:rsidR="00F25F9E">
        <w:rPr>
          <w:rFonts w:hint="eastAsia"/>
          <w:lang w:eastAsia="zh-HK"/>
        </w:rPr>
        <w:t>輕微</w:t>
      </w:r>
      <w:r w:rsidR="003E23C8">
        <w:rPr>
          <w:rFonts w:hint="eastAsia"/>
        </w:rPr>
        <w:t>。通脹</w:t>
      </w:r>
      <w:r w:rsidR="003E23C8">
        <w:rPr>
          <w:rFonts w:hint="eastAsia"/>
          <w:lang w:eastAsia="zh-HK"/>
        </w:rPr>
        <w:t>在二零二</w:t>
      </w:r>
      <w:r w:rsidR="003E23C8">
        <w:rPr>
          <w:rFonts w:hint="eastAsia"/>
        </w:rPr>
        <w:t>五</w:t>
      </w:r>
      <w:r w:rsidR="003E23C8">
        <w:rPr>
          <w:rFonts w:hint="eastAsia"/>
          <w:lang w:eastAsia="zh-HK"/>
        </w:rPr>
        <w:t>年應會</w:t>
      </w:r>
      <w:r w:rsidR="002A49C1" w:rsidRPr="002A49C1">
        <w:rPr>
          <w:rFonts w:hint="eastAsia"/>
          <w:lang w:eastAsia="zh-HK"/>
        </w:rPr>
        <w:t>維持</w:t>
      </w:r>
      <w:r w:rsidR="003E23C8">
        <w:rPr>
          <w:rFonts w:hint="eastAsia"/>
          <w:lang w:eastAsia="zh-HK"/>
        </w:rPr>
        <w:t>溫和。隨</w:t>
      </w:r>
      <w:r w:rsidR="003E23C8" w:rsidRPr="007C327F">
        <w:rPr>
          <w:rFonts w:hint="eastAsia"/>
          <w:lang w:eastAsia="zh-HK"/>
        </w:rPr>
        <w:t>着</w:t>
      </w:r>
      <w:r w:rsidR="003E23C8">
        <w:rPr>
          <w:rFonts w:hint="eastAsia"/>
          <w:lang w:eastAsia="zh-HK"/>
        </w:rPr>
        <w:t>香港經濟</w:t>
      </w:r>
      <w:r w:rsidR="003E23C8" w:rsidRPr="0046511D">
        <w:rPr>
          <w:rFonts w:hint="eastAsia"/>
          <w:lang w:eastAsia="zh-HK"/>
        </w:rPr>
        <w:t>繼</w:t>
      </w:r>
      <w:r w:rsidR="003E23C8">
        <w:rPr>
          <w:rFonts w:hint="eastAsia"/>
          <w:lang w:eastAsia="zh-HK"/>
        </w:rPr>
        <w:t>續增長，</w:t>
      </w:r>
      <w:r w:rsidR="003E23C8" w:rsidRPr="007C327F">
        <w:rPr>
          <w:rFonts w:hint="eastAsia"/>
          <w:lang w:eastAsia="zh-HK"/>
        </w:rPr>
        <w:t>本地</w:t>
      </w:r>
      <w:r w:rsidR="00A426B4" w:rsidRPr="00A426B4">
        <w:rPr>
          <w:rFonts w:hint="eastAsia"/>
          <w:lang w:eastAsia="zh-HK"/>
        </w:rPr>
        <w:t>成本</w:t>
      </w:r>
      <w:r w:rsidR="003E23C8">
        <w:rPr>
          <w:rFonts w:hint="eastAsia"/>
          <w:lang w:eastAsia="zh-HK"/>
        </w:rPr>
        <w:t>(</w:t>
      </w:r>
      <w:r w:rsidR="002A49C1" w:rsidRPr="002A49C1">
        <w:rPr>
          <w:rFonts w:hint="eastAsia"/>
          <w:lang w:eastAsia="zh-HK"/>
        </w:rPr>
        <w:t>例如</w:t>
      </w:r>
      <w:r w:rsidR="003E23C8">
        <w:rPr>
          <w:rFonts w:hint="eastAsia"/>
          <w:lang w:eastAsia="zh-HK"/>
        </w:rPr>
        <w:t>租金和</w:t>
      </w:r>
      <w:r w:rsidR="003E23C8" w:rsidRPr="007C327F">
        <w:rPr>
          <w:rFonts w:hint="eastAsia"/>
          <w:lang w:eastAsia="zh-HK"/>
        </w:rPr>
        <w:t>勞工成本</w:t>
      </w:r>
      <w:r w:rsidR="003E23C8">
        <w:rPr>
          <w:rFonts w:hint="eastAsia"/>
          <w:lang w:eastAsia="zh-HK"/>
        </w:rPr>
        <w:t>)</w:t>
      </w:r>
      <w:r w:rsidR="005268E2" w:rsidRPr="005268E2">
        <w:rPr>
          <w:rFonts w:hint="eastAsia"/>
          <w:lang w:eastAsia="zh-HK"/>
        </w:rPr>
        <w:t>可能</w:t>
      </w:r>
      <w:r w:rsidR="003E23C8" w:rsidRPr="0046511D">
        <w:rPr>
          <w:rFonts w:hint="eastAsia"/>
          <w:lang w:eastAsia="zh-HK"/>
        </w:rPr>
        <w:t>會</w:t>
      </w:r>
      <w:r w:rsidR="003E23C8">
        <w:rPr>
          <w:rFonts w:hint="eastAsia"/>
          <w:lang w:eastAsia="zh-HK"/>
        </w:rPr>
        <w:t>面對</w:t>
      </w:r>
      <w:r w:rsidR="003E23C8" w:rsidRPr="0046511D">
        <w:rPr>
          <w:rFonts w:hint="eastAsia"/>
          <w:lang w:eastAsia="zh-HK"/>
        </w:rPr>
        <w:t>一些</w:t>
      </w:r>
      <w:r w:rsidR="003E23C8" w:rsidRPr="005667E7">
        <w:rPr>
          <w:rFonts w:hint="eastAsia"/>
          <w:lang w:eastAsia="zh-HK"/>
        </w:rPr>
        <w:t>上升壓力</w:t>
      </w:r>
      <w:r w:rsidR="003E23C8">
        <w:rPr>
          <w:rFonts w:hint="eastAsia"/>
          <w:lang w:eastAsia="zh-HK"/>
        </w:rPr>
        <w:t>。</w:t>
      </w:r>
      <w:r w:rsidR="003E23C8">
        <w:rPr>
          <w:rFonts w:hint="eastAsia"/>
        </w:rPr>
        <w:t>只要貿易</w:t>
      </w:r>
      <w:r w:rsidR="00656986" w:rsidRPr="00656986">
        <w:rPr>
          <w:rFonts w:hint="eastAsia"/>
          <w:lang w:eastAsia="zh-HK"/>
        </w:rPr>
        <w:t>摩</w:t>
      </w:r>
      <w:r w:rsidR="003E23C8">
        <w:rPr>
          <w:rFonts w:hint="eastAsia"/>
        </w:rPr>
        <w:t>擦和</w:t>
      </w:r>
      <w:r w:rsidR="003E23C8" w:rsidRPr="00902C68">
        <w:rPr>
          <w:rFonts w:hint="eastAsia"/>
          <w:lang w:eastAsia="zh-HK"/>
        </w:rPr>
        <w:t>地緣政治</w:t>
      </w:r>
      <w:r w:rsidR="00656986" w:rsidRPr="00656986">
        <w:rPr>
          <w:rFonts w:hint="eastAsia"/>
          <w:lang w:eastAsia="zh-HK"/>
        </w:rPr>
        <w:t>緊張局勢不</w:t>
      </w:r>
      <w:r w:rsidR="002A49C1" w:rsidRPr="002A49C1">
        <w:rPr>
          <w:rFonts w:hint="eastAsia"/>
          <w:lang w:eastAsia="zh-HK"/>
        </w:rPr>
        <w:t>會</w:t>
      </w:r>
      <w:r w:rsidR="00656986" w:rsidRPr="00656986">
        <w:rPr>
          <w:rFonts w:hint="eastAsia"/>
          <w:lang w:eastAsia="zh-HK"/>
        </w:rPr>
        <w:t>大幅</w:t>
      </w:r>
      <w:r w:rsidR="003E23C8">
        <w:rPr>
          <w:rFonts w:hint="eastAsia"/>
        </w:rPr>
        <w:t>推</w:t>
      </w:r>
      <w:r w:rsidR="00656986" w:rsidRPr="00656986">
        <w:rPr>
          <w:rFonts w:hint="eastAsia"/>
          <w:lang w:eastAsia="zh-HK"/>
        </w:rPr>
        <w:t>高</w:t>
      </w:r>
      <w:r w:rsidR="002A49C1" w:rsidRPr="002A49C1">
        <w:rPr>
          <w:rFonts w:hint="eastAsia"/>
          <w:lang w:eastAsia="zh-HK"/>
        </w:rPr>
        <w:t>物價</w:t>
      </w:r>
      <w:r w:rsidR="003E23C8">
        <w:rPr>
          <w:rFonts w:hint="eastAsia"/>
        </w:rPr>
        <w:t>，</w:t>
      </w:r>
      <w:r w:rsidR="003E23C8" w:rsidRPr="005667E7">
        <w:rPr>
          <w:rFonts w:hint="eastAsia"/>
          <w:lang w:eastAsia="zh-HK"/>
        </w:rPr>
        <w:t>外圍價格壓力</w:t>
      </w:r>
      <w:r w:rsidR="002A49C1" w:rsidRPr="002A49C1">
        <w:rPr>
          <w:rFonts w:hint="eastAsia"/>
          <w:lang w:eastAsia="zh-HK"/>
        </w:rPr>
        <w:t>會</w:t>
      </w:r>
      <w:r w:rsidR="003E23C8">
        <w:rPr>
          <w:rFonts w:hint="eastAsia"/>
        </w:rPr>
        <w:t>保持受控</w:t>
      </w:r>
      <w:r w:rsidR="003E23C8">
        <w:rPr>
          <w:rFonts w:hint="eastAsia"/>
          <w:lang w:eastAsia="zh-HK"/>
        </w:rPr>
        <w:t>。</w:t>
      </w:r>
      <w:r w:rsidR="003E23C8" w:rsidRPr="00DD7238">
        <w:rPr>
          <w:rFonts w:hint="eastAsia"/>
          <w:lang w:eastAsia="zh-HK"/>
        </w:rPr>
        <w:t>預測</w:t>
      </w:r>
      <w:r w:rsidR="003E23C8">
        <w:rPr>
          <w:rFonts w:hint="eastAsia"/>
          <w:lang w:eastAsia="zh-HK"/>
        </w:rPr>
        <w:t>二零二</w:t>
      </w:r>
      <w:r w:rsidR="003E23C8">
        <w:rPr>
          <w:rFonts w:hint="eastAsia"/>
        </w:rPr>
        <w:t>五</w:t>
      </w:r>
      <w:r w:rsidR="003E23C8" w:rsidRPr="00DD7238">
        <w:rPr>
          <w:rFonts w:hint="eastAsia"/>
          <w:lang w:eastAsia="zh-HK"/>
        </w:rPr>
        <w:t>年</w:t>
      </w:r>
      <w:r w:rsidR="003E23C8" w:rsidRPr="00987C60">
        <w:rPr>
          <w:rFonts w:hint="eastAsia"/>
          <w:lang w:eastAsia="zh-HK"/>
        </w:rPr>
        <w:t>基本綜合消費物價通脹</w:t>
      </w:r>
      <w:r w:rsidR="00987C60" w:rsidRPr="00987C60">
        <w:rPr>
          <w:rFonts w:hint="eastAsia"/>
          <w:lang w:eastAsia="zh-HK"/>
        </w:rPr>
        <w:t>率</w:t>
      </w:r>
      <w:r w:rsidR="003E23C8" w:rsidRPr="00987C60">
        <w:rPr>
          <w:rFonts w:hint="eastAsia"/>
          <w:lang w:eastAsia="zh-HK"/>
        </w:rPr>
        <w:t>為</w:t>
      </w:r>
      <w:r w:rsidR="002A49C1">
        <w:t>1.5</w:t>
      </w:r>
      <w:r w:rsidR="003E23C8" w:rsidRPr="00DD7238">
        <w:rPr>
          <w:lang w:eastAsia="zh-HK"/>
        </w:rPr>
        <w:t>%</w:t>
      </w:r>
      <w:r w:rsidR="003E23C8" w:rsidRPr="00DD7238">
        <w:rPr>
          <w:rFonts w:hint="eastAsia"/>
          <w:lang w:eastAsia="zh-HK"/>
        </w:rPr>
        <w:t>，</w:t>
      </w:r>
      <w:r w:rsidR="003E23C8">
        <w:rPr>
          <w:rFonts w:hint="eastAsia"/>
          <w:lang w:eastAsia="zh-HK"/>
        </w:rPr>
        <w:t>二零二</w:t>
      </w:r>
      <w:r w:rsidR="003E23C8">
        <w:rPr>
          <w:rFonts w:hint="eastAsia"/>
        </w:rPr>
        <w:t>四</w:t>
      </w:r>
      <w:r w:rsidR="003E23C8" w:rsidRPr="00DD7238">
        <w:rPr>
          <w:rFonts w:hint="eastAsia"/>
          <w:lang w:eastAsia="zh-HK"/>
        </w:rPr>
        <w:t>年</w:t>
      </w:r>
      <w:r w:rsidR="00A426B4" w:rsidRPr="00A426B4">
        <w:rPr>
          <w:rFonts w:hint="eastAsia"/>
          <w:lang w:eastAsia="zh-HK"/>
        </w:rPr>
        <w:t>為</w:t>
      </w:r>
      <w:r w:rsidR="00A426B4">
        <w:rPr>
          <w:rFonts w:hint="eastAsia"/>
          <w:lang w:eastAsia="zh-HK"/>
        </w:rPr>
        <w:t>1.</w:t>
      </w:r>
      <w:r w:rsidR="00A426B4">
        <w:rPr>
          <w:lang w:eastAsia="zh-HK"/>
        </w:rPr>
        <w:t>1%</w:t>
      </w:r>
      <w:r w:rsidR="003E23C8" w:rsidRPr="00DD7238">
        <w:rPr>
          <w:rFonts w:hint="eastAsia"/>
          <w:lang w:eastAsia="zh-HK"/>
        </w:rPr>
        <w:t>。預測本地生產總值平減物價指數在二零二</w:t>
      </w:r>
      <w:r w:rsidR="003E23C8">
        <w:rPr>
          <w:rFonts w:hint="eastAsia"/>
        </w:rPr>
        <w:t>五</w:t>
      </w:r>
      <w:r w:rsidR="003E23C8" w:rsidRPr="00DD7238">
        <w:rPr>
          <w:rFonts w:hint="eastAsia"/>
          <w:lang w:eastAsia="zh-HK"/>
        </w:rPr>
        <w:t>年上升</w:t>
      </w:r>
      <w:r w:rsidR="002A49C1">
        <w:rPr>
          <w:lang w:eastAsia="zh-HK"/>
        </w:rPr>
        <w:t>3.5</w:t>
      </w:r>
      <w:r w:rsidR="003E23C8" w:rsidRPr="00DD7238">
        <w:rPr>
          <w:rFonts w:hint="eastAsia"/>
          <w:lang w:eastAsia="zh-HK"/>
        </w:rPr>
        <w:t>%</w:t>
      </w:r>
      <w:r w:rsidR="003E23C8" w:rsidRPr="00DD7238">
        <w:rPr>
          <w:rFonts w:hint="eastAsia"/>
          <w:lang w:eastAsia="zh-HK"/>
        </w:rPr>
        <w:t>。作為參考，私營機構分析員對二零二</w:t>
      </w:r>
      <w:r w:rsidR="003E23C8">
        <w:rPr>
          <w:rFonts w:hint="eastAsia"/>
        </w:rPr>
        <w:t>五</w:t>
      </w:r>
      <w:r w:rsidR="003E23C8" w:rsidRPr="00DD7238">
        <w:rPr>
          <w:rFonts w:hint="eastAsia"/>
          <w:lang w:eastAsia="zh-HK"/>
        </w:rPr>
        <w:t>年</w:t>
      </w:r>
      <w:r w:rsidR="002A49C1" w:rsidRPr="002A49C1">
        <w:rPr>
          <w:rFonts w:hint="eastAsia"/>
          <w:lang w:eastAsia="zh-HK"/>
        </w:rPr>
        <w:t>整體</w:t>
      </w:r>
      <w:r w:rsidR="003E23C8" w:rsidRPr="00DD7238">
        <w:rPr>
          <w:rFonts w:hint="eastAsia"/>
          <w:lang w:eastAsia="zh-HK"/>
        </w:rPr>
        <w:t>消費物價通脹的最新預測平均為</w:t>
      </w:r>
      <w:r w:rsidR="002A49C1">
        <w:rPr>
          <w:lang w:eastAsia="zh-HK"/>
        </w:rPr>
        <w:t>1.9</w:t>
      </w:r>
      <w:r w:rsidR="003E23C8" w:rsidRPr="00DD7238">
        <w:rPr>
          <w:rFonts w:hint="eastAsia"/>
          <w:lang w:eastAsia="zh-HK"/>
        </w:rPr>
        <w:t>%</w:t>
      </w:r>
      <w:r w:rsidR="003E23C8">
        <w:rPr>
          <w:rFonts w:hint="eastAsia"/>
          <w:lang w:eastAsia="zh-HK"/>
        </w:rPr>
        <w:t>，而國基會在二零二</w:t>
      </w:r>
      <w:r w:rsidR="003E23C8">
        <w:rPr>
          <w:rFonts w:hint="eastAsia"/>
        </w:rPr>
        <w:t>四</w:t>
      </w:r>
      <w:r w:rsidR="003E23C8" w:rsidRPr="00DD7238">
        <w:rPr>
          <w:rFonts w:hint="eastAsia"/>
          <w:lang w:eastAsia="zh-HK"/>
        </w:rPr>
        <w:t>年十月的預測為</w:t>
      </w:r>
      <w:r w:rsidR="003E23C8" w:rsidRPr="00DD7238">
        <w:rPr>
          <w:rFonts w:hint="eastAsia"/>
          <w:lang w:eastAsia="zh-HK"/>
        </w:rPr>
        <w:t>2.3%</w:t>
      </w:r>
      <w:r w:rsidR="003E23C8" w:rsidRPr="00DD7238">
        <w:rPr>
          <w:rFonts w:hint="eastAsia"/>
          <w:lang w:eastAsia="zh-HK"/>
        </w:rPr>
        <w:t>。</w:t>
      </w:r>
    </w:p>
    <w:p w14:paraId="34B25A7A" w14:textId="7DC7786A" w:rsidR="00EA72D4" w:rsidRDefault="00987C60" w:rsidP="0050342E">
      <w:pPr>
        <w:rPr>
          <w:lang w:eastAsia="zh-HK"/>
        </w:rPr>
      </w:pPr>
      <w:r w:rsidRPr="00987C60">
        <w:rPr>
          <w:noProof/>
        </w:rPr>
        <w:drawing>
          <wp:inline distT="0" distB="0" distL="0" distR="0" wp14:anchorId="0BF46E8E" wp14:editId="24094436">
            <wp:extent cx="5760085" cy="375144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760085" cy="3751440"/>
                    </a:xfrm>
                    <a:prstGeom prst="rect">
                      <a:avLst/>
                    </a:prstGeom>
                    <a:noFill/>
                    <a:ln>
                      <a:noFill/>
                    </a:ln>
                  </pic:spPr>
                </pic:pic>
              </a:graphicData>
            </a:graphic>
          </wp:inline>
        </w:drawing>
      </w:r>
    </w:p>
    <w:p w14:paraId="315EF446" w14:textId="77777777" w:rsidR="0050342E" w:rsidRDefault="0050342E" w:rsidP="0050342E">
      <w:pPr>
        <w:tabs>
          <w:tab w:val="clear" w:pos="936"/>
          <w:tab w:val="clear" w:pos="1560"/>
          <w:tab w:val="clear" w:pos="2184"/>
          <w:tab w:val="clear" w:pos="2808"/>
        </w:tabs>
        <w:overflowPunct/>
        <w:adjustRightInd/>
        <w:spacing w:after="0" w:line="240" w:lineRule="auto"/>
        <w:jc w:val="left"/>
        <w:textAlignment w:val="auto"/>
        <w:rPr>
          <w:sz w:val="28"/>
        </w:rPr>
      </w:pPr>
    </w:p>
    <w:p w14:paraId="166CA98E" w14:textId="5C98A517" w:rsidR="00CE0242" w:rsidRDefault="00CE0242">
      <w:pPr>
        <w:tabs>
          <w:tab w:val="clear" w:pos="936"/>
          <w:tab w:val="clear" w:pos="1560"/>
          <w:tab w:val="clear" w:pos="2184"/>
          <w:tab w:val="clear" w:pos="2808"/>
        </w:tabs>
        <w:overflowPunct/>
        <w:adjustRightInd/>
        <w:spacing w:after="0" w:line="240" w:lineRule="auto"/>
        <w:jc w:val="left"/>
        <w:textAlignment w:val="auto"/>
        <w:rPr>
          <w:sz w:val="28"/>
        </w:rPr>
      </w:pPr>
      <w:r>
        <w:rPr>
          <w:sz w:val="28"/>
        </w:rPr>
        <w:br w:type="page"/>
      </w:r>
    </w:p>
    <w:p w14:paraId="1B99E726" w14:textId="621DABA5" w:rsidR="00603767" w:rsidRPr="007F2B1E" w:rsidRDefault="00603767" w:rsidP="005C5F8C">
      <w:pPr>
        <w:pStyle w:val="a9"/>
        <w:keepNext/>
      </w:pPr>
      <w:r w:rsidRPr="00AD64B6">
        <w:rPr>
          <w:rFonts w:hint="eastAsia"/>
        </w:rPr>
        <w:t>二零二</w:t>
      </w:r>
      <w:r w:rsidR="00FB0D6B">
        <w:rPr>
          <w:rFonts w:hint="eastAsia"/>
          <w:lang w:eastAsia="zh-HK"/>
        </w:rPr>
        <w:t>五</w:t>
      </w:r>
      <w:r w:rsidRPr="00AD64B6">
        <w:rPr>
          <w:rFonts w:hint="eastAsia"/>
        </w:rPr>
        <w:t>年預測</w:t>
      </w:r>
      <w:r w:rsidRPr="00AD64B6">
        <w:rPr>
          <w:rFonts w:hint="eastAsia"/>
          <w:b/>
        </w:rPr>
        <w:t>(</w:t>
      </w:r>
      <w:r w:rsidRPr="00AD64B6">
        <w:rPr>
          <w:rFonts w:hint="eastAsia"/>
        </w:rPr>
        <w:t>增減百分率</w:t>
      </w:r>
      <w:r w:rsidRPr="007F2B1E">
        <w:rPr>
          <w:rFonts w:hint="eastAsia"/>
          <w:b/>
        </w:rPr>
        <w:t>)</w:t>
      </w:r>
    </w:p>
    <w:tbl>
      <w:tblPr>
        <w:tblW w:w="9072" w:type="dxa"/>
        <w:tblInd w:w="28" w:type="dxa"/>
        <w:tblCellMar>
          <w:left w:w="28" w:type="dxa"/>
          <w:right w:w="28" w:type="dxa"/>
        </w:tblCellMar>
        <w:tblLook w:val="04A0" w:firstRow="1" w:lastRow="0" w:firstColumn="1" w:lastColumn="0" w:noHBand="0" w:noVBand="1"/>
      </w:tblPr>
      <w:tblGrid>
        <w:gridCol w:w="550"/>
        <w:gridCol w:w="5210"/>
        <w:gridCol w:w="3312"/>
      </w:tblGrid>
      <w:tr w:rsidR="00603767" w:rsidRPr="007F2B1E" w14:paraId="1B10FB28" w14:textId="77777777" w:rsidTr="00592093">
        <w:tc>
          <w:tcPr>
            <w:tcW w:w="5760" w:type="dxa"/>
            <w:gridSpan w:val="2"/>
          </w:tcPr>
          <w:p w14:paraId="7A455081" w14:textId="77777777" w:rsidR="00603767" w:rsidRPr="007F2B1E" w:rsidRDefault="00603767" w:rsidP="0032095A">
            <w:pPr>
              <w:pStyle w:val="120"/>
              <w:snapToGrid w:val="0"/>
              <w:spacing w:before="40" w:after="40"/>
              <w:rPr>
                <w:spacing w:val="10"/>
              </w:rPr>
            </w:pPr>
            <w:r w:rsidRPr="007F2B1E">
              <w:rPr>
                <w:rFonts w:hint="eastAsia"/>
                <w:spacing w:val="10"/>
              </w:rPr>
              <w:t>本地生產總值</w:t>
            </w:r>
          </w:p>
        </w:tc>
        <w:tc>
          <w:tcPr>
            <w:tcW w:w="3312" w:type="dxa"/>
          </w:tcPr>
          <w:p w14:paraId="502E4B71" w14:textId="77777777" w:rsidR="00603767" w:rsidRPr="007F2B1E" w:rsidRDefault="00603767" w:rsidP="00592093">
            <w:pPr>
              <w:pStyle w:val="120"/>
              <w:tabs>
                <w:tab w:val="clear" w:pos="936"/>
                <w:tab w:val="clear" w:pos="1560"/>
                <w:tab w:val="clear" w:pos="2184"/>
                <w:tab w:val="center" w:pos="2480"/>
              </w:tabs>
              <w:snapToGrid w:val="0"/>
              <w:spacing w:before="40" w:after="40"/>
              <w:jc w:val="right"/>
              <w:rPr>
                <w:rFonts w:eastAsia="華康細明體"/>
                <w:b/>
                <w:spacing w:val="20"/>
              </w:rPr>
            </w:pPr>
          </w:p>
        </w:tc>
      </w:tr>
      <w:tr w:rsidR="00603767" w:rsidRPr="007F2B1E" w14:paraId="7B1C56FA" w14:textId="77777777" w:rsidTr="00592093">
        <w:trPr>
          <w:trHeight w:val="279"/>
        </w:trPr>
        <w:tc>
          <w:tcPr>
            <w:tcW w:w="550" w:type="dxa"/>
          </w:tcPr>
          <w:p w14:paraId="757FDD7C" w14:textId="77777777" w:rsidR="00603767" w:rsidRPr="007F2B1E" w:rsidRDefault="00603767" w:rsidP="0032095A">
            <w:pPr>
              <w:keepNext/>
              <w:snapToGrid w:val="0"/>
              <w:spacing w:before="40" w:after="40" w:line="240" w:lineRule="auto"/>
              <w:rPr>
                <w:i/>
                <w:iCs/>
                <w:spacing w:val="10"/>
                <w:sz w:val="14"/>
              </w:rPr>
            </w:pPr>
          </w:p>
        </w:tc>
        <w:tc>
          <w:tcPr>
            <w:tcW w:w="5210" w:type="dxa"/>
          </w:tcPr>
          <w:p w14:paraId="4560C17A" w14:textId="77777777" w:rsidR="00603767" w:rsidRPr="007F2B1E" w:rsidRDefault="00603767" w:rsidP="0032095A">
            <w:pPr>
              <w:keepNext/>
              <w:snapToGrid w:val="0"/>
              <w:spacing w:before="40" w:after="40" w:line="240" w:lineRule="auto"/>
              <w:rPr>
                <w:i/>
                <w:iCs/>
                <w:spacing w:val="10"/>
                <w:sz w:val="14"/>
              </w:rPr>
            </w:pPr>
          </w:p>
        </w:tc>
        <w:tc>
          <w:tcPr>
            <w:tcW w:w="3312" w:type="dxa"/>
          </w:tcPr>
          <w:p w14:paraId="2BEB40A9" w14:textId="77777777" w:rsidR="00603767" w:rsidRPr="007F2B1E" w:rsidRDefault="00603767" w:rsidP="00592093">
            <w:pPr>
              <w:keepNext/>
              <w:tabs>
                <w:tab w:val="clear" w:pos="936"/>
                <w:tab w:val="clear" w:pos="1560"/>
                <w:tab w:val="clear" w:pos="2184"/>
                <w:tab w:val="center" w:pos="2480"/>
              </w:tabs>
              <w:snapToGrid w:val="0"/>
              <w:spacing w:before="40" w:after="40" w:line="240" w:lineRule="auto"/>
              <w:jc w:val="right"/>
              <w:rPr>
                <w:spacing w:val="20"/>
                <w:sz w:val="14"/>
              </w:rPr>
            </w:pPr>
          </w:p>
        </w:tc>
      </w:tr>
      <w:tr w:rsidR="00FB0D6B" w:rsidRPr="007F2B1E" w14:paraId="35A92DFB" w14:textId="77777777" w:rsidTr="00592093">
        <w:tc>
          <w:tcPr>
            <w:tcW w:w="550" w:type="dxa"/>
          </w:tcPr>
          <w:p w14:paraId="0941AEE2" w14:textId="77777777" w:rsidR="00FB0D6B" w:rsidRPr="007F2B1E" w:rsidRDefault="00FB0D6B" w:rsidP="00FB0D6B">
            <w:pPr>
              <w:keepNext/>
              <w:snapToGrid w:val="0"/>
              <w:spacing w:before="40" w:after="40"/>
              <w:rPr>
                <w:i/>
                <w:iCs/>
                <w:spacing w:val="10"/>
              </w:rPr>
            </w:pPr>
          </w:p>
        </w:tc>
        <w:tc>
          <w:tcPr>
            <w:tcW w:w="5210" w:type="dxa"/>
          </w:tcPr>
          <w:p w14:paraId="37DEC388" w14:textId="77777777" w:rsidR="00FB0D6B" w:rsidRPr="00936F81" w:rsidRDefault="00FB0D6B" w:rsidP="00FB0D6B">
            <w:pPr>
              <w:keepNext/>
              <w:snapToGrid w:val="0"/>
              <w:spacing w:before="40" w:after="40"/>
              <w:rPr>
                <w:rFonts w:ascii="華康中黑體" w:eastAsia="華康中黑體" w:hAnsi="華康中黑體" w:cs="華康中黑體"/>
                <w:i/>
                <w:iCs/>
                <w:spacing w:val="10"/>
              </w:rPr>
            </w:pPr>
            <w:r w:rsidRPr="00936F81">
              <w:rPr>
                <w:rFonts w:ascii="華康中黑體" w:eastAsia="華康中黑體" w:hAnsi="華康中黑體" w:cs="華康中黑體" w:hint="eastAsia"/>
                <w:i/>
                <w:iCs/>
                <w:spacing w:val="10"/>
              </w:rPr>
              <w:t>實質本地生產總值</w:t>
            </w:r>
          </w:p>
        </w:tc>
        <w:tc>
          <w:tcPr>
            <w:tcW w:w="3312" w:type="dxa"/>
            <w:shd w:val="clear" w:color="auto" w:fill="auto"/>
          </w:tcPr>
          <w:p w14:paraId="7800116B" w14:textId="6594DFAD" w:rsidR="00FB0D6B" w:rsidRPr="00DD7238" w:rsidRDefault="005268E2">
            <w:pPr>
              <w:keepNext/>
              <w:tabs>
                <w:tab w:val="clear" w:pos="936"/>
                <w:tab w:val="clear" w:pos="1560"/>
                <w:tab w:val="clear" w:pos="2184"/>
                <w:tab w:val="center" w:pos="2480"/>
              </w:tabs>
              <w:snapToGrid w:val="0"/>
              <w:spacing w:before="40" w:after="40"/>
              <w:jc w:val="right"/>
              <w:rPr>
                <w:b/>
                <w:bCs/>
                <w:spacing w:val="20"/>
                <w:lang w:val="en-GB"/>
              </w:rPr>
            </w:pPr>
            <w:r>
              <w:rPr>
                <w:b/>
                <w:bCs/>
                <w:spacing w:val="20"/>
                <w:lang w:val="en-GB"/>
              </w:rPr>
              <w:t>2</w:t>
            </w:r>
            <w:r w:rsidR="00FB0D6B" w:rsidRPr="00936F81">
              <w:rPr>
                <w:rFonts w:ascii="華康中黑體" w:eastAsia="華康中黑體" w:hAnsi="華康中黑體" w:cs="華康中黑體" w:hint="eastAsia"/>
                <w:bCs/>
                <w:spacing w:val="20"/>
                <w:lang w:val="en-GB"/>
              </w:rPr>
              <w:t>至</w:t>
            </w:r>
            <w:r w:rsidR="00354763">
              <w:rPr>
                <w:b/>
                <w:bCs/>
                <w:spacing w:val="20"/>
                <w:lang w:val="en-GB"/>
              </w:rPr>
              <w:t>3</w:t>
            </w:r>
          </w:p>
        </w:tc>
      </w:tr>
      <w:tr w:rsidR="00FB0D6B" w:rsidRPr="007F2B1E" w14:paraId="4F8C8D8F" w14:textId="77777777" w:rsidTr="00592093">
        <w:tc>
          <w:tcPr>
            <w:tcW w:w="550" w:type="dxa"/>
          </w:tcPr>
          <w:p w14:paraId="3655D69E" w14:textId="77777777" w:rsidR="00FB0D6B" w:rsidRPr="007F2B1E" w:rsidRDefault="00FB0D6B" w:rsidP="00FB0D6B">
            <w:pPr>
              <w:keepNext/>
              <w:snapToGrid w:val="0"/>
              <w:spacing w:before="40" w:after="40"/>
              <w:rPr>
                <w:i/>
                <w:iCs/>
                <w:spacing w:val="10"/>
              </w:rPr>
            </w:pPr>
          </w:p>
        </w:tc>
        <w:tc>
          <w:tcPr>
            <w:tcW w:w="5210" w:type="dxa"/>
          </w:tcPr>
          <w:p w14:paraId="16173C79" w14:textId="77777777" w:rsidR="00FB0D6B" w:rsidRPr="007F2B1E" w:rsidRDefault="00FB0D6B" w:rsidP="00FB0D6B">
            <w:pPr>
              <w:keepNext/>
              <w:snapToGrid w:val="0"/>
              <w:spacing w:before="40" w:after="40"/>
              <w:rPr>
                <w:i/>
                <w:iCs/>
                <w:spacing w:val="10"/>
              </w:rPr>
            </w:pPr>
            <w:r w:rsidRPr="007F2B1E">
              <w:rPr>
                <w:rFonts w:hint="eastAsia"/>
                <w:i/>
                <w:iCs/>
                <w:spacing w:val="10"/>
              </w:rPr>
              <w:t>名義本地生產總值</w:t>
            </w:r>
          </w:p>
        </w:tc>
        <w:tc>
          <w:tcPr>
            <w:tcW w:w="3312" w:type="dxa"/>
            <w:shd w:val="clear" w:color="auto" w:fill="auto"/>
          </w:tcPr>
          <w:p w14:paraId="1477B5F7" w14:textId="25DE9790" w:rsidR="00FB0D6B" w:rsidRPr="00D0746A" w:rsidRDefault="00354763" w:rsidP="009A6FF7">
            <w:pPr>
              <w:keepNext/>
              <w:tabs>
                <w:tab w:val="clear" w:pos="936"/>
                <w:tab w:val="clear" w:pos="1560"/>
                <w:tab w:val="clear" w:pos="2184"/>
                <w:tab w:val="center" w:pos="2480"/>
              </w:tabs>
              <w:snapToGrid w:val="0"/>
              <w:spacing w:before="40" w:after="40"/>
              <w:jc w:val="right"/>
              <w:rPr>
                <w:bCs/>
                <w:spacing w:val="20"/>
                <w:lang w:val="en-GB"/>
              </w:rPr>
            </w:pPr>
            <w:r w:rsidRPr="00D0746A">
              <w:rPr>
                <w:bCs/>
                <w:spacing w:val="20"/>
                <w:lang w:val="en-GB"/>
              </w:rPr>
              <w:t>5.</w:t>
            </w:r>
            <w:r w:rsidR="005268E2" w:rsidRPr="00D0746A">
              <w:rPr>
                <w:bCs/>
                <w:spacing w:val="20"/>
                <w:lang w:val="en-GB"/>
              </w:rPr>
              <w:t>5</w:t>
            </w:r>
            <w:r w:rsidR="00FB0D6B" w:rsidRPr="00D0746A">
              <w:rPr>
                <w:rFonts w:hint="eastAsia"/>
                <w:bCs/>
                <w:spacing w:val="20"/>
                <w:lang w:val="en-GB"/>
              </w:rPr>
              <w:t>至</w:t>
            </w:r>
            <w:r w:rsidRPr="00D0746A">
              <w:rPr>
                <w:bCs/>
                <w:spacing w:val="20"/>
                <w:lang w:val="en-GB"/>
              </w:rPr>
              <w:t>6.5</w:t>
            </w:r>
          </w:p>
        </w:tc>
      </w:tr>
      <w:tr w:rsidR="00603767" w:rsidRPr="007F2B1E" w14:paraId="108F8936" w14:textId="77777777" w:rsidTr="00592093">
        <w:trPr>
          <w:trHeight w:val="279"/>
        </w:trPr>
        <w:tc>
          <w:tcPr>
            <w:tcW w:w="550" w:type="dxa"/>
          </w:tcPr>
          <w:p w14:paraId="5E1F9611" w14:textId="77777777" w:rsidR="00603767" w:rsidRPr="007F2B1E" w:rsidRDefault="00603767" w:rsidP="0032095A">
            <w:pPr>
              <w:keepNext/>
              <w:snapToGrid w:val="0"/>
              <w:spacing w:before="40" w:after="40" w:line="240" w:lineRule="auto"/>
              <w:rPr>
                <w:i/>
                <w:iCs/>
                <w:spacing w:val="10"/>
                <w:sz w:val="14"/>
              </w:rPr>
            </w:pPr>
          </w:p>
        </w:tc>
        <w:tc>
          <w:tcPr>
            <w:tcW w:w="5210" w:type="dxa"/>
          </w:tcPr>
          <w:p w14:paraId="7CCCF253" w14:textId="77777777" w:rsidR="00603767" w:rsidRPr="007F2B1E" w:rsidRDefault="00603767" w:rsidP="0032095A">
            <w:pPr>
              <w:keepNext/>
              <w:snapToGrid w:val="0"/>
              <w:spacing w:before="40" w:after="40" w:line="240" w:lineRule="auto"/>
              <w:rPr>
                <w:i/>
                <w:iCs/>
                <w:spacing w:val="10"/>
                <w:sz w:val="14"/>
              </w:rPr>
            </w:pPr>
          </w:p>
        </w:tc>
        <w:tc>
          <w:tcPr>
            <w:tcW w:w="3312" w:type="dxa"/>
            <w:shd w:val="clear" w:color="auto" w:fill="auto"/>
          </w:tcPr>
          <w:p w14:paraId="5D79466C" w14:textId="77777777" w:rsidR="00603767" w:rsidRPr="00D0746A" w:rsidRDefault="00603767" w:rsidP="00592093">
            <w:pPr>
              <w:keepNext/>
              <w:tabs>
                <w:tab w:val="clear" w:pos="936"/>
                <w:tab w:val="clear" w:pos="1560"/>
                <w:tab w:val="clear" w:pos="2184"/>
                <w:tab w:val="center" w:pos="2480"/>
              </w:tabs>
              <w:snapToGrid w:val="0"/>
              <w:spacing w:before="40" w:after="40" w:line="240" w:lineRule="auto"/>
              <w:jc w:val="right"/>
              <w:rPr>
                <w:spacing w:val="20"/>
                <w:sz w:val="14"/>
              </w:rPr>
            </w:pPr>
          </w:p>
        </w:tc>
      </w:tr>
      <w:tr w:rsidR="00FB0D6B" w:rsidRPr="007F2B1E" w14:paraId="564BA160" w14:textId="77777777" w:rsidTr="00592093">
        <w:tc>
          <w:tcPr>
            <w:tcW w:w="550" w:type="dxa"/>
          </w:tcPr>
          <w:p w14:paraId="6D8F8646" w14:textId="77777777" w:rsidR="00FB0D6B" w:rsidRPr="007F2B1E" w:rsidRDefault="00FB0D6B" w:rsidP="00FB0D6B">
            <w:pPr>
              <w:keepNext/>
              <w:snapToGrid w:val="0"/>
              <w:spacing w:before="40" w:after="40"/>
              <w:rPr>
                <w:i/>
                <w:iCs/>
                <w:spacing w:val="10"/>
              </w:rPr>
            </w:pPr>
          </w:p>
        </w:tc>
        <w:tc>
          <w:tcPr>
            <w:tcW w:w="5210" w:type="dxa"/>
          </w:tcPr>
          <w:p w14:paraId="361F2B55" w14:textId="77777777" w:rsidR="00FB0D6B" w:rsidRPr="007F2B1E" w:rsidRDefault="00FB0D6B" w:rsidP="00FB0D6B">
            <w:pPr>
              <w:keepNext/>
              <w:snapToGrid w:val="0"/>
              <w:spacing w:before="40" w:after="40"/>
              <w:rPr>
                <w:i/>
                <w:iCs/>
                <w:spacing w:val="10"/>
              </w:rPr>
            </w:pPr>
            <w:r w:rsidRPr="007F2B1E">
              <w:rPr>
                <w:rFonts w:hint="eastAsia"/>
                <w:i/>
                <w:iCs/>
                <w:spacing w:val="10"/>
              </w:rPr>
              <w:t>按實質增長計算的人均本地生產總值</w:t>
            </w:r>
          </w:p>
        </w:tc>
        <w:tc>
          <w:tcPr>
            <w:tcW w:w="3312" w:type="dxa"/>
            <w:shd w:val="clear" w:color="auto" w:fill="auto"/>
          </w:tcPr>
          <w:p w14:paraId="64CE381D" w14:textId="377764A1" w:rsidR="00FB0D6B" w:rsidRPr="00D0746A" w:rsidRDefault="00354763" w:rsidP="009A6FF7">
            <w:pPr>
              <w:keepNext/>
              <w:tabs>
                <w:tab w:val="clear" w:pos="936"/>
                <w:tab w:val="clear" w:pos="1560"/>
                <w:tab w:val="clear" w:pos="2184"/>
                <w:tab w:val="center" w:pos="2480"/>
              </w:tabs>
              <w:snapToGrid w:val="0"/>
              <w:spacing w:before="40" w:after="40"/>
              <w:jc w:val="right"/>
              <w:rPr>
                <w:bCs/>
                <w:spacing w:val="20"/>
                <w:lang w:val="en-GB"/>
              </w:rPr>
            </w:pPr>
            <w:r w:rsidRPr="00D0746A">
              <w:rPr>
                <w:bCs/>
                <w:spacing w:val="20"/>
                <w:lang w:val="en-GB"/>
              </w:rPr>
              <w:t>1.</w:t>
            </w:r>
            <w:r w:rsidR="005268E2" w:rsidRPr="00D0746A">
              <w:rPr>
                <w:bCs/>
                <w:spacing w:val="20"/>
                <w:lang w:val="en-GB"/>
              </w:rPr>
              <w:t>6</w:t>
            </w:r>
            <w:r w:rsidR="00FB0D6B" w:rsidRPr="00D0746A">
              <w:rPr>
                <w:rFonts w:hint="eastAsia"/>
                <w:bCs/>
                <w:spacing w:val="20"/>
                <w:lang w:val="en-GB"/>
              </w:rPr>
              <w:t>至</w:t>
            </w:r>
            <w:r w:rsidRPr="00D0746A">
              <w:rPr>
                <w:bCs/>
                <w:spacing w:val="20"/>
                <w:lang w:val="en-GB"/>
              </w:rPr>
              <w:t>2.6</w:t>
            </w:r>
          </w:p>
        </w:tc>
      </w:tr>
      <w:tr w:rsidR="00D01FE0" w:rsidRPr="007F2B1E" w14:paraId="7763FB09" w14:textId="77777777" w:rsidTr="001624F4">
        <w:tc>
          <w:tcPr>
            <w:tcW w:w="550" w:type="dxa"/>
          </w:tcPr>
          <w:p w14:paraId="2E7ACED8" w14:textId="77777777" w:rsidR="00D01FE0" w:rsidRPr="007F2B1E" w:rsidRDefault="00D01FE0" w:rsidP="00FB0D6B">
            <w:pPr>
              <w:keepNext/>
              <w:snapToGrid w:val="0"/>
              <w:spacing w:before="40" w:after="40"/>
              <w:rPr>
                <w:i/>
                <w:iCs/>
                <w:spacing w:val="10"/>
              </w:rPr>
            </w:pPr>
          </w:p>
        </w:tc>
        <w:tc>
          <w:tcPr>
            <w:tcW w:w="5210" w:type="dxa"/>
          </w:tcPr>
          <w:p w14:paraId="385E0EAF" w14:textId="77777777" w:rsidR="00D01FE0" w:rsidRPr="007F2B1E" w:rsidRDefault="00D01FE0" w:rsidP="00FB0D6B">
            <w:pPr>
              <w:keepNext/>
              <w:snapToGrid w:val="0"/>
              <w:spacing w:before="40" w:after="40"/>
              <w:rPr>
                <w:i/>
                <w:iCs/>
                <w:spacing w:val="10"/>
              </w:rPr>
            </w:pPr>
            <w:r w:rsidRPr="007F2B1E">
              <w:rPr>
                <w:rFonts w:hint="eastAsia"/>
                <w:i/>
                <w:iCs/>
                <w:spacing w:val="10"/>
              </w:rPr>
              <w:t>按當時市價計算的人均本地生產總值</w:t>
            </w:r>
          </w:p>
        </w:tc>
        <w:tc>
          <w:tcPr>
            <w:tcW w:w="3312" w:type="dxa"/>
            <w:shd w:val="clear" w:color="auto" w:fill="auto"/>
          </w:tcPr>
          <w:p w14:paraId="624F30A9" w14:textId="55EF0110" w:rsidR="00D01FE0" w:rsidRDefault="00354763" w:rsidP="00FB0D6B">
            <w:pPr>
              <w:keepNext/>
              <w:tabs>
                <w:tab w:val="clear" w:pos="936"/>
                <w:tab w:val="clear" w:pos="1560"/>
                <w:tab w:val="clear" w:pos="2184"/>
                <w:tab w:val="center" w:pos="2480"/>
              </w:tabs>
              <w:snapToGrid w:val="0"/>
              <w:spacing w:before="40" w:after="40"/>
              <w:jc w:val="right"/>
              <w:rPr>
                <w:bCs/>
                <w:spacing w:val="20"/>
                <w:lang w:val="en-GB"/>
              </w:rPr>
            </w:pPr>
            <w:r>
              <w:rPr>
                <w:spacing w:val="20"/>
              </w:rPr>
              <w:t>44</w:t>
            </w:r>
            <w:r w:rsidR="005268E2">
              <w:rPr>
                <w:spacing w:val="20"/>
              </w:rPr>
              <w:t>3</w:t>
            </w:r>
            <w:r w:rsidR="00D01FE0" w:rsidRPr="00DD7238">
              <w:rPr>
                <w:spacing w:val="20"/>
              </w:rPr>
              <w:t>,</w:t>
            </w:r>
            <w:r w:rsidR="005268E2">
              <w:rPr>
                <w:spacing w:val="20"/>
              </w:rPr>
              <w:t>5</w:t>
            </w:r>
            <w:r>
              <w:rPr>
                <w:spacing w:val="20"/>
              </w:rPr>
              <w:t>00</w:t>
            </w:r>
            <w:proofErr w:type="gramStart"/>
            <w:r w:rsidR="00D01FE0" w:rsidRPr="00DD7238">
              <w:rPr>
                <w:spacing w:val="20"/>
              </w:rPr>
              <w:t>–</w:t>
            </w:r>
            <w:proofErr w:type="gramEnd"/>
            <w:r>
              <w:rPr>
                <w:spacing w:val="20"/>
              </w:rPr>
              <w:t>447</w:t>
            </w:r>
            <w:r w:rsidR="00D01FE0" w:rsidRPr="00DD7238">
              <w:rPr>
                <w:spacing w:val="20"/>
              </w:rPr>
              <w:t>,</w:t>
            </w:r>
            <w:r w:rsidR="005268E2">
              <w:rPr>
                <w:spacing w:val="20"/>
              </w:rPr>
              <w:t>7</w:t>
            </w:r>
            <w:r>
              <w:rPr>
                <w:spacing w:val="20"/>
              </w:rPr>
              <w:t>00</w:t>
            </w:r>
            <w:r w:rsidR="00D01FE0" w:rsidRPr="00DD7238">
              <w:rPr>
                <w:rFonts w:hint="eastAsia"/>
                <w:spacing w:val="20"/>
              </w:rPr>
              <w:t>港元</w:t>
            </w:r>
          </w:p>
          <w:p w14:paraId="678F2D5A" w14:textId="19358478" w:rsidR="00D01FE0" w:rsidRPr="00E0716F" w:rsidRDefault="00D01FE0" w:rsidP="009A6FF7">
            <w:pPr>
              <w:keepNext/>
              <w:tabs>
                <w:tab w:val="clear" w:pos="936"/>
                <w:tab w:val="clear" w:pos="1560"/>
                <w:tab w:val="clear" w:pos="2184"/>
                <w:tab w:val="center" w:pos="2480"/>
              </w:tabs>
              <w:snapToGrid w:val="0"/>
              <w:spacing w:before="40" w:after="40"/>
              <w:jc w:val="right"/>
              <w:rPr>
                <w:spacing w:val="20"/>
              </w:rPr>
            </w:pPr>
            <w:r w:rsidRPr="00DD7238">
              <w:rPr>
                <w:spacing w:val="20"/>
              </w:rPr>
              <w:t>(</w:t>
            </w:r>
            <w:r w:rsidR="00354763">
              <w:rPr>
                <w:spacing w:val="20"/>
              </w:rPr>
              <w:t>56</w:t>
            </w:r>
            <w:r w:rsidRPr="00DD7238">
              <w:rPr>
                <w:spacing w:val="20"/>
              </w:rPr>
              <w:t>,</w:t>
            </w:r>
            <w:r w:rsidR="005268E2">
              <w:rPr>
                <w:spacing w:val="20"/>
              </w:rPr>
              <w:t>9</w:t>
            </w:r>
            <w:r w:rsidR="00354763">
              <w:rPr>
                <w:spacing w:val="20"/>
              </w:rPr>
              <w:t>00</w:t>
            </w:r>
            <w:proofErr w:type="gramStart"/>
            <w:r w:rsidRPr="00DD7238">
              <w:rPr>
                <w:spacing w:val="20"/>
              </w:rPr>
              <w:t>–</w:t>
            </w:r>
            <w:proofErr w:type="gramEnd"/>
            <w:r w:rsidR="00354763">
              <w:rPr>
                <w:spacing w:val="20"/>
              </w:rPr>
              <w:t>57</w:t>
            </w:r>
            <w:r w:rsidRPr="00DD7238">
              <w:rPr>
                <w:spacing w:val="20"/>
              </w:rPr>
              <w:t>,</w:t>
            </w:r>
            <w:r w:rsidR="005268E2">
              <w:rPr>
                <w:spacing w:val="20"/>
              </w:rPr>
              <w:t>4</w:t>
            </w:r>
            <w:r w:rsidR="00354763">
              <w:rPr>
                <w:spacing w:val="20"/>
              </w:rPr>
              <w:t>00</w:t>
            </w:r>
            <w:r w:rsidRPr="00DD7238">
              <w:rPr>
                <w:rFonts w:hint="eastAsia"/>
                <w:spacing w:val="20"/>
              </w:rPr>
              <w:t>美元</w:t>
            </w:r>
            <w:r w:rsidRPr="00DD7238">
              <w:rPr>
                <w:spacing w:val="20"/>
              </w:rPr>
              <w:t>)</w:t>
            </w:r>
          </w:p>
        </w:tc>
      </w:tr>
      <w:tr w:rsidR="00603767" w:rsidRPr="007F2B1E" w14:paraId="45E2FB5F" w14:textId="77777777" w:rsidTr="00592093">
        <w:tc>
          <w:tcPr>
            <w:tcW w:w="5760" w:type="dxa"/>
            <w:gridSpan w:val="2"/>
          </w:tcPr>
          <w:p w14:paraId="51A286AC" w14:textId="77777777" w:rsidR="00603767" w:rsidRPr="007F2B1E" w:rsidRDefault="00603767" w:rsidP="0032095A">
            <w:pPr>
              <w:keepNext/>
              <w:snapToGrid w:val="0"/>
              <w:spacing w:before="40" w:after="40" w:line="240" w:lineRule="auto"/>
              <w:rPr>
                <w:spacing w:val="10"/>
                <w:sz w:val="14"/>
              </w:rPr>
            </w:pPr>
          </w:p>
        </w:tc>
        <w:tc>
          <w:tcPr>
            <w:tcW w:w="3312" w:type="dxa"/>
            <w:shd w:val="clear" w:color="auto" w:fill="auto"/>
          </w:tcPr>
          <w:p w14:paraId="63155ECE" w14:textId="77777777" w:rsidR="00603767" w:rsidRPr="00DD7238" w:rsidRDefault="00603767" w:rsidP="00592093">
            <w:pPr>
              <w:pStyle w:val="a9"/>
              <w:keepNext/>
              <w:tabs>
                <w:tab w:val="clear" w:pos="936"/>
                <w:tab w:val="clear" w:pos="1560"/>
                <w:tab w:val="clear" w:pos="2184"/>
                <w:tab w:val="center" w:pos="2480"/>
              </w:tabs>
              <w:snapToGrid w:val="0"/>
              <w:spacing w:before="40" w:after="40" w:line="240" w:lineRule="auto"/>
              <w:jc w:val="right"/>
              <w:rPr>
                <w:rFonts w:eastAsia="華康細明體"/>
                <w:b/>
                <w:spacing w:val="20"/>
                <w:sz w:val="14"/>
              </w:rPr>
            </w:pPr>
          </w:p>
        </w:tc>
      </w:tr>
      <w:tr w:rsidR="00FB0D6B" w:rsidRPr="007F2B1E" w14:paraId="0555BAA4" w14:textId="77777777" w:rsidTr="00592093">
        <w:tc>
          <w:tcPr>
            <w:tcW w:w="5760" w:type="dxa"/>
            <w:gridSpan w:val="2"/>
          </w:tcPr>
          <w:p w14:paraId="2FD252FD" w14:textId="77777777" w:rsidR="00FB0D6B" w:rsidRPr="007F2B1E" w:rsidRDefault="00FB0D6B" w:rsidP="00FB0D6B">
            <w:pPr>
              <w:pStyle w:val="120"/>
              <w:snapToGrid w:val="0"/>
              <w:spacing w:before="40" w:after="40"/>
              <w:rPr>
                <w:rFonts w:ascii="華康中黑體" w:hAnsi="華康中黑體"/>
                <w:spacing w:val="10"/>
              </w:rPr>
            </w:pPr>
            <w:r w:rsidRPr="007F2B1E">
              <w:rPr>
                <w:rFonts w:ascii="華康中黑體" w:hAnsi="華康中黑體" w:hint="eastAsia"/>
                <w:spacing w:val="10"/>
              </w:rPr>
              <w:t>基本綜合消費物價指數</w:t>
            </w:r>
          </w:p>
        </w:tc>
        <w:tc>
          <w:tcPr>
            <w:tcW w:w="3312" w:type="dxa"/>
            <w:shd w:val="clear" w:color="auto" w:fill="auto"/>
          </w:tcPr>
          <w:p w14:paraId="32C687D5" w14:textId="4D851141" w:rsidR="00FB0D6B" w:rsidRPr="00DD7238" w:rsidRDefault="00354763" w:rsidP="00354763">
            <w:pPr>
              <w:pStyle w:val="120"/>
              <w:tabs>
                <w:tab w:val="clear" w:pos="936"/>
                <w:tab w:val="clear" w:pos="1560"/>
                <w:tab w:val="clear" w:pos="2184"/>
                <w:tab w:val="center" w:pos="2480"/>
              </w:tabs>
              <w:snapToGrid w:val="0"/>
              <w:spacing w:before="40" w:after="40"/>
              <w:jc w:val="right"/>
              <w:rPr>
                <w:rFonts w:eastAsiaTheme="minorEastAsia"/>
                <w:b/>
              </w:rPr>
            </w:pPr>
            <w:r>
              <w:rPr>
                <w:b/>
                <w:bCs/>
                <w:spacing w:val="20"/>
                <w:lang w:val="en-GB"/>
              </w:rPr>
              <w:t>1.5</w:t>
            </w:r>
          </w:p>
        </w:tc>
      </w:tr>
      <w:tr w:rsidR="00FB0D6B" w:rsidRPr="007F2B1E" w14:paraId="03D3D24D" w14:textId="77777777" w:rsidTr="00592093">
        <w:tc>
          <w:tcPr>
            <w:tcW w:w="5760" w:type="dxa"/>
            <w:gridSpan w:val="2"/>
          </w:tcPr>
          <w:p w14:paraId="44E5EB43" w14:textId="77777777" w:rsidR="00FB0D6B" w:rsidRPr="007F2B1E" w:rsidRDefault="00FB0D6B" w:rsidP="00FB0D6B">
            <w:pPr>
              <w:keepNext/>
              <w:snapToGrid w:val="0"/>
              <w:spacing w:before="40" w:after="40" w:line="240" w:lineRule="auto"/>
              <w:rPr>
                <w:i/>
                <w:iCs/>
                <w:spacing w:val="10"/>
              </w:rPr>
            </w:pPr>
          </w:p>
        </w:tc>
        <w:tc>
          <w:tcPr>
            <w:tcW w:w="3312" w:type="dxa"/>
            <w:shd w:val="clear" w:color="auto" w:fill="auto"/>
          </w:tcPr>
          <w:p w14:paraId="437F4055" w14:textId="77777777" w:rsidR="00FB0D6B" w:rsidRPr="00DD7238" w:rsidRDefault="00FB0D6B" w:rsidP="00FB0D6B">
            <w:pPr>
              <w:pStyle w:val="a9"/>
              <w:keepNext/>
              <w:tabs>
                <w:tab w:val="clear" w:pos="936"/>
                <w:tab w:val="clear" w:pos="1560"/>
                <w:tab w:val="clear" w:pos="2184"/>
                <w:tab w:val="center" w:pos="2480"/>
              </w:tabs>
              <w:snapToGrid w:val="0"/>
              <w:spacing w:before="40" w:after="40" w:line="240" w:lineRule="auto"/>
              <w:jc w:val="right"/>
              <w:rPr>
                <w:rFonts w:eastAsia="華康細明體"/>
                <w:b/>
                <w:spacing w:val="20"/>
              </w:rPr>
            </w:pPr>
          </w:p>
        </w:tc>
      </w:tr>
      <w:tr w:rsidR="00FB0D6B" w:rsidRPr="007F2B1E" w14:paraId="4021B161" w14:textId="77777777" w:rsidTr="00592093">
        <w:tc>
          <w:tcPr>
            <w:tcW w:w="5760" w:type="dxa"/>
            <w:gridSpan w:val="2"/>
          </w:tcPr>
          <w:p w14:paraId="70378A25" w14:textId="77777777" w:rsidR="00FB0D6B" w:rsidRPr="007F2B1E" w:rsidRDefault="00FB0D6B" w:rsidP="00FB0D6B">
            <w:pPr>
              <w:pStyle w:val="120"/>
              <w:snapToGrid w:val="0"/>
              <w:spacing w:before="40" w:after="40"/>
              <w:rPr>
                <w:rFonts w:ascii="華康中黑體" w:hAnsi="華康中黑體"/>
                <w:spacing w:val="10"/>
              </w:rPr>
            </w:pPr>
            <w:r w:rsidRPr="007F2B1E">
              <w:rPr>
                <w:rFonts w:ascii="華康中黑體" w:hAnsi="華康中黑體" w:hint="eastAsia"/>
                <w:spacing w:val="10"/>
              </w:rPr>
              <w:t>本地生產總值平減物價指數</w:t>
            </w:r>
          </w:p>
        </w:tc>
        <w:tc>
          <w:tcPr>
            <w:tcW w:w="3312" w:type="dxa"/>
            <w:shd w:val="clear" w:color="auto" w:fill="auto"/>
          </w:tcPr>
          <w:p w14:paraId="1DBB93CC" w14:textId="15239A91" w:rsidR="00FB0D6B" w:rsidRPr="00DD7238" w:rsidRDefault="00354763" w:rsidP="00354763">
            <w:pPr>
              <w:pStyle w:val="120"/>
              <w:tabs>
                <w:tab w:val="clear" w:pos="936"/>
                <w:tab w:val="clear" w:pos="1560"/>
                <w:tab w:val="clear" w:pos="2184"/>
                <w:tab w:val="center" w:pos="2480"/>
              </w:tabs>
              <w:snapToGrid w:val="0"/>
              <w:spacing w:before="40" w:after="40"/>
              <w:jc w:val="right"/>
              <w:rPr>
                <w:rFonts w:eastAsiaTheme="minorEastAsia"/>
                <w:b/>
              </w:rPr>
            </w:pPr>
            <w:r>
              <w:rPr>
                <w:b/>
                <w:bCs/>
                <w:spacing w:val="20"/>
                <w:lang w:val="en-GB"/>
              </w:rPr>
              <w:t>3.5</w:t>
            </w:r>
          </w:p>
        </w:tc>
      </w:tr>
    </w:tbl>
    <w:p w14:paraId="679EBFE3" w14:textId="77777777" w:rsidR="00603767" w:rsidRPr="007F2B1E" w:rsidRDefault="00603767" w:rsidP="005C5F8C">
      <w:pPr>
        <w:pStyle w:val="a9"/>
        <w:keepNext/>
        <w:snapToGrid w:val="0"/>
        <w:spacing w:before="40" w:after="40"/>
        <w:rPr>
          <w:lang w:eastAsia="zh-HK"/>
        </w:rPr>
      </w:pPr>
    </w:p>
    <w:p w14:paraId="503445A6" w14:textId="77777777" w:rsidR="00603767" w:rsidRPr="007F2B1E" w:rsidRDefault="00603767" w:rsidP="005C5F8C">
      <w:pPr>
        <w:pStyle w:val="a9"/>
        <w:keepNext/>
        <w:snapToGrid w:val="0"/>
        <w:spacing w:before="40" w:after="40"/>
      </w:pPr>
    </w:p>
    <w:p w14:paraId="0060D783" w14:textId="46EBF96C" w:rsidR="00603767" w:rsidRDefault="00603767" w:rsidP="005C5F8C">
      <w:pPr>
        <w:pStyle w:val="a9"/>
        <w:keepNext/>
        <w:snapToGrid w:val="0"/>
        <w:spacing w:before="40" w:after="40"/>
      </w:pPr>
      <w:r w:rsidRPr="007F2B1E">
        <w:t>其他選定機構最近預測二零二</w:t>
      </w:r>
      <w:r w:rsidR="00FB0D6B">
        <w:rPr>
          <w:rFonts w:hint="eastAsia"/>
          <w:lang w:eastAsia="zh-HK"/>
        </w:rPr>
        <w:t>五</w:t>
      </w:r>
      <w:r w:rsidRPr="007F2B1E">
        <w:t>年香港實質本地生產總值的增</w:t>
      </w:r>
      <w:r w:rsidRPr="007F2B1E">
        <w:rPr>
          <w:rFonts w:hint="eastAsia"/>
        </w:rPr>
        <w:t>幅</w:t>
      </w:r>
    </w:p>
    <w:tbl>
      <w:tblPr>
        <w:tblW w:w="9072" w:type="dxa"/>
        <w:tblInd w:w="28" w:type="dxa"/>
        <w:tblCellMar>
          <w:left w:w="0" w:type="dxa"/>
          <w:right w:w="0" w:type="dxa"/>
        </w:tblCellMar>
        <w:tblLook w:val="04A0" w:firstRow="1" w:lastRow="0" w:firstColumn="1" w:lastColumn="0" w:noHBand="0" w:noVBand="1"/>
      </w:tblPr>
      <w:tblGrid>
        <w:gridCol w:w="1133"/>
        <w:gridCol w:w="5973"/>
        <w:gridCol w:w="1966"/>
      </w:tblGrid>
      <w:tr w:rsidR="00FB0D6B" w:rsidRPr="00DD7238" w14:paraId="33F13B33" w14:textId="77777777" w:rsidTr="00A92702">
        <w:tc>
          <w:tcPr>
            <w:tcW w:w="7106" w:type="dxa"/>
            <w:gridSpan w:val="2"/>
          </w:tcPr>
          <w:p w14:paraId="50E9978F" w14:textId="77777777" w:rsidR="00FB0D6B" w:rsidRPr="007F2B1E" w:rsidRDefault="00FB0D6B" w:rsidP="00A92702">
            <w:pPr>
              <w:pStyle w:val="120"/>
              <w:snapToGrid w:val="0"/>
              <w:spacing w:before="40" w:after="40"/>
              <w:rPr>
                <w:rFonts w:eastAsia="華康細明體"/>
                <w:spacing w:val="20"/>
              </w:rPr>
            </w:pPr>
          </w:p>
        </w:tc>
        <w:tc>
          <w:tcPr>
            <w:tcW w:w="1966" w:type="dxa"/>
          </w:tcPr>
          <w:p w14:paraId="2C682F74" w14:textId="77777777" w:rsidR="00FB0D6B" w:rsidRPr="00DD7238" w:rsidRDefault="00FB0D6B" w:rsidP="00A92702">
            <w:pPr>
              <w:pStyle w:val="120"/>
              <w:tabs>
                <w:tab w:val="clear" w:pos="936"/>
                <w:tab w:val="center" w:pos="1140"/>
                <w:tab w:val="center" w:pos="1171"/>
              </w:tabs>
              <w:snapToGrid w:val="0"/>
              <w:spacing w:before="40" w:after="40"/>
              <w:rPr>
                <w:rFonts w:eastAsia="華康細明體"/>
                <w:spacing w:val="0"/>
              </w:rPr>
            </w:pPr>
            <w:r w:rsidRPr="00DD7238">
              <w:rPr>
                <w:rFonts w:eastAsia="華康細明體"/>
                <w:b/>
                <w:spacing w:val="0"/>
              </w:rPr>
              <w:tab/>
            </w:r>
            <w:r w:rsidRPr="00DD7238">
              <w:rPr>
                <w:rFonts w:eastAsia="華康細明體"/>
                <w:spacing w:val="0"/>
              </w:rPr>
              <w:t>(%)</w:t>
            </w:r>
          </w:p>
        </w:tc>
      </w:tr>
      <w:tr w:rsidR="00FB0D6B" w:rsidRPr="00DD7238" w14:paraId="55C628F9" w14:textId="77777777" w:rsidTr="00A92702">
        <w:tc>
          <w:tcPr>
            <w:tcW w:w="7106" w:type="dxa"/>
            <w:gridSpan w:val="2"/>
            <w:vAlign w:val="center"/>
          </w:tcPr>
          <w:p w14:paraId="4878E6FF" w14:textId="77777777" w:rsidR="00FB0D6B" w:rsidRPr="007F2B1E" w:rsidRDefault="00FB0D6B" w:rsidP="00A92702">
            <w:pPr>
              <w:keepNext/>
              <w:tabs>
                <w:tab w:val="left" w:pos="512"/>
              </w:tabs>
              <w:snapToGrid w:val="0"/>
              <w:spacing w:before="100" w:beforeAutospacing="1" w:after="100" w:afterAutospacing="1"/>
            </w:pPr>
            <w:r w:rsidRPr="007F2B1E">
              <w:rPr>
                <w:rFonts w:hint="eastAsia"/>
              </w:rPr>
              <w:t>亞洲開發銀行</w:t>
            </w:r>
            <w:r w:rsidRPr="007F2B1E">
              <w:rPr>
                <w:rFonts w:hint="eastAsia"/>
              </w:rPr>
              <w:t>(</w:t>
            </w:r>
            <w:r w:rsidRPr="007F2B1E">
              <w:rPr>
                <w:rFonts w:hint="eastAsia"/>
              </w:rPr>
              <w:t>二零二</w:t>
            </w:r>
            <w:r>
              <w:rPr>
                <w:rFonts w:hint="eastAsia"/>
                <w:lang w:eastAsia="zh-HK"/>
              </w:rPr>
              <w:t>四</w:t>
            </w:r>
            <w:r w:rsidRPr="007F2B1E">
              <w:rPr>
                <w:rFonts w:hint="eastAsia"/>
              </w:rPr>
              <w:t>年十二月</w:t>
            </w:r>
            <w:r w:rsidRPr="007F2B1E">
              <w:rPr>
                <w:rFonts w:hint="eastAsia"/>
              </w:rPr>
              <w:t>)</w:t>
            </w:r>
          </w:p>
        </w:tc>
        <w:tc>
          <w:tcPr>
            <w:tcW w:w="1966" w:type="dxa"/>
          </w:tcPr>
          <w:p w14:paraId="6142ABD0" w14:textId="77777777" w:rsidR="00FB0D6B" w:rsidRPr="00DD7238" w:rsidRDefault="00FB0D6B" w:rsidP="00A92702">
            <w:pPr>
              <w:keepNext/>
              <w:tabs>
                <w:tab w:val="clear" w:pos="936"/>
                <w:tab w:val="decimal" w:pos="1110"/>
              </w:tabs>
              <w:snapToGrid w:val="0"/>
              <w:spacing w:before="40" w:after="40"/>
              <w:rPr>
                <w:spacing w:val="0"/>
                <w:lang w:val="en-GB"/>
              </w:rPr>
            </w:pPr>
            <w:r w:rsidRPr="00DD7238">
              <w:rPr>
                <w:spacing w:val="0"/>
                <w:lang w:val="en-GB"/>
              </w:rPr>
              <w:tab/>
            </w:r>
            <w:r>
              <w:rPr>
                <w:rFonts w:hint="eastAsia"/>
                <w:spacing w:val="0"/>
                <w:lang w:val="en-GB"/>
              </w:rPr>
              <w:t>2</w:t>
            </w:r>
            <w:r w:rsidRPr="00DD7238">
              <w:rPr>
                <w:rFonts w:hint="eastAsia"/>
                <w:spacing w:val="0"/>
                <w:lang w:val="en-GB"/>
              </w:rPr>
              <w:t>.3</w:t>
            </w:r>
          </w:p>
        </w:tc>
      </w:tr>
      <w:tr w:rsidR="00FB0D6B" w:rsidRPr="00DD7238" w14:paraId="6D9085FA" w14:textId="77777777" w:rsidTr="00A92702">
        <w:tc>
          <w:tcPr>
            <w:tcW w:w="7106" w:type="dxa"/>
            <w:gridSpan w:val="2"/>
            <w:vAlign w:val="center"/>
          </w:tcPr>
          <w:p w14:paraId="2E1EAD34" w14:textId="77777777" w:rsidR="00FB0D6B" w:rsidRPr="007F2B1E" w:rsidRDefault="00FB0D6B" w:rsidP="00A92702">
            <w:pPr>
              <w:keepNext/>
              <w:tabs>
                <w:tab w:val="left" w:pos="512"/>
              </w:tabs>
              <w:snapToGrid w:val="0"/>
              <w:spacing w:before="100" w:beforeAutospacing="1" w:after="100" w:afterAutospacing="1"/>
            </w:pPr>
            <w:r w:rsidRPr="007F2B1E">
              <w:rPr>
                <w:rFonts w:hint="eastAsia"/>
              </w:rPr>
              <w:t>國基</w:t>
            </w:r>
            <w:r w:rsidRPr="007F2B1E">
              <w:rPr>
                <w:rFonts w:hint="eastAsia"/>
                <w:lang w:eastAsia="zh-HK"/>
              </w:rPr>
              <w:t>會</w:t>
            </w:r>
            <w:r w:rsidRPr="007F2B1E">
              <w:rPr>
                <w:rFonts w:hint="eastAsia"/>
              </w:rPr>
              <w:t>(</w:t>
            </w:r>
            <w:r w:rsidRPr="007F2B1E">
              <w:rPr>
                <w:rFonts w:hint="eastAsia"/>
              </w:rPr>
              <w:t>二零二</w:t>
            </w:r>
            <w:r>
              <w:rPr>
                <w:rFonts w:hint="eastAsia"/>
                <w:lang w:eastAsia="zh-HK"/>
              </w:rPr>
              <w:t>四</w:t>
            </w:r>
            <w:r w:rsidRPr="007F2B1E">
              <w:rPr>
                <w:rFonts w:hint="eastAsia"/>
              </w:rPr>
              <w:t>年十月</w:t>
            </w:r>
            <w:r w:rsidRPr="007F2B1E">
              <w:rPr>
                <w:rFonts w:hint="eastAsia"/>
              </w:rPr>
              <w:t>)</w:t>
            </w:r>
          </w:p>
        </w:tc>
        <w:tc>
          <w:tcPr>
            <w:tcW w:w="1966" w:type="dxa"/>
          </w:tcPr>
          <w:p w14:paraId="69E76813" w14:textId="77777777" w:rsidR="00FB0D6B" w:rsidRPr="00DD7238" w:rsidRDefault="00FB0D6B" w:rsidP="00A92702">
            <w:pPr>
              <w:keepNext/>
              <w:tabs>
                <w:tab w:val="clear" w:pos="936"/>
                <w:tab w:val="decimal" w:pos="1110"/>
              </w:tabs>
              <w:snapToGrid w:val="0"/>
              <w:spacing w:before="40" w:after="40"/>
              <w:rPr>
                <w:spacing w:val="0"/>
                <w:lang w:val="en-GB"/>
              </w:rPr>
            </w:pPr>
            <w:r w:rsidRPr="00DD7238">
              <w:rPr>
                <w:spacing w:val="0"/>
                <w:lang w:val="en-GB"/>
              </w:rPr>
              <w:tab/>
            </w:r>
            <w:r>
              <w:rPr>
                <w:rFonts w:hint="eastAsia"/>
                <w:spacing w:val="0"/>
                <w:lang w:val="en-GB"/>
              </w:rPr>
              <w:t>3.0</w:t>
            </w:r>
          </w:p>
        </w:tc>
      </w:tr>
      <w:tr w:rsidR="00FB0D6B" w:rsidRPr="00DD7238" w14:paraId="5B350FBA" w14:textId="77777777" w:rsidTr="00A92702">
        <w:tc>
          <w:tcPr>
            <w:tcW w:w="7106" w:type="dxa"/>
            <w:gridSpan w:val="2"/>
            <w:vAlign w:val="center"/>
          </w:tcPr>
          <w:p w14:paraId="5C70C94C" w14:textId="77777777" w:rsidR="00FB0D6B" w:rsidRPr="007F2B1E" w:rsidRDefault="00FB0D6B" w:rsidP="00A92702">
            <w:pPr>
              <w:keepNext/>
              <w:snapToGrid w:val="0"/>
              <w:spacing w:before="100" w:beforeAutospacing="1" w:after="100" w:afterAutospacing="1"/>
              <w:rPr>
                <w:spacing w:val="20"/>
              </w:rPr>
            </w:pPr>
            <w:r w:rsidRPr="007F2B1E">
              <w:rPr>
                <w:rFonts w:hint="eastAsia"/>
                <w:spacing w:val="20"/>
              </w:rPr>
              <w:t>私營機構分析員的平均預測</w:t>
            </w:r>
            <w:r w:rsidRPr="007F2B1E">
              <w:rPr>
                <w:rFonts w:hint="eastAsia"/>
                <w:spacing w:val="20"/>
                <w:vertAlign w:val="superscript"/>
              </w:rPr>
              <w:t>#</w:t>
            </w:r>
          </w:p>
        </w:tc>
        <w:tc>
          <w:tcPr>
            <w:tcW w:w="1966" w:type="dxa"/>
          </w:tcPr>
          <w:p w14:paraId="6DE73DA7" w14:textId="2ABBB1E8" w:rsidR="00FB0D6B" w:rsidRPr="00DD7238" w:rsidRDefault="00FB0D6B">
            <w:pPr>
              <w:keepNext/>
              <w:tabs>
                <w:tab w:val="clear" w:pos="936"/>
                <w:tab w:val="decimal" w:pos="1110"/>
              </w:tabs>
              <w:snapToGrid w:val="0"/>
              <w:spacing w:before="40" w:after="40"/>
              <w:rPr>
                <w:spacing w:val="0"/>
                <w:lang w:val="en-GB"/>
              </w:rPr>
            </w:pPr>
            <w:r w:rsidRPr="00DD7238">
              <w:rPr>
                <w:spacing w:val="0"/>
                <w:lang w:val="en-GB"/>
              </w:rPr>
              <w:tab/>
            </w:r>
            <w:r>
              <w:rPr>
                <w:spacing w:val="0"/>
                <w:lang w:val="en-GB"/>
              </w:rPr>
              <w:t>2.</w:t>
            </w:r>
            <w:r>
              <w:rPr>
                <w:rFonts w:hint="eastAsia"/>
                <w:spacing w:val="0"/>
                <w:lang w:val="en-GB"/>
              </w:rPr>
              <w:t>2</w:t>
            </w:r>
          </w:p>
        </w:tc>
      </w:tr>
      <w:tr w:rsidR="00FB0D6B" w:rsidRPr="00DD7238" w14:paraId="6A14CFBF" w14:textId="77777777" w:rsidTr="00A92702">
        <w:tc>
          <w:tcPr>
            <w:tcW w:w="1133" w:type="dxa"/>
          </w:tcPr>
          <w:p w14:paraId="1DA92751" w14:textId="77777777" w:rsidR="00FB0D6B" w:rsidRPr="007F2B1E" w:rsidRDefault="00FB0D6B" w:rsidP="00A92702">
            <w:pPr>
              <w:pStyle w:val="a6"/>
              <w:keepNext/>
              <w:tabs>
                <w:tab w:val="clear" w:pos="936"/>
                <w:tab w:val="clear" w:pos="1560"/>
                <w:tab w:val="clear" w:pos="2184"/>
                <w:tab w:val="clear" w:pos="2808"/>
              </w:tabs>
              <w:spacing w:before="120" w:after="40" w:line="240" w:lineRule="auto"/>
              <w:ind w:left="851" w:hangingChars="367" w:hanging="851"/>
              <w:rPr>
                <w:spacing w:val="16"/>
                <w:szCs w:val="16"/>
              </w:rPr>
            </w:pPr>
            <w:proofErr w:type="gramStart"/>
            <w:r w:rsidRPr="007F2B1E">
              <w:rPr>
                <w:rFonts w:hint="eastAsia"/>
                <w:spacing w:val="16"/>
                <w:szCs w:val="16"/>
              </w:rPr>
              <w:t>註</w:t>
            </w:r>
            <w:proofErr w:type="gramEnd"/>
            <w:r w:rsidRPr="007F2B1E">
              <w:rPr>
                <w:rFonts w:hint="eastAsia"/>
                <w:spacing w:val="16"/>
                <w:szCs w:val="16"/>
              </w:rPr>
              <w:t>：</w:t>
            </w:r>
            <w:r w:rsidRPr="007F2B1E">
              <w:rPr>
                <w:spacing w:val="16"/>
                <w:szCs w:val="16"/>
              </w:rPr>
              <w:t>(#)</w:t>
            </w:r>
          </w:p>
        </w:tc>
        <w:tc>
          <w:tcPr>
            <w:tcW w:w="7939" w:type="dxa"/>
            <w:gridSpan w:val="2"/>
          </w:tcPr>
          <w:p w14:paraId="7D56129B" w14:textId="1625EF6E" w:rsidR="00FB0D6B" w:rsidRPr="00DD7238" w:rsidRDefault="00FB0D6B">
            <w:pPr>
              <w:pStyle w:val="a6"/>
              <w:keepNext/>
              <w:tabs>
                <w:tab w:val="clear" w:pos="936"/>
                <w:tab w:val="clear" w:pos="1560"/>
                <w:tab w:val="clear" w:pos="2184"/>
                <w:tab w:val="clear" w:pos="2808"/>
                <w:tab w:val="left" w:pos="7038"/>
              </w:tabs>
              <w:spacing w:before="120" w:after="40" w:line="240" w:lineRule="auto"/>
              <w:ind w:left="0" w:firstLineChars="0" w:firstLine="0"/>
              <w:rPr>
                <w:spacing w:val="16"/>
                <w:szCs w:val="16"/>
              </w:rPr>
            </w:pPr>
            <w:r w:rsidRPr="00DD7238">
              <w:rPr>
                <w:rFonts w:hint="eastAsia"/>
                <w:spacing w:val="16"/>
                <w:szCs w:val="16"/>
              </w:rPr>
              <w:t>私營機構分析員對實質本地生產總值的增長預測</w:t>
            </w:r>
            <w:proofErr w:type="gramStart"/>
            <w:r w:rsidRPr="00DD7238">
              <w:rPr>
                <w:rFonts w:hint="eastAsia"/>
                <w:spacing w:val="16"/>
                <w:szCs w:val="16"/>
              </w:rPr>
              <w:t>介</w:t>
            </w:r>
            <w:proofErr w:type="gramEnd"/>
            <w:r w:rsidRPr="00DD7238">
              <w:rPr>
                <w:rFonts w:hint="eastAsia"/>
                <w:spacing w:val="16"/>
                <w:szCs w:val="16"/>
              </w:rPr>
              <w:t>乎</w:t>
            </w:r>
            <w:r>
              <w:rPr>
                <w:rFonts w:hint="eastAsia"/>
                <w:spacing w:val="16"/>
                <w:szCs w:val="16"/>
              </w:rPr>
              <w:t>1.</w:t>
            </w:r>
            <w:r w:rsidR="005268E2">
              <w:rPr>
                <w:spacing w:val="16"/>
                <w:szCs w:val="16"/>
              </w:rPr>
              <w:t>3</w:t>
            </w:r>
            <w:r w:rsidRPr="00DD7238">
              <w:rPr>
                <w:spacing w:val="16"/>
                <w:szCs w:val="16"/>
              </w:rPr>
              <w:t>%</w:t>
            </w:r>
            <w:r w:rsidRPr="00DD7238">
              <w:rPr>
                <w:rFonts w:hint="eastAsia"/>
                <w:spacing w:val="16"/>
                <w:szCs w:val="16"/>
              </w:rPr>
              <w:t>至</w:t>
            </w:r>
            <w:r>
              <w:rPr>
                <w:rFonts w:hint="eastAsia"/>
                <w:spacing w:val="16"/>
                <w:szCs w:val="16"/>
              </w:rPr>
              <w:t>2.</w:t>
            </w:r>
            <w:r w:rsidR="005268E2">
              <w:rPr>
                <w:spacing w:val="16"/>
                <w:szCs w:val="16"/>
              </w:rPr>
              <w:t>8</w:t>
            </w:r>
            <w:r w:rsidRPr="00DD7238">
              <w:rPr>
                <w:rFonts w:hint="eastAsia"/>
                <w:spacing w:val="16"/>
                <w:szCs w:val="16"/>
              </w:rPr>
              <w:t>%</w:t>
            </w:r>
            <w:r w:rsidRPr="00DD7238">
              <w:rPr>
                <w:rFonts w:hint="eastAsia"/>
                <w:spacing w:val="16"/>
                <w:szCs w:val="16"/>
              </w:rPr>
              <w:t>之間。</w:t>
            </w:r>
          </w:p>
        </w:tc>
      </w:tr>
    </w:tbl>
    <w:p w14:paraId="40CEBE18" w14:textId="77777777" w:rsidR="00603767" w:rsidRPr="007F2B1E" w:rsidRDefault="00603767" w:rsidP="005C5F8C"/>
    <w:p w14:paraId="565F85BE" w14:textId="77777777" w:rsidR="00603767" w:rsidRPr="007F2B1E" w:rsidRDefault="00603767" w:rsidP="005C5F8C">
      <w:pPr>
        <w:tabs>
          <w:tab w:val="clear" w:pos="936"/>
          <w:tab w:val="clear" w:pos="1560"/>
          <w:tab w:val="clear" w:pos="2184"/>
          <w:tab w:val="clear" w:pos="2808"/>
        </w:tabs>
        <w:overflowPunct/>
        <w:adjustRightInd/>
        <w:spacing w:after="0" w:line="240" w:lineRule="auto"/>
        <w:jc w:val="left"/>
        <w:textAlignment w:val="auto"/>
        <w:rPr>
          <w:rFonts w:eastAsia="華康中黑體"/>
          <w:lang w:eastAsia="zh-HK"/>
        </w:rPr>
      </w:pPr>
      <w:r w:rsidRPr="007F2B1E">
        <w:rPr>
          <w:lang w:eastAsia="zh-HK"/>
        </w:rPr>
        <w:br w:type="page"/>
      </w:r>
    </w:p>
    <w:p w14:paraId="299AC0DD" w14:textId="77777777" w:rsidR="00603767" w:rsidRPr="00EB05EC" w:rsidRDefault="00603767" w:rsidP="00E0716F">
      <w:pPr>
        <w:pStyle w:val="120"/>
        <w:rPr>
          <w:lang w:eastAsia="zh-HK"/>
        </w:rPr>
      </w:pPr>
      <w:r w:rsidRPr="00EB05EC">
        <w:rPr>
          <w:rFonts w:hint="eastAsia"/>
          <w:lang w:eastAsia="zh-HK"/>
        </w:rPr>
        <w:t>香港經濟中期展望</w:t>
      </w:r>
    </w:p>
    <w:p w14:paraId="56A6BD21" w14:textId="4DAE3482" w:rsidR="00D452E0" w:rsidRPr="00AE1144" w:rsidRDefault="00603767" w:rsidP="00E0716F">
      <w:pPr>
        <w:rPr>
          <w:lang w:eastAsia="zh-HK"/>
        </w:rPr>
      </w:pPr>
      <w:r w:rsidRPr="00EB05EC">
        <w:rPr>
          <w:b/>
          <w:lang w:eastAsia="zh-HK"/>
        </w:rPr>
        <w:t>2.</w:t>
      </w:r>
      <w:r w:rsidRPr="00EB05EC">
        <w:rPr>
          <w:rFonts w:hint="eastAsia"/>
          <w:b/>
        </w:rPr>
        <w:t>13</w:t>
      </w:r>
      <w:r w:rsidRPr="00EB05EC">
        <w:rPr>
          <w:lang w:eastAsia="zh-HK"/>
        </w:rPr>
        <w:tab/>
      </w:r>
      <w:r w:rsidR="00D452E0" w:rsidRPr="00ED7AE6">
        <w:rPr>
          <w:rFonts w:hint="eastAsia"/>
          <w:lang w:eastAsia="zh-HK"/>
        </w:rPr>
        <w:t>香港的中期經濟前景</w:t>
      </w:r>
      <w:r w:rsidR="00C37B09" w:rsidRPr="00C37B09">
        <w:rPr>
          <w:rFonts w:hint="eastAsia"/>
          <w:lang w:eastAsia="zh-HK"/>
        </w:rPr>
        <w:t>亮麗</w:t>
      </w:r>
      <w:r w:rsidR="00D452E0" w:rsidRPr="00ED7AE6">
        <w:rPr>
          <w:rFonts w:hint="eastAsia"/>
          <w:lang w:eastAsia="zh-HK"/>
        </w:rPr>
        <w:t>。</w:t>
      </w:r>
      <w:r w:rsidR="00D452E0">
        <w:rPr>
          <w:rFonts w:hint="eastAsia"/>
          <w:lang w:eastAsia="zh-HK"/>
        </w:rPr>
        <w:t>在</w:t>
      </w:r>
      <w:r w:rsidR="00D452E0" w:rsidRPr="003C5E51">
        <w:rPr>
          <w:rFonts w:hint="eastAsia"/>
          <w:lang w:eastAsia="zh-HK"/>
        </w:rPr>
        <w:t>貨幣政策正常化</w:t>
      </w:r>
      <w:r w:rsidR="00D452E0">
        <w:rPr>
          <w:rFonts w:hint="eastAsia"/>
          <w:lang w:eastAsia="zh-HK"/>
        </w:rPr>
        <w:t>的</w:t>
      </w:r>
      <w:r w:rsidR="00924205">
        <w:rPr>
          <w:rFonts w:hint="eastAsia"/>
          <w:lang w:eastAsia="zh-HK"/>
        </w:rPr>
        <w:t>大</w:t>
      </w:r>
      <w:r w:rsidR="00D452E0" w:rsidRPr="003C5E51">
        <w:rPr>
          <w:rFonts w:hint="eastAsia"/>
        </w:rPr>
        <w:t>趨勢</w:t>
      </w:r>
      <w:r w:rsidR="00D452E0">
        <w:rPr>
          <w:rFonts w:hint="eastAsia"/>
          <w:lang w:eastAsia="zh-HK"/>
        </w:rPr>
        <w:t>下</w:t>
      </w:r>
      <w:r w:rsidR="00D452E0">
        <w:rPr>
          <w:rFonts w:hint="eastAsia"/>
        </w:rPr>
        <w:t>，</w:t>
      </w:r>
      <w:r w:rsidR="00D452E0">
        <w:rPr>
          <w:rFonts w:hint="eastAsia"/>
          <w:lang w:eastAsia="zh-HK"/>
        </w:rPr>
        <w:t>金</w:t>
      </w:r>
      <w:r w:rsidR="00D452E0">
        <w:rPr>
          <w:rFonts w:hint="eastAsia"/>
        </w:rPr>
        <w:t>融</w:t>
      </w:r>
      <w:r w:rsidR="00C553EB" w:rsidRPr="00C553EB">
        <w:rPr>
          <w:rFonts w:hint="eastAsia"/>
        </w:rPr>
        <w:t>狀況</w:t>
      </w:r>
      <w:r w:rsidR="00D452E0">
        <w:rPr>
          <w:rFonts w:hint="eastAsia"/>
          <w:lang w:eastAsia="zh-HK"/>
        </w:rPr>
        <w:t>進一步</w:t>
      </w:r>
      <w:proofErr w:type="gramStart"/>
      <w:r w:rsidR="00D452E0">
        <w:rPr>
          <w:rFonts w:hint="eastAsia"/>
          <w:lang w:eastAsia="zh-HK"/>
        </w:rPr>
        <w:t>放</w:t>
      </w:r>
      <w:r w:rsidR="00642E95" w:rsidRPr="00D01BCF">
        <w:rPr>
          <w:rFonts w:hint="eastAsia"/>
        </w:rPr>
        <w:t>鬆</w:t>
      </w:r>
      <w:r w:rsidR="00D452E0">
        <w:rPr>
          <w:rFonts w:hint="eastAsia"/>
        </w:rPr>
        <w:t>，</w:t>
      </w:r>
      <w:proofErr w:type="gramEnd"/>
      <w:r w:rsidR="005268E2" w:rsidRPr="005268E2">
        <w:rPr>
          <w:rFonts w:hint="eastAsia"/>
        </w:rPr>
        <w:t>應</w:t>
      </w:r>
      <w:r w:rsidR="00C553EB" w:rsidRPr="00C553EB">
        <w:rPr>
          <w:rFonts w:hint="eastAsia"/>
        </w:rPr>
        <w:t>會</w:t>
      </w:r>
      <w:r w:rsidR="00C553EB">
        <w:rPr>
          <w:rFonts w:hint="eastAsia"/>
          <w:lang w:eastAsia="zh-HK"/>
        </w:rPr>
        <w:t>支持</w:t>
      </w:r>
      <w:r w:rsidR="00172C88" w:rsidRPr="00172C88">
        <w:rPr>
          <w:rFonts w:hint="eastAsia"/>
          <w:lang w:eastAsia="zh-HK"/>
        </w:rPr>
        <w:t>未來數年的</w:t>
      </w:r>
      <w:r w:rsidR="00C553EB" w:rsidRPr="00C553EB">
        <w:rPr>
          <w:rFonts w:hint="eastAsia"/>
          <w:lang w:eastAsia="zh-HK"/>
        </w:rPr>
        <w:t>環</w:t>
      </w:r>
      <w:r w:rsidR="00D452E0">
        <w:rPr>
          <w:rFonts w:hint="eastAsia"/>
        </w:rPr>
        <w:t>球</w:t>
      </w:r>
      <w:r w:rsidR="00D452E0">
        <w:rPr>
          <w:rFonts w:hint="eastAsia"/>
          <w:lang w:eastAsia="zh-HK"/>
        </w:rPr>
        <w:t>需</w:t>
      </w:r>
      <w:r w:rsidR="00D452E0">
        <w:rPr>
          <w:rFonts w:hint="eastAsia"/>
        </w:rPr>
        <w:t>求。亞洲</w:t>
      </w:r>
      <w:r w:rsidR="005268E2" w:rsidRPr="005268E2">
        <w:rPr>
          <w:rFonts w:hint="eastAsia"/>
        </w:rPr>
        <w:t>應</w:t>
      </w:r>
      <w:r w:rsidR="00D452E0">
        <w:rPr>
          <w:rFonts w:hint="eastAsia"/>
          <w:lang w:eastAsia="zh-HK"/>
        </w:rPr>
        <w:t>會</w:t>
      </w:r>
      <w:r w:rsidR="00D452E0">
        <w:rPr>
          <w:rFonts w:hint="eastAsia"/>
        </w:rPr>
        <w:t>繼續是</w:t>
      </w:r>
      <w:r w:rsidR="00F8369B">
        <w:rPr>
          <w:rFonts w:hint="eastAsia"/>
          <w:lang w:eastAsia="zh-HK"/>
        </w:rPr>
        <w:t>環</w:t>
      </w:r>
      <w:r w:rsidR="00D452E0">
        <w:rPr>
          <w:rFonts w:hint="eastAsia"/>
        </w:rPr>
        <w:t>球</w:t>
      </w:r>
      <w:r w:rsidR="00D452E0">
        <w:rPr>
          <w:rFonts w:hint="eastAsia"/>
          <w:lang w:eastAsia="zh-HK"/>
        </w:rPr>
        <w:t>經</w:t>
      </w:r>
      <w:r w:rsidR="00D452E0">
        <w:rPr>
          <w:rFonts w:hint="eastAsia"/>
        </w:rPr>
        <w:t>濟的</w:t>
      </w:r>
      <w:r w:rsidR="00D452E0">
        <w:rPr>
          <w:rFonts w:hint="eastAsia"/>
          <w:lang w:eastAsia="zh-HK"/>
        </w:rPr>
        <w:t>重</w:t>
      </w:r>
      <w:r w:rsidR="00D452E0">
        <w:rPr>
          <w:rFonts w:hint="eastAsia"/>
        </w:rPr>
        <w:t>要增長引擎</w:t>
      </w:r>
      <w:r w:rsidR="005268E2" w:rsidRPr="00ED7AE6">
        <w:rPr>
          <w:rFonts w:hint="eastAsia"/>
          <w:lang w:eastAsia="zh-HK"/>
        </w:rPr>
        <w:t>。</w:t>
      </w:r>
      <w:r w:rsidR="007D2A82">
        <w:rPr>
          <w:rFonts w:hint="eastAsia"/>
          <w:lang w:eastAsia="zh-HK"/>
        </w:rPr>
        <w:t>尤其</w:t>
      </w:r>
      <w:r w:rsidR="00D452E0">
        <w:rPr>
          <w:rFonts w:hint="eastAsia"/>
          <w:lang w:eastAsia="zh-HK"/>
        </w:rPr>
        <w:t>是</w:t>
      </w:r>
      <w:r w:rsidR="0083315D" w:rsidRPr="0083315D">
        <w:rPr>
          <w:rFonts w:hint="eastAsia"/>
          <w:lang w:eastAsia="zh-HK"/>
        </w:rPr>
        <w:t>內地經濟正以科技創新</w:t>
      </w:r>
      <w:proofErr w:type="gramStart"/>
      <w:r w:rsidR="0083315D" w:rsidRPr="0083315D">
        <w:rPr>
          <w:rFonts w:hint="eastAsia"/>
          <w:lang w:eastAsia="zh-HK"/>
        </w:rPr>
        <w:t>引領新質生產力</w:t>
      </w:r>
      <w:proofErr w:type="gramEnd"/>
      <w:r w:rsidR="0083315D" w:rsidRPr="0083315D">
        <w:rPr>
          <w:rFonts w:hint="eastAsia"/>
          <w:lang w:eastAsia="zh-HK"/>
        </w:rPr>
        <w:t>發展，致力提振內需，以及深化改革和進一步</w:t>
      </w:r>
      <w:r w:rsidR="0083315D">
        <w:rPr>
          <w:rFonts w:hint="eastAsia"/>
          <w:lang w:eastAsia="zh-HK"/>
        </w:rPr>
        <w:t>對外開放，</w:t>
      </w:r>
      <w:r w:rsidR="00386DC0" w:rsidRPr="00386DC0">
        <w:rPr>
          <w:rFonts w:hint="eastAsia"/>
          <w:lang w:eastAsia="zh-HK"/>
        </w:rPr>
        <w:t>將會實現</w:t>
      </w:r>
      <w:r w:rsidR="0083315D">
        <w:rPr>
          <w:rFonts w:hint="eastAsia"/>
          <w:lang w:eastAsia="zh-HK"/>
        </w:rPr>
        <w:t>經濟轉型升級、持續穩健增長</w:t>
      </w:r>
      <w:r w:rsidR="00D452E0">
        <w:rPr>
          <w:rFonts w:hint="eastAsia"/>
        </w:rPr>
        <w:t>。</w:t>
      </w:r>
      <w:r w:rsidR="00D452E0">
        <w:rPr>
          <w:rFonts w:hint="eastAsia"/>
          <w:lang w:eastAsia="zh-HK"/>
        </w:rPr>
        <w:t>這些發展將會為香</w:t>
      </w:r>
      <w:r w:rsidR="00D452E0">
        <w:rPr>
          <w:rFonts w:hint="eastAsia"/>
        </w:rPr>
        <w:t>港</w:t>
      </w:r>
      <w:r w:rsidR="00580035">
        <w:rPr>
          <w:rFonts w:hint="eastAsia"/>
          <w:lang w:eastAsia="zh-HK"/>
        </w:rPr>
        <w:t>的</w:t>
      </w:r>
      <w:r w:rsidR="00D452E0">
        <w:rPr>
          <w:rFonts w:hint="eastAsia"/>
          <w:lang w:eastAsia="zh-HK"/>
        </w:rPr>
        <w:t>不同</w:t>
      </w:r>
      <w:r w:rsidR="00580035" w:rsidRPr="00580035">
        <w:rPr>
          <w:rFonts w:hint="eastAsia"/>
          <w:lang w:eastAsia="zh-HK"/>
        </w:rPr>
        <w:t>經濟環節</w:t>
      </w:r>
      <w:r w:rsidR="00D452E0">
        <w:rPr>
          <w:rFonts w:hint="eastAsia"/>
          <w:lang w:eastAsia="zh-HK"/>
        </w:rPr>
        <w:t>提</w:t>
      </w:r>
      <w:r w:rsidR="00D452E0">
        <w:rPr>
          <w:rFonts w:hint="eastAsia"/>
        </w:rPr>
        <w:t>供</w:t>
      </w:r>
      <w:r w:rsidR="007D2A82">
        <w:rPr>
          <w:rFonts w:hint="eastAsia"/>
          <w:lang w:eastAsia="zh-HK"/>
        </w:rPr>
        <w:t>龐大</w:t>
      </w:r>
      <w:r w:rsidR="00D452E0">
        <w:rPr>
          <w:rFonts w:hint="eastAsia"/>
          <w:lang w:eastAsia="zh-HK"/>
        </w:rPr>
        <w:t>機遇</w:t>
      </w:r>
      <w:r w:rsidR="00D452E0">
        <w:rPr>
          <w:rFonts w:hint="eastAsia"/>
        </w:rPr>
        <w:t>，</w:t>
      </w:r>
      <w:r w:rsidR="00D452E0">
        <w:rPr>
          <w:rFonts w:hint="eastAsia"/>
          <w:lang w:eastAsia="zh-HK"/>
        </w:rPr>
        <w:t>儘</w:t>
      </w:r>
      <w:r w:rsidR="00D452E0">
        <w:rPr>
          <w:rFonts w:hint="eastAsia"/>
        </w:rPr>
        <w:t>管</w:t>
      </w:r>
      <w:r w:rsidR="00D452E0">
        <w:rPr>
          <w:rFonts w:hint="eastAsia"/>
          <w:lang w:eastAsia="zh-HK"/>
        </w:rPr>
        <w:t>中美</w:t>
      </w:r>
      <w:r w:rsidR="00580035">
        <w:rPr>
          <w:rFonts w:hint="eastAsia"/>
          <w:lang w:eastAsia="zh-HK"/>
        </w:rPr>
        <w:t>的</w:t>
      </w:r>
      <w:r w:rsidR="00580035" w:rsidRPr="00580035">
        <w:rPr>
          <w:rFonts w:hint="eastAsia"/>
          <w:lang w:eastAsia="zh-HK"/>
        </w:rPr>
        <w:t>緊張</w:t>
      </w:r>
      <w:r w:rsidR="00D452E0">
        <w:rPr>
          <w:rFonts w:hint="eastAsia"/>
          <w:lang w:eastAsia="zh-HK"/>
        </w:rPr>
        <w:t>關</w:t>
      </w:r>
      <w:r w:rsidR="00D452E0">
        <w:rPr>
          <w:rFonts w:hint="eastAsia"/>
        </w:rPr>
        <w:t>係</w:t>
      </w:r>
      <w:r w:rsidR="00D452E0">
        <w:rPr>
          <w:rFonts w:hint="eastAsia"/>
          <w:lang w:eastAsia="zh-HK"/>
        </w:rPr>
        <w:t>或會構</w:t>
      </w:r>
      <w:r w:rsidR="00D452E0">
        <w:rPr>
          <w:rFonts w:hint="eastAsia"/>
        </w:rPr>
        <w:t>成</w:t>
      </w:r>
      <w:r w:rsidR="00D452E0">
        <w:rPr>
          <w:rFonts w:hint="eastAsia"/>
          <w:lang w:eastAsia="zh-HK"/>
        </w:rPr>
        <w:t>挑</w:t>
      </w:r>
      <w:r w:rsidR="00D452E0">
        <w:rPr>
          <w:rFonts w:hint="eastAsia"/>
        </w:rPr>
        <w:t>戰。</w:t>
      </w:r>
    </w:p>
    <w:p w14:paraId="19211892" w14:textId="1B55D29B" w:rsidR="00B2234B" w:rsidRDefault="00603767" w:rsidP="00E0716F">
      <w:r>
        <w:rPr>
          <w:rFonts w:hint="eastAsia"/>
          <w:b/>
        </w:rPr>
        <w:t>2</w:t>
      </w:r>
      <w:r w:rsidRPr="003720C5">
        <w:rPr>
          <w:b/>
        </w:rPr>
        <w:t>.1</w:t>
      </w:r>
      <w:r>
        <w:rPr>
          <w:rFonts w:hint="eastAsia"/>
          <w:b/>
        </w:rPr>
        <w:t>4</w:t>
      </w:r>
      <w:r>
        <w:tab/>
      </w:r>
      <w:r w:rsidR="00C87E39" w:rsidRPr="00C87E39">
        <w:rPr>
          <w:rFonts w:hint="eastAsia"/>
        </w:rPr>
        <w:t>作為</w:t>
      </w:r>
      <w:r w:rsidR="00434072">
        <w:rPr>
          <w:rFonts w:hint="eastAsia"/>
        </w:rPr>
        <w:t>全球唯一一個</w:t>
      </w:r>
      <w:r w:rsidR="00F671E9">
        <w:rPr>
          <w:rFonts w:hint="eastAsia"/>
          <w:lang w:eastAsia="zh-HK"/>
        </w:rPr>
        <w:t>兼</w:t>
      </w:r>
      <w:r w:rsidR="00F671E9">
        <w:rPr>
          <w:rFonts w:hint="eastAsia"/>
        </w:rPr>
        <w:t>具</w:t>
      </w:r>
      <w:r w:rsidR="00A40A92">
        <w:rPr>
          <w:rFonts w:hint="eastAsia"/>
          <w:lang w:eastAsia="zh-HK"/>
        </w:rPr>
        <w:t>國際</w:t>
      </w:r>
      <w:r w:rsidR="00A94712">
        <w:rPr>
          <w:rFonts w:hint="eastAsia"/>
        </w:rPr>
        <w:t>優勢</w:t>
      </w:r>
      <w:r w:rsidR="00434072">
        <w:rPr>
          <w:rFonts w:hint="eastAsia"/>
        </w:rPr>
        <w:t>和中國優勢的地方，</w:t>
      </w:r>
      <w:r w:rsidR="00C87E39">
        <w:rPr>
          <w:rFonts w:hint="eastAsia"/>
        </w:rPr>
        <w:t>香港</w:t>
      </w:r>
      <w:r w:rsidR="00F671E9">
        <w:rPr>
          <w:rFonts w:hint="eastAsia"/>
          <w:lang w:eastAsia="zh-HK"/>
        </w:rPr>
        <w:t>大有</w:t>
      </w:r>
      <w:r w:rsidR="00434072">
        <w:rPr>
          <w:rFonts w:hint="eastAsia"/>
        </w:rPr>
        <w:t>條件把握上述</w:t>
      </w:r>
      <w:r w:rsidR="00A94712" w:rsidRPr="00A94712">
        <w:rPr>
          <w:rFonts w:hint="eastAsia"/>
        </w:rPr>
        <w:t>的</w:t>
      </w:r>
      <w:r w:rsidR="00434072">
        <w:rPr>
          <w:rFonts w:hint="eastAsia"/>
        </w:rPr>
        <w:t>機遇。政府</w:t>
      </w:r>
      <w:r w:rsidR="00C87E39" w:rsidRPr="00C87E39">
        <w:rPr>
          <w:rFonts w:hint="eastAsia"/>
        </w:rPr>
        <w:t>尤其</w:t>
      </w:r>
      <w:r w:rsidR="00434072">
        <w:rPr>
          <w:rFonts w:hint="eastAsia"/>
        </w:rPr>
        <w:t>致力</w:t>
      </w:r>
      <w:r w:rsidR="00A94712" w:rsidRPr="00A94712">
        <w:rPr>
          <w:rFonts w:hint="eastAsia"/>
        </w:rPr>
        <w:t>利用</w:t>
      </w:r>
      <w:r w:rsidR="00434072">
        <w:rPr>
          <w:rFonts w:hint="eastAsia"/>
        </w:rPr>
        <w:t>香港</w:t>
      </w:r>
      <w:r w:rsidR="00924205">
        <w:rPr>
          <w:rFonts w:hint="eastAsia"/>
          <w:lang w:eastAsia="zh-HK"/>
        </w:rPr>
        <w:t>在</w:t>
      </w:r>
      <w:r w:rsidR="00434072">
        <w:rPr>
          <w:rFonts w:hint="eastAsia"/>
        </w:rPr>
        <w:t>「一國兩制」</w:t>
      </w:r>
      <w:r w:rsidR="00C87E39" w:rsidRPr="00C87E39">
        <w:rPr>
          <w:rFonts w:hint="eastAsia"/>
        </w:rPr>
        <w:t>下</w:t>
      </w:r>
      <w:r w:rsidR="00434072">
        <w:rPr>
          <w:rFonts w:hint="eastAsia"/>
        </w:rPr>
        <w:t>的制度優勢，以鞏固和提升香港作為國際金融、航運和貿易中心的地位，並支持香港發展成為</w:t>
      </w:r>
      <w:proofErr w:type="gramStart"/>
      <w:r w:rsidR="00434072" w:rsidRPr="00B7403B">
        <w:rPr>
          <w:rFonts w:hint="eastAsia"/>
        </w:rPr>
        <w:t>國際高端人才</w:t>
      </w:r>
      <w:proofErr w:type="gramEnd"/>
      <w:r w:rsidR="00924205">
        <w:rPr>
          <w:rFonts w:hint="eastAsia"/>
          <w:lang w:eastAsia="zh-HK"/>
        </w:rPr>
        <w:t>集聚高地</w:t>
      </w:r>
      <w:r w:rsidR="00434072">
        <w:rPr>
          <w:rFonts w:hint="eastAsia"/>
        </w:rPr>
        <w:t>。香港</w:t>
      </w:r>
      <w:r w:rsidR="00C87E39" w:rsidRPr="00C87E39">
        <w:rPr>
          <w:rFonts w:hint="eastAsia"/>
        </w:rPr>
        <w:t>會繼續</w:t>
      </w:r>
      <w:r w:rsidR="00434072">
        <w:rPr>
          <w:rFonts w:hint="eastAsia"/>
        </w:rPr>
        <w:t>積極發揮</w:t>
      </w:r>
      <w:r w:rsidR="00C87E39" w:rsidRPr="00C87E39">
        <w:rPr>
          <w:rFonts w:hint="eastAsia"/>
        </w:rPr>
        <w:t>作為</w:t>
      </w:r>
      <w:r w:rsidR="00386DC0" w:rsidRPr="00C87E39">
        <w:rPr>
          <w:rFonts w:hint="eastAsia"/>
        </w:rPr>
        <w:t>聯通內地與世界各地</w:t>
      </w:r>
      <w:r w:rsidR="00386DC0" w:rsidRPr="00987C60">
        <w:rPr>
          <w:rFonts w:hint="eastAsia"/>
        </w:rPr>
        <w:t>的</w:t>
      </w:r>
      <w:r w:rsidR="00434072">
        <w:rPr>
          <w:rFonts w:hint="eastAsia"/>
        </w:rPr>
        <w:t>「超級聯繫人」和「超級增值人」角色，助力國家走</w:t>
      </w:r>
      <w:r w:rsidR="00A047E7">
        <w:rPr>
          <w:rFonts w:hint="eastAsia"/>
          <w:lang w:eastAsia="zh-HK"/>
        </w:rPr>
        <w:t>出去</w:t>
      </w:r>
      <w:r w:rsidR="00EE07EC">
        <w:rPr>
          <w:rFonts w:hint="eastAsia"/>
          <w:lang w:eastAsia="zh-HK"/>
        </w:rPr>
        <w:t>的同時</w:t>
      </w:r>
      <w:r w:rsidR="00434072">
        <w:rPr>
          <w:rFonts w:hint="eastAsia"/>
        </w:rPr>
        <w:t>，也</w:t>
      </w:r>
      <w:r w:rsidR="00A047E7">
        <w:rPr>
          <w:rFonts w:hint="eastAsia"/>
          <w:lang w:eastAsia="zh-HK"/>
        </w:rPr>
        <w:t>把</w:t>
      </w:r>
      <w:r w:rsidR="00434072">
        <w:rPr>
          <w:rFonts w:hint="eastAsia"/>
        </w:rPr>
        <w:t>外地企業</w:t>
      </w:r>
      <w:r w:rsidR="00A047E7">
        <w:rPr>
          <w:rFonts w:hint="eastAsia"/>
          <w:lang w:eastAsia="zh-HK"/>
        </w:rPr>
        <w:t>引</w:t>
      </w:r>
      <w:r w:rsidR="00434072">
        <w:rPr>
          <w:rFonts w:hint="eastAsia"/>
        </w:rPr>
        <w:t>進內地市場。</w:t>
      </w:r>
    </w:p>
    <w:p w14:paraId="32720AAE" w14:textId="3450AFC6" w:rsidR="00434072" w:rsidRPr="0046502D" w:rsidRDefault="00B2234B" w:rsidP="00E0716F">
      <w:pPr>
        <w:rPr>
          <w:lang w:eastAsia="zh-HK"/>
        </w:rPr>
      </w:pPr>
      <w:r w:rsidRPr="00560BBD">
        <w:rPr>
          <w:rFonts w:hint="eastAsia"/>
          <w:b/>
        </w:rPr>
        <w:t>2.15</w:t>
      </w:r>
      <w:r w:rsidRPr="00560BBD">
        <w:rPr>
          <w:rFonts w:hint="eastAsia"/>
        </w:rPr>
        <w:tab/>
      </w:r>
      <w:r w:rsidR="00434072">
        <w:rPr>
          <w:rFonts w:hint="eastAsia"/>
        </w:rPr>
        <w:t>面對外圍環境的激烈競爭和挑戰，政府</w:t>
      </w:r>
      <w:r w:rsidRPr="00B2234B">
        <w:rPr>
          <w:rFonts w:hint="eastAsia"/>
        </w:rPr>
        <w:t>一直</w:t>
      </w:r>
      <w:r w:rsidR="00434072">
        <w:rPr>
          <w:rFonts w:hint="eastAsia"/>
        </w:rPr>
        <w:t>積極擴大經濟容量、提升競爭力和</w:t>
      </w:r>
      <w:r w:rsidR="00A94712" w:rsidRPr="00A94712">
        <w:rPr>
          <w:rFonts w:hint="eastAsia"/>
        </w:rPr>
        <w:t>發展</w:t>
      </w:r>
      <w:r w:rsidR="00A047E7" w:rsidRPr="00A047E7">
        <w:rPr>
          <w:rFonts w:hint="eastAsia"/>
        </w:rPr>
        <w:t>策略性</w:t>
      </w:r>
      <w:r w:rsidRPr="00B2234B">
        <w:rPr>
          <w:rFonts w:hint="eastAsia"/>
        </w:rPr>
        <w:t>增長領域</w:t>
      </w:r>
      <w:r>
        <w:rPr>
          <w:rFonts w:hint="eastAsia"/>
        </w:rPr>
        <w:t>。</w:t>
      </w:r>
      <w:r w:rsidR="00434072">
        <w:rPr>
          <w:rFonts w:hint="eastAsia"/>
        </w:rPr>
        <w:t>這些措施</w:t>
      </w:r>
      <w:r w:rsidR="00386DC0" w:rsidRPr="00386DC0">
        <w:rPr>
          <w:rFonts w:hint="eastAsia"/>
        </w:rPr>
        <w:t>已</w:t>
      </w:r>
      <w:r w:rsidR="001C282F">
        <w:rPr>
          <w:rFonts w:hint="eastAsia"/>
          <w:lang w:eastAsia="zh-HK"/>
        </w:rPr>
        <w:t>漸見成果</w:t>
      </w:r>
      <w:r w:rsidR="00FC1AC5" w:rsidRPr="00FC1AC5">
        <w:rPr>
          <w:rFonts w:hint="eastAsia"/>
          <w:lang w:eastAsia="zh-HK"/>
        </w:rPr>
        <w:t>，</w:t>
      </w:r>
      <w:r w:rsidR="00924205">
        <w:rPr>
          <w:rFonts w:hint="eastAsia"/>
          <w:lang w:eastAsia="zh-HK"/>
        </w:rPr>
        <w:t>將</w:t>
      </w:r>
      <w:r w:rsidR="00FC1AC5" w:rsidRPr="00FC1AC5">
        <w:rPr>
          <w:rFonts w:hint="eastAsia"/>
          <w:lang w:eastAsia="zh-HK"/>
        </w:rPr>
        <w:t>幫助香港實現持續增長</w:t>
      </w:r>
      <w:r w:rsidR="00434072">
        <w:rPr>
          <w:rFonts w:hint="eastAsia"/>
        </w:rPr>
        <w:t>。</w:t>
      </w:r>
      <w:r w:rsidR="00924205">
        <w:rPr>
          <w:rFonts w:hint="eastAsia"/>
          <w:lang w:eastAsia="zh-HK"/>
        </w:rPr>
        <w:t>舉</w:t>
      </w:r>
      <w:r w:rsidR="00FC1AC5" w:rsidRPr="00FC1AC5">
        <w:rPr>
          <w:rFonts w:hint="eastAsia"/>
        </w:rPr>
        <w:t>例</w:t>
      </w:r>
      <w:r w:rsidR="00924205">
        <w:rPr>
          <w:rFonts w:hint="eastAsia"/>
          <w:lang w:eastAsia="zh-HK"/>
        </w:rPr>
        <w:t>而言</w:t>
      </w:r>
      <w:r w:rsidR="00FC1AC5">
        <w:rPr>
          <w:rFonts w:hint="eastAsia"/>
        </w:rPr>
        <w:t>，</w:t>
      </w:r>
      <w:r w:rsidR="00434072">
        <w:rPr>
          <w:rFonts w:hint="eastAsia"/>
        </w:rPr>
        <w:t>截至</w:t>
      </w:r>
      <w:r w:rsidR="006862CA">
        <w:rPr>
          <w:rFonts w:hint="eastAsia"/>
          <w:lang w:eastAsia="zh-HK"/>
        </w:rPr>
        <w:t>去</w:t>
      </w:r>
      <w:r w:rsidR="00434072">
        <w:rPr>
          <w:rFonts w:hint="eastAsia"/>
        </w:rPr>
        <w:t>年年底，引進重點企業辦公室已</w:t>
      </w:r>
      <w:r w:rsidR="00D43D2B">
        <w:rPr>
          <w:rFonts w:hint="eastAsia"/>
          <w:lang w:eastAsia="zh-HK"/>
        </w:rPr>
        <w:t>招</w:t>
      </w:r>
      <w:r w:rsidR="00D43D2B">
        <w:rPr>
          <w:rFonts w:hint="eastAsia"/>
        </w:rPr>
        <w:t>攬</w:t>
      </w:r>
      <w:r w:rsidR="00434072">
        <w:rPr>
          <w:rFonts w:hint="eastAsia"/>
        </w:rPr>
        <w:t>66</w:t>
      </w:r>
      <w:r w:rsidR="001C282F">
        <w:rPr>
          <w:rFonts w:hint="eastAsia"/>
          <w:lang w:eastAsia="zh-HK"/>
        </w:rPr>
        <w:t>家</w:t>
      </w:r>
      <w:r w:rsidR="00434072">
        <w:rPr>
          <w:rFonts w:hint="eastAsia"/>
        </w:rPr>
        <w:t>重點企業來港落戶或擴</w:t>
      </w:r>
      <w:r w:rsidR="001C282F">
        <w:rPr>
          <w:rFonts w:hint="eastAsia"/>
          <w:lang w:eastAsia="zh-HK"/>
        </w:rPr>
        <w:t>展</w:t>
      </w:r>
      <w:r w:rsidR="00434072">
        <w:rPr>
          <w:rFonts w:hint="eastAsia"/>
        </w:rPr>
        <w:t>業務。自二零二二年年底起，</w:t>
      </w:r>
      <w:r w:rsidR="001C282F">
        <w:rPr>
          <w:rFonts w:hint="eastAsia"/>
        </w:rPr>
        <w:t>已</w:t>
      </w:r>
      <w:r w:rsidR="001C282F">
        <w:rPr>
          <w:rFonts w:hint="eastAsia"/>
          <w:lang w:eastAsia="zh-HK"/>
        </w:rPr>
        <w:t>有</w:t>
      </w:r>
      <w:r w:rsidR="00434072">
        <w:rPr>
          <w:rFonts w:hint="eastAsia"/>
        </w:rPr>
        <w:t>超過</w:t>
      </w:r>
      <w:r w:rsidR="00295B49" w:rsidRPr="008801F5">
        <w:t>180 </w:t>
      </w:r>
      <w:r w:rsidR="00434072" w:rsidRPr="008801F5">
        <w:t>000</w:t>
      </w:r>
      <w:r w:rsidR="001C282F">
        <w:rPr>
          <w:rFonts w:hint="eastAsia"/>
          <w:lang w:eastAsia="zh-HK"/>
        </w:rPr>
        <w:t>名專才</w:t>
      </w:r>
      <w:r w:rsidR="00434072">
        <w:rPr>
          <w:rFonts w:hint="eastAsia"/>
        </w:rPr>
        <w:t>經政府推</w:t>
      </w:r>
      <w:r w:rsidR="00434072">
        <w:rPr>
          <w:rFonts w:hint="eastAsia"/>
          <w:lang w:eastAsia="zh-HK"/>
        </w:rPr>
        <w:t>出</w:t>
      </w:r>
      <w:r w:rsidR="00434072">
        <w:rPr>
          <w:rFonts w:hint="eastAsia"/>
        </w:rPr>
        <w:t>的各項人才入境計劃來港。</w:t>
      </w:r>
      <w:r w:rsidR="00FC1AC5" w:rsidRPr="00FC1AC5">
        <w:rPr>
          <w:rFonts w:hint="eastAsia"/>
        </w:rPr>
        <w:t>香港國際機場</w:t>
      </w:r>
      <w:proofErr w:type="gramStart"/>
      <w:r w:rsidR="00FC1AC5" w:rsidRPr="00FC1AC5">
        <w:rPr>
          <w:rFonts w:hint="eastAsia"/>
        </w:rPr>
        <w:t>三</w:t>
      </w:r>
      <w:proofErr w:type="gramEnd"/>
      <w:r w:rsidR="00FC1AC5" w:rsidRPr="00FC1AC5">
        <w:rPr>
          <w:rFonts w:hint="eastAsia"/>
        </w:rPr>
        <w:t>跑道系統</w:t>
      </w:r>
      <w:r w:rsidR="00A94712" w:rsidRPr="00A94712">
        <w:rPr>
          <w:rFonts w:hint="eastAsia"/>
        </w:rPr>
        <w:t>已</w:t>
      </w:r>
      <w:r w:rsidR="00FC1AC5" w:rsidRPr="00FC1AC5">
        <w:rPr>
          <w:rFonts w:hint="eastAsia"/>
        </w:rPr>
        <w:t>於去年十一月啟用，</w:t>
      </w:r>
      <w:proofErr w:type="gramStart"/>
      <w:r w:rsidR="00FC1AC5" w:rsidRPr="00FC1AC5">
        <w:rPr>
          <w:rFonts w:hint="eastAsia"/>
        </w:rPr>
        <w:t>而啟德</w:t>
      </w:r>
      <w:proofErr w:type="gramEnd"/>
      <w:r w:rsidR="00FC1AC5" w:rsidRPr="00FC1AC5">
        <w:rPr>
          <w:rFonts w:hint="eastAsia"/>
        </w:rPr>
        <w:t>體育園將於三月開幕。</w:t>
      </w:r>
    </w:p>
    <w:p w14:paraId="5DBB5563" w14:textId="3677FEF9" w:rsidR="00603767" w:rsidRPr="00166642" w:rsidRDefault="00FC1AC5" w:rsidP="00E0716F">
      <w:pPr>
        <w:rPr>
          <w:lang w:val="en-HK"/>
        </w:rPr>
      </w:pPr>
      <w:r w:rsidRPr="00ED7AE6">
        <w:rPr>
          <w:rFonts w:hint="eastAsia"/>
          <w:b/>
        </w:rPr>
        <w:t>2</w:t>
      </w:r>
      <w:r w:rsidRPr="00ED7AE6">
        <w:rPr>
          <w:b/>
        </w:rPr>
        <w:t>.1</w:t>
      </w:r>
      <w:r w:rsidRPr="00ED7AE6">
        <w:rPr>
          <w:rFonts w:hint="eastAsia"/>
          <w:b/>
        </w:rPr>
        <w:t>6</w:t>
      </w:r>
      <w:r w:rsidRPr="00ED7AE6">
        <w:tab/>
      </w:r>
      <w:r w:rsidRPr="006A4126">
        <w:rPr>
          <w:rFonts w:hint="eastAsia"/>
        </w:rPr>
        <w:t>考慮到上述因素，</w:t>
      </w:r>
      <w:r w:rsidR="00434072" w:rsidRPr="00174123">
        <w:rPr>
          <w:rFonts w:hint="eastAsia"/>
          <w:lang w:val="en-GB"/>
        </w:rPr>
        <w:t>預測香港經濟在二零二</w:t>
      </w:r>
      <w:r w:rsidR="00434072">
        <w:rPr>
          <w:rFonts w:hint="eastAsia"/>
          <w:lang w:val="en-GB" w:eastAsia="zh-HK"/>
        </w:rPr>
        <w:t>六</w:t>
      </w:r>
      <w:r w:rsidR="00434072">
        <w:rPr>
          <w:rFonts w:hint="eastAsia"/>
          <w:lang w:val="en-GB"/>
        </w:rPr>
        <w:t>至二零二</w:t>
      </w:r>
      <w:r w:rsidR="00434072">
        <w:rPr>
          <w:rFonts w:hint="eastAsia"/>
          <w:lang w:val="en-GB" w:eastAsia="zh-HK"/>
        </w:rPr>
        <w:t>九</w:t>
      </w:r>
      <w:r w:rsidR="00434072" w:rsidRPr="00174123">
        <w:rPr>
          <w:rFonts w:hint="eastAsia"/>
          <w:lang w:val="en-GB"/>
        </w:rPr>
        <w:t>年期間的</w:t>
      </w:r>
      <w:r w:rsidR="0026384C">
        <w:rPr>
          <w:rFonts w:hint="eastAsia"/>
          <w:lang w:val="en-GB" w:eastAsia="zh-HK"/>
        </w:rPr>
        <w:t>實</w:t>
      </w:r>
      <w:r w:rsidR="0026384C">
        <w:rPr>
          <w:rFonts w:hint="eastAsia"/>
          <w:lang w:val="en-GB"/>
        </w:rPr>
        <w:t>質</w:t>
      </w:r>
      <w:r w:rsidR="00434072" w:rsidRPr="00174123">
        <w:rPr>
          <w:rFonts w:hint="eastAsia"/>
          <w:lang w:val="en-GB"/>
        </w:rPr>
        <w:t>趨勢增長率為每年</w:t>
      </w:r>
      <w:r w:rsidR="00434072">
        <w:rPr>
          <w:rFonts w:hint="eastAsia"/>
          <w:lang w:val="en-GB"/>
        </w:rPr>
        <w:t>2.9</w:t>
      </w:r>
      <w:r w:rsidR="00434072" w:rsidRPr="00174123">
        <w:rPr>
          <w:rFonts w:hint="eastAsia"/>
          <w:lang w:val="en-GB"/>
        </w:rPr>
        <w:t>%</w:t>
      </w:r>
      <w:r w:rsidR="00434072" w:rsidRPr="00174123">
        <w:rPr>
          <w:rFonts w:hint="eastAsia"/>
          <w:lang w:val="en-GB"/>
        </w:rPr>
        <w:t>，</w:t>
      </w:r>
      <w:proofErr w:type="gramStart"/>
      <w:r w:rsidR="00434072" w:rsidRPr="00174123">
        <w:rPr>
          <w:rFonts w:hint="eastAsia"/>
          <w:lang w:val="en-GB"/>
        </w:rPr>
        <w:t>新冠病毒疫</w:t>
      </w:r>
      <w:proofErr w:type="gramEnd"/>
      <w:r w:rsidR="00434072" w:rsidRPr="00174123">
        <w:rPr>
          <w:rFonts w:hint="eastAsia"/>
          <w:lang w:val="en-GB"/>
        </w:rPr>
        <w:t>情前十年間</w:t>
      </w:r>
      <w:r w:rsidR="00434072" w:rsidRPr="00174123">
        <w:rPr>
          <w:rFonts w:hint="eastAsia"/>
          <w:lang w:val="en-GB"/>
        </w:rPr>
        <w:t>(</w:t>
      </w:r>
      <w:r w:rsidR="00434072" w:rsidRPr="00174123">
        <w:rPr>
          <w:rFonts w:hint="eastAsia"/>
          <w:lang w:val="en-GB"/>
        </w:rPr>
        <w:t>二零一零至二零一九年</w:t>
      </w:r>
      <w:r w:rsidR="00434072" w:rsidRPr="00174123">
        <w:rPr>
          <w:rFonts w:hint="eastAsia"/>
          <w:lang w:val="en-GB"/>
        </w:rPr>
        <w:t>)</w:t>
      </w:r>
      <w:r w:rsidR="00434072" w:rsidRPr="00174123">
        <w:rPr>
          <w:rFonts w:hint="eastAsia"/>
          <w:lang w:val="en-GB"/>
        </w:rPr>
        <w:t>的年均增長率為</w:t>
      </w:r>
      <w:r w:rsidR="00434072" w:rsidRPr="00174123">
        <w:rPr>
          <w:rFonts w:hint="eastAsia"/>
          <w:lang w:val="en-GB"/>
        </w:rPr>
        <w:t>2.8%</w:t>
      </w:r>
      <w:r w:rsidR="00434072" w:rsidRPr="00174123">
        <w:rPr>
          <w:rFonts w:hint="eastAsia"/>
          <w:lang w:val="en-GB"/>
        </w:rPr>
        <w:t>。</w:t>
      </w:r>
    </w:p>
    <w:p w14:paraId="46A58C6D" w14:textId="77777777" w:rsidR="009E0A2C" w:rsidRDefault="009E0A2C">
      <w:pPr>
        <w:tabs>
          <w:tab w:val="clear" w:pos="936"/>
          <w:tab w:val="clear" w:pos="1560"/>
          <w:tab w:val="clear" w:pos="2184"/>
          <w:tab w:val="clear" w:pos="2808"/>
        </w:tabs>
        <w:overflowPunct/>
        <w:adjustRightInd/>
        <w:spacing w:after="0" w:line="240" w:lineRule="auto"/>
        <w:jc w:val="left"/>
        <w:textAlignment w:val="auto"/>
        <w:rPr>
          <w:b/>
        </w:rPr>
      </w:pPr>
      <w:r>
        <w:rPr>
          <w:b/>
        </w:rPr>
        <w:br w:type="page"/>
      </w:r>
    </w:p>
    <w:p w14:paraId="12A2CD7E" w14:textId="68F4F42A" w:rsidR="00A2193A" w:rsidRDefault="00603767" w:rsidP="00A2193A">
      <w:pPr>
        <w:tabs>
          <w:tab w:val="clear" w:pos="936"/>
          <w:tab w:val="clear" w:pos="1560"/>
          <w:tab w:val="clear" w:pos="2184"/>
          <w:tab w:val="clear" w:pos="2808"/>
        </w:tabs>
        <w:overflowPunct/>
        <w:adjustRightInd/>
        <w:spacing w:after="0" w:line="240" w:lineRule="auto"/>
        <w:jc w:val="left"/>
        <w:textAlignment w:val="auto"/>
        <w:rPr>
          <w:lang w:val="en-GB" w:eastAsia="zh-HK"/>
        </w:rPr>
      </w:pPr>
      <w:r w:rsidRPr="00ED7AE6">
        <w:rPr>
          <w:rFonts w:hint="eastAsia"/>
          <w:b/>
        </w:rPr>
        <w:t>2</w:t>
      </w:r>
      <w:r w:rsidRPr="00ED7AE6">
        <w:rPr>
          <w:b/>
        </w:rPr>
        <w:t>.</w:t>
      </w:r>
      <w:r w:rsidR="00FC1AC5" w:rsidRPr="00ED7AE6">
        <w:rPr>
          <w:b/>
        </w:rPr>
        <w:t>1</w:t>
      </w:r>
      <w:r w:rsidR="00FC1AC5">
        <w:rPr>
          <w:b/>
        </w:rPr>
        <w:t>7</w:t>
      </w:r>
      <w:r w:rsidRPr="00ED7AE6">
        <w:tab/>
      </w:r>
      <w:r w:rsidR="00434072" w:rsidRPr="00C634C0">
        <w:rPr>
          <w:rFonts w:hint="eastAsia"/>
          <w:lang w:val="en-GB"/>
        </w:rPr>
        <w:t>香港中期通脹展望將取決於多項本地及外圍因素。</w:t>
      </w:r>
      <w:r w:rsidR="00434072">
        <w:rPr>
          <w:rFonts w:hint="eastAsia"/>
          <w:lang w:val="en-GB" w:eastAsia="zh-HK"/>
        </w:rPr>
        <w:t>隨着香</w:t>
      </w:r>
      <w:r w:rsidR="00434072">
        <w:rPr>
          <w:rFonts w:hint="eastAsia"/>
          <w:lang w:val="en-GB"/>
        </w:rPr>
        <w:t>港</w:t>
      </w:r>
      <w:r w:rsidR="00434072">
        <w:rPr>
          <w:rFonts w:hint="eastAsia"/>
          <w:lang w:val="en-GB" w:eastAsia="zh-HK"/>
        </w:rPr>
        <w:t>經</w:t>
      </w:r>
      <w:r w:rsidR="00434072">
        <w:rPr>
          <w:rFonts w:hint="eastAsia"/>
          <w:lang w:val="en-GB"/>
        </w:rPr>
        <w:t>濟</w:t>
      </w:r>
      <w:r w:rsidR="00434072">
        <w:rPr>
          <w:rFonts w:hint="eastAsia"/>
          <w:lang w:val="en-GB" w:eastAsia="zh-HK"/>
        </w:rPr>
        <w:t>在未</w:t>
      </w:r>
      <w:r w:rsidR="00434072">
        <w:rPr>
          <w:rFonts w:hint="eastAsia"/>
          <w:lang w:val="en-GB"/>
        </w:rPr>
        <w:t>來</w:t>
      </w:r>
      <w:r w:rsidR="00434072">
        <w:rPr>
          <w:rFonts w:hint="eastAsia"/>
          <w:lang w:val="en-GB" w:eastAsia="zh-HK"/>
        </w:rPr>
        <w:t>數年繼</w:t>
      </w:r>
      <w:r w:rsidR="00434072">
        <w:rPr>
          <w:rFonts w:hint="eastAsia"/>
          <w:lang w:val="en-GB"/>
        </w:rPr>
        <w:t>續</w:t>
      </w:r>
      <w:r w:rsidR="00434072">
        <w:rPr>
          <w:rFonts w:hint="eastAsia"/>
          <w:lang w:val="en-GB" w:eastAsia="zh-HK"/>
        </w:rPr>
        <w:t>擴張，</w:t>
      </w:r>
      <w:r w:rsidR="00434072" w:rsidRPr="00570210">
        <w:rPr>
          <w:rFonts w:hint="eastAsia"/>
          <w:lang w:val="en-GB"/>
        </w:rPr>
        <w:t>本地成本</w:t>
      </w:r>
      <w:r w:rsidR="00434072">
        <w:rPr>
          <w:rFonts w:hint="eastAsia"/>
          <w:lang w:val="en-GB" w:eastAsia="zh-HK"/>
        </w:rPr>
        <w:t>或會增</w:t>
      </w:r>
      <w:r w:rsidR="00434072">
        <w:rPr>
          <w:rFonts w:hint="eastAsia"/>
          <w:lang w:val="en-GB"/>
        </w:rPr>
        <w:t>加</w:t>
      </w:r>
      <w:r w:rsidR="00434072">
        <w:rPr>
          <w:rFonts w:hint="eastAsia"/>
          <w:lang w:val="en-GB" w:eastAsia="zh-HK"/>
        </w:rPr>
        <w:t>。</w:t>
      </w:r>
      <w:r w:rsidR="006A4126" w:rsidRPr="006A4126">
        <w:rPr>
          <w:rFonts w:hint="eastAsia"/>
          <w:lang w:val="en-GB" w:eastAsia="zh-HK"/>
        </w:rPr>
        <w:t>儘管如此</w:t>
      </w:r>
      <w:r w:rsidR="00434072" w:rsidRPr="00C04FF6">
        <w:rPr>
          <w:rFonts w:hint="eastAsia"/>
          <w:lang w:val="en-GB" w:eastAsia="zh-HK"/>
        </w:rPr>
        <w:t>，</w:t>
      </w:r>
      <w:r w:rsidR="00434072">
        <w:rPr>
          <w:rFonts w:hint="eastAsia"/>
          <w:lang w:val="en-GB" w:eastAsia="zh-HK"/>
        </w:rPr>
        <w:t>政</w:t>
      </w:r>
      <w:r w:rsidR="00434072">
        <w:rPr>
          <w:rFonts w:hint="eastAsia"/>
          <w:lang w:val="en-GB"/>
        </w:rPr>
        <w:t>府</w:t>
      </w:r>
      <w:r w:rsidR="00434072" w:rsidRPr="00365E43">
        <w:rPr>
          <w:rFonts w:hint="eastAsia"/>
          <w:lang w:val="en-GB" w:eastAsia="zh-HK"/>
        </w:rPr>
        <w:t>擴大生產容量</w:t>
      </w:r>
      <w:r w:rsidR="00434072">
        <w:rPr>
          <w:rFonts w:hint="eastAsia"/>
          <w:lang w:val="en-GB" w:eastAsia="zh-HK"/>
        </w:rPr>
        <w:t>和提升生產力</w:t>
      </w:r>
      <w:r w:rsidR="00434072">
        <w:rPr>
          <w:rFonts w:hint="eastAsia"/>
          <w:lang w:val="en-GB"/>
        </w:rPr>
        <w:t>及</w:t>
      </w:r>
      <w:r w:rsidR="00434072">
        <w:rPr>
          <w:rFonts w:hint="eastAsia"/>
          <w:lang w:val="en-GB" w:eastAsia="zh-HK"/>
        </w:rPr>
        <w:t>效率的舉措應有助控制上</w:t>
      </w:r>
      <w:r w:rsidR="00434072">
        <w:rPr>
          <w:rFonts w:hint="eastAsia"/>
          <w:lang w:val="en-GB"/>
        </w:rPr>
        <w:t>升</w:t>
      </w:r>
      <w:r w:rsidR="00434072" w:rsidRPr="00365E43">
        <w:rPr>
          <w:rFonts w:hint="eastAsia"/>
          <w:lang w:val="en-GB" w:eastAsia="zh-HK"/>
        </w:rPr>
        <w:t>壓力。</w:t>
      </w:r>
      <w:r w:rsidR="00434072">
        <w:rPr>
          <w:rFonts w:hint="eastAsia"/>
          <w:lang w:val="en-GB" w:eastAsia="zh-HK"/>
        </w:rPr>
        <w:t>主要央</w:t>
      </w:r>
      <w:r w:rsidR="00434072">
        <w:rPr>
          <w:rFonts w:hint="eastAsia"/>
          <w:lang w:val="en-GB"/>
        </w:rPr>
        <w:t>行</w:t>
      </w:r>
      <w:r w:rsidR="00434072">
        <w:rPr>
          <w:rFonts w:hint="eastAsia"/>
          <w:lang w:val="en-GB" w:eastAsia="zh-HK"/>
        </w:rPr>
        <w:t>持</w:t>
      </w:r>
      <w:r w:rsidR="00434072">
        <w:rPr>
          <w:rFonts w:hint="eastAsia"/>
          <w:lang w:val="en-GB"/>
        </w:rPr>
        <w:t>續</w:t>
      </w:r>
      <w:r w:rsidR="00434072">
        <w:rPr>
          <w:rFonts w:hint="eastAsia"/>
          <w:lang w:val="en-GB" w:eastAsia="zh-HK"/>
        </w:rPr>
        <w:t>致力於控</w:t>
      </w:r>
      <w:r w:rsidR="00434072">
        <w:rPr>
          <w:rFonts w:hint="eastAsia"/>
          <w:lang w:val="en-GB"/>
        </w:rPr>
        <w:t>制</w:t>
      </w:r>
      <w:r w:rsidR="00434072">
        <w:rPr>
          <w:rFonts w:hint="eastAsia"/>
          <w:lang w:val="en-GB" w:eastAsia="zh-HK"/>
        </w:rPr>
        <w:t>通</w:t>
      </w:r>
      <w:r w:rsidR="00434072">
        <w:rPr>
          <w:rFonts w:hint="eastAsia"/>
          <w:lang w:val="en-GB"/>
        </w:rPr>
        <w:t>脹</w:t>
      </w:r>
      <w:r w:rsidR="00434072">
        <w:rPr>
          <w:rFonts w:hint="eastAsia"/>
          <w:lang w:val="en-GB" w:eastAsia="zh-HK"/>
        </w:rPr>
        <w:t>，</w:t>
      </w:r>
      <w:r w:rsidR="00434072" w:rsidRPr="000B28BC">
        <w:rPr>
          <w:rFonts w:hint="eastAsia"/>
          <w:lang w:val="en-GB" w:eastAsia="zh-HK"/>
        </w:rPr>
        <w:t>外圍價格壓力</w:t>
      </w:r>
      <w:r w:rsidR="00434072">
        <w:rPr>
          <w:rFonts w:hint="eastAsia"/>
          <w:lang w:val="en-GB" w:eastAsia="zh-HK"/>
        </w:rPr>
        <w:t>應大致維</w:t>
      </w:r>
      <w:r w:rsidR="00434072">
        <w:rPr>
          <w:rFonts w:hint="eastAsia"/>
          <w:lang w:val="en-GB"/>
        </w:rPr>
        <w:t>持</w:t>
      </w:r>
      <w:r w:rsidR="00434072">
        <w:rPr>
          <w:rFonts w:hint="eastAsia"/>
          <w:lang w:val="en-GB" w:eastAsia="zh-HK"/>
        </w:rPr>
        <w:t>溫和</w:t>
      </w:r>
      <w:r w:rsidR="00CD70EA" w:rsidRPr="00365E43">
        <w:rPr>
          <w:rFonts w:hint="eastAsia"/>
          <w:lang w:val="en-GB" w:eastAsia="zh-HK"/>
        </w:rPr>
        <w:t>。</w:t>
      </w:r>
      <w:r w:rsidR="00CD70EA" w:rsidRPr="00CD70EA">
        <w:rPr>
          <w:rFonts w:hint="eastAsia"/>
          <w:lang w:val="en-GB" w:eastAsia="zh-HK"/>
        </w:rPr>
        <w:t>不過，</w:t>
      </w:r>
      <w:r w:rsidR="00B10CA2" w:rsidRPr="00B10CA2">
        <w:rPr>
          <w:rFonts w:hint="eastAsia"/>
          <w:lang w:val="en-GB" w:eastAsia="zh-HK"/>
        </w:rPr>
        <w:t>由</w:t>
      </w:r>
      <w:r w:rsidR="00434072" w:rsidRPr="00F57807">
        <w:rPr>
          <w:rFonts w:hint="eastAsia"/>
          <w:lang w:val="en-GB"/>
        </w:rPr>
        <w:t>地緣政治局勢緊張</w:t>
      </w:r>
      <w:r w:rsidR="00B10CA2" w:rsidRPr="00B10CA2">
        <w:rPr>
          <w:rFonts w:hint="eastAsia"/>
          <w:lang w:val="en-GB"/>
        </w:rPr>
        <w:t>而導致</w:t>
      </w:r>
      <w:r w:rsidR="00434072">
        <w:rPr>
          <w:rFonts w:hint="eastAsia"/>
          <w:lang w:val="en-GB" w:eastAsia="zh-HK"/>
        </w:rPr>
        <w:t>的</w:t>
      </w:r>
      <w:r w:rsidR="00434072" w:rsidRPr="00DF4AA3">
        <w:rPr>
          <w:rFonts w:hint="eastAsia"/>
          <w:lang w:val="en-GB" w:eastAsia="zh-HK"/>
        </w:rPr>
        <w:t>國際商品價格</w:t>
      </w:r>
      <w:r w:rsidR="00434072">
        <w:rPr>
          <w:rFonts w:hint="eastAsia"/>
          <w:lang w:val="en-GB" w:eastAsia="zh-HK"/>
        </w:rPr>
        <w:t>波動</w:t>
      </w:r>
      <w:r w:rsidR="00CD70EA" w:rsidRPr="00CD70EA">
        <w:rPr>
          <w:rFonts w:hint="eastAsia"/>
          <w:lang w:val="en-GB" w:eastAsia="zh-HK"/>
        </w:rPr>
        <w:t>值得關注</w:t>
      </w:r>
      <w:r w:rsidR="00434072">
        <w:rPr>
          <w:rFonts w:hint="eastAsia"/>
          <w:lang w:val="en-GB" w:eastAsia="zh-HK"/>
        </w:rPr>
        <w:t>。</w:t>
      </w:r>
      <w:r w:rsidR="00434072" w:rsidRPr="00DC649C">
        <w:rPr>
          <w:rFonts w:hint="eastAsia"/>
          <w:lang w:val="en-GB" w:eastAsia="zh-HK"/>
        </w:rPr>
        <w:t>綜合上述因素，</w:t>
      </w:r>
      <w:r w:rsidR="00434072" w:rsidRPr="001E643E">
        <w:rPr>
          <w:rFonts w:hint="eastAsia"/>
          <w:lang w:val="en-GB" w:eastAsia="zh-HK"/>
        </w:rPr>
        <w:t>預測香港在二零二</w:t>
      </w:r>
      <w:r w:rsidR="00434072">
        <w:rPr>
          <w:rFonts w:hint="eastAsia"/>
          <w:lang w:val="en-GB" w:eastAsia="zh-HK"/>
        </w:rPr>
        <w:t>六</w:t>
      </w:r>
      <w:r w:rsidR="00434072" w:rsidRPr="001E643E">
        <w:rPr>
          <w:rFonts w:hint="eastAsia"/>
          <w:lang w:val="en-GB" w:eastAsia="zh-HK"/>
        </w:rPr>
        <w:t>至二零二</w:t>
      </w:r>
      <w:r w:rsidR="00434072">
        <w:rPr>
          <w:rFonts w:hint="eastAsia"/>
          <w:lang w:val="en-GB" w:eastAsia="zh-HK"/>
        </w:rPr>
        <w:t>九</w:t>
      </w:r>
      <w:r w:rsidR="00434072" w:rsidRPr="001E643E">
        <w:rPr>
          <w:rFonts w:hint="eastAsia"/>
          <w:lang w:val="en-GB" w:eastAsia="zh-HK"/>
        </w:rPr>
        <w:t>年期間</w:t>
      </w:r>
      <w:r w:rsidR="00434072" w:rsidRPr="00987C60">
        <w:rPr>
          <w:rFonts w:hint="eastAsia"/>
          <w:lang w:val="en-GB" w:eastAsia="zh-HK"/>
        </w:rPr>
        <w:t>基本綜合消費物價</w:t>
      </w:r>
      <w:r w:rsidR="00221CB2" w:rsidRPr="00174123">
        <w:rPr>
          <w:rFonts w:hint="eastAsia"/>
          <w:lang w:val="en-GB"/>
        </w:rPr>
        <w:t>趨勢</w:t>
      </w:r>
      <w:r w:rsidR="00386DC0" w:rsidRPr="00987C60">
        <w:rPr>
          <w:rFonts w:hint="eastAsia"/>
          <w:lang w:val="en-GB" w:eastAsia="zh-HK"/>
        </w:rPr>
        <w:t>通脹</w:t>
      </w:r>
      <w:r w:rsidR="00434072" w:rsidRPr="00987C60">
        <w:rPr>
          <w:rFonts w:hint="eastAsia"/>
          <w:lang w:val="en-GB" w:eastAsia="zh-HK"/>
        </w:rPr>
        <w:t>率</w:t>
      </w:r>
      <w:r w:rsidR="00434072" w:rsidRPr="001E643E">
        <w:rPr>
          <w:rFonts w:hint="eastAsia"/>
          <w:lang w:val="en-GB" w:eastAsia="zh-HK"/>
        </w:rPr>
        <w:t>為每年</w:t>
      </w:r>
      <w:r w:rsidR="00434072">
        <w:rPr>
          <w:rFonts w:hint="eastAsia"/>
          <w:lang w:val="en-GB"/>
        </w:rPr>
        <w:t>2.5%</w:t>
      </w:r>
      <w:r w:rsidR="00434072">
        <w:rPr>
          <w:rFonts w:hint="eastAsia"/>
          <w:lang w:val="en-GB" w:eastAsia="zh-HK"/>
        </w:rPr>
        <w:t>。</w:t>
      </w:r>
    </w:p>
    <w:p w14:paraId="5FCC1F68" w14:textId="77777777" w:rsidR="009E0A2C" w:rsidRDefault="009E0A2C" w:rsidP="00A2193A">
      <w:pPr>
        <w:tabs>
          <w:tab w:val="clear" w:pos="936"/>
          <w:tab w:val="clear" w:pos="1560"/>
          <w:tab w:val="clear" w:pos="2184"/>
          <w:tab w:val="clear" w:pos="2808"/>
        </w:tabs>
        <w:overflowPunct/>
        <w:adjustRightInd/>
        <w:spacing w:after="0" w:line="240" w:lineRule="auto"/>
        <w:jc w:val="left"/>
        <w:textAlignment w:val="auto"/>
        <w:rPr>
          <w:lang w:val="en-GB" w:eastAsia="zh-HK"/>
        </w:rPr>
      </w:pPr>
    </w:p>
    <w:p w14:paraId="0901C77E" w14:textId="6AA8C197" w:rsidR="009E0A2C" w:rsidRDefault="00A94712" w:rsidP="00E925B5">
      <w:pPr>
        <w:pStyle w:val="affa"/>
        <w:spacing w:before="180"/>
        <w:ind w:left="720" w:hanging="652"/>
        <w:rPr>
          <w:lang w:val="en-GB"/>
        </w:rPr>
      </w:pPr>
      <w:r w:rsidRPr="00A94712">
        <w:rPr>
          <w:noProof/>
        </w:rPr>
        <w:drawing>
          <wp:inline distT="0" distB="0" distL="0" distR="0" wp14:anchorId="3B0A7AB5" wp14:editId="7CDF8F35">
            <wp:extent cx="5760085" cy="3755292"/>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760085" cy="3755292"/>
                    </a:xfrm>
                    <a:prstGeom prst="rect">
                      <a:avLst/>
                    </a:prstGeom>
                    <a:noFill/>
                    <a:ln>
                      <a:noFill/>
                    </a:ln>
                  </pic:spPr>
                </pic:pic>
              </a:graphicData>
            </a:graphic>
          </wp:inline>
        </w:drawing>
      </w:r>
    </w:p>
    <w:p w14:paraId="7E1CB76C" w14:textId="43E72036" w:rsidR="00434072" w:rsidRPr="00682701" w:rsidRDefault="00434072" w:rsidP="00E925B5">
      <w:pPr>
        <w:pStyle w:val="affa"/>
        <w:spacing w:before="180"/>
        <w:ind w:left="720" w:hanging="652"/>
        <w:rPr>
          <w:lang w:val="en-GB"/>
        </w:rPr>
      </w:pPr>
      <w:proofErr w:type="gramStart"/>
      <w:r w:rsidRPr="00682701">
        <w:rPr>
          <w:rFonts w:hint="eastAsia"/>
          <w:lang w:val="en-GB"/>
        </w:rPr>
        <w:t>註</w:t>
      </w:r>
      <w:proofErr w:type="gramEnd"/>
      <w:r w:rsidRPr="00682701">
        <w:rPr>
          <w:rFonts w:hint="eastAsia"/>
          <w:lang w:val="en-GB"/>
        </w:rPr>
        <w:t>：</w:t>
      </w:r>
      <w:r w:rsidRPr="00682701">
        <w:rPr>
          <w:lang w:val="en-GB"/>
        </w:rPr>
        <w:tab/>
      </w:r>
      <w:r w:rsidRPr="00E0716F">
        <w:rPr>
          <w:rFonts w:hint="eastAsia"/>
          <w:spacing w:val="34"/>
          <w:lang w:val="en-GB"/>
        </w:rPr>
        <w:t>在</w:t>
      </w:r>
      <w:proofErr w:type="gramStart"/>
      <w:r w:rsidRPr="00E0716F">
        <w:rPr>
          <w:rFonts w:hint="eastAsia"/>
          <w:spacing w:val="34"/>
          <w:lang w:val="en-GB"/>
        </w:rPr>
        <w:t>新冠病毒疫</w:t>
      </w:r>
      <w:proofErr w:type="gramEnd"/>
      <w:r w:rsidRPr="00E0716F">
        <w:rPr>
          <w:rFonts w:hint="eastAsia"/>
          <w:spacing w:val="34"/>
          <w:lang w:val="en-GB"/>
        </w:rPr>
        <w:t>情爆發下，香港經濟在二零二零年錄得歷來最大幅的收縮，並在</w:t>
      </w:r>
      <w:r w:rsidRPr="00682701">
        <w:rPr>
          <w:rFonts w:hint="eastAsia"/>
          <w:lang w:val="en-GB"/>
        </w:rPr>
        <w:t>二零二一年大幅反彈，在二零二二年再度收縮，與</w:t>
      </w:r>
      <w:proofErr w:type="gramStart"/>
      <w:r w:rsidRPr="00682701">
        <w:rPr>
          <w:rFonts w:hint="eastAsia"/>
          <w:lang w:val="en-GB"/>
        </w:rPr>
        <w:t>疫情前</w:t>
      </w:r>
      <w:proofErr w:type="gramEnd"/>
      <w:r w:rsidRPr="00682701">
        <w:rPr>
          <w:rFonts w:hint="eastAsia"/>
          <w:lang w:val="en-GB"/>
        </w:rPr>
        <w:t>多年的增長趨勢大為不同。因此，利用二零一零至二零一九年期間的十年趨勢增長率更能充分反映香港經濟在近年的基本增長軌迹。</w:t>
      </w:r>
    </w:p>
    <w:p w14:paraId="0F38F9E4" w14:textId="77777777" w:rsidR="00603767" w:rsidRPr="00D4028E" w:rsidRDefault="00603767" w:rsidP="005C5F8C">
      <w:pPr>
        <w:spacing w:after="0" w:line="240" w:lineRule="atLeast"/>
        <w:rPr>
          <w:lang w:val="en-GB"/>
        </w:rPr>
      </w:pPr>
    </w:p>
    <w:p w14:paraId="1D677CF9" w14:textId="60A4D101" w:rsidR="005C5F8C" w:rsidRPr="00603767" w:rsidRDefault="005C5F8C" w:rsidP="00603767"/>
    <w:sectPr w:rsidR="005C5F8C" w:rsidRPr="00603767" w:rsidSect="003C07F8">
      <w:footerReference w:type="default" r:id="rId17"/>
      <w:footnotePr>
        <w:numRestart w:val="eachPage"/>
      </w:footnotePr>
      <w:pgSz w:w="11907" w:h="16840" w:code="9"/>
      <w:pgMar w:top="1134" w:right="1418" w:bottom="1134" w:left="1418" w:header="567" w:footer="340" w:gutter="0"/>
      <w:pgNumType w:start="19"/>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0430340" w14:textId="77777777" w:rsidR="00710844" w:rsidRDefault="00710844">
      <w:pPr>
        <w:spacing w:after="0" w:line="240" w:lineRule="auto"/>
      </w:pPr>
      <w:r>
        <w:separator/>
      </w:r>
    </w:p>
  </w:endnote>
  <w:endnote w:type="continuationSeparator" w:id="0">
    <w:p w14:paraId="72F27A29" w14:textId="77777777" w:rsidR="00710844" w:rsidRDefault="007108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華康細明體">
    <w:panose1 w:val="02020309000000000000"/>
    <w:charset w:val="88"/>
    <w:family w:val="modern"/>
    <w:pitch w:val="fixed"/>
    <w:sig w:usb0="A00002FF" w:usb1="38CFFDFA" w:usb2="00000016" w:usb3="00000000" w:csb0="00160001" w:csb1="00000000"/>
  </w:font>
  <w:font w:name="Arial">
    <w:panose1 w:val="020B0604020202020204"/>
    <w:charset w:val="00"/>
    <w:family w:val="swiss"/>
    <w:pitch w:val="variable"/>
    <w:sig w:usb0="E0002AFF" w:usb1="C0007843" w:usb2="00000009" w:usb3="00000000" w:csb0="000001FF" w:csb1="00000000"/>
  </w:font>
  <w:font w:name="細明體">
    <w:altName w:val="MingLiU"/>
    <w:panose1 w:val="02020509000000000000"/>
    <w:charset w:val="88"/>
    <w:family w:val="modern"/>
    <w:pitch w:val="fixed"/>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華康中黑體">
    <w:panose1 w:val="020B0509000000000000"/>
    <w:charset w:val="88"/>
    <w:family w:val="modern"/>
    <w:pitch w:val="fixed"/>
    <w:sig w:usb0="A00002FF" w:usb1="38CFFDFA" w:usb2="00000016" w:usb3="00000000" w:csb0="00160001" w:csb1="00000000"/>
  </w:font>
  <w:font w:name="DF Ming">
    <w:altName w:val="細明體"/>
    <w:panose1 w:val="00000000000000000000"/>
    <w:charset w:val="88"/>
    <w:family w:val="modern"/>
    <w:notTrueType/>
    <w:pitch w:val="default"/>
    <w:sig w:usb0="00000001" w:usb1="08080000" w:usb2="00000010" w:usb3="00000000" w:csb0="00100000" w:csb1="00000000"/>
  </w:font>
  <w:font w:name="Verdana">
    <w:panose1 w:val="020B0604030504040204"/>
    <w:charset w:val="00"/>
    <w:family w:val="swiss"/>
    <w:pitch w:val="variable"/>
    <w:sig w:usb0="A10006FF" w:usb1="4000205B" w:usb2="00000010" w:usb3="00000000" w:csb0="0000019F" w:csb1="00000000"/>
  </w:font>
  <w:font w:name="新細明體..">
    <w:altName w:val="新細明體"/>
    <w:panose1 w:val="00000000000000000000"/>
    <w:charset w:val="88"/>
    <w:family w:val="roman"/>
    <w:notTrueType/>
    <w:pitch w:val="default"/>
    <w:sig w:usb0="00000001" w:usb1="08080000" w:usb2="00000010" w:usb3="00000000" w:csb0="00100000"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7EB897" w14:textId="0DC22D54" w:rsidR="00A92702" w:rsidRPr="00F558B4" w:rsidRDefault="00A92702" w:rsidP="00677F0F">
    <w:pPr>
      <w:pStyle w:val="aa"/>
      <w:framePr w:wrap="around" w:vAnchor="text" w:hAnchor="margin" w:xAlign="center" w:y="1"/>
      <w:rPr>
        <w:rStyle w:val="ae"/>
        <w:sz w:val="24"/>
        <w:szCs w:val="24"/>
      </w:rPr>
    </w:pPr>
    <w:r w:rsidRPr="00F558B4">
      <w:rPr>
        <w:rStyle w:val="ae"/>
        <w:sz w:val="24"/>
        <w:szCs w:val="24"/>
      </w:rPr>
      <w:fldChar w:fldCharType="begin"/>
    </w:r>
    <w:r w:rsidRPr="00F558B4">
      <w:rPr>
        <w:rStyle w:val="ae"/>
        <w:sz w:val="24"/>
        <w:szCs w:val="24"/>
      </w:rPr>
      <w:instrText xml:space="preserve">PAGE  </w:instrText>
    </w:r>
    <w:r w:rsidRPr="00F558B4">
      <w:rPr>
        <w:rStyle w:val="ae"/>
        <w:sz w:val="24"/>
        <w:szCs w:val="24"/>
      </w:rPr>
      <w:fldChar w:fldCharType="separate"/>
    </w:r>
    <w:r w:rsidR="0026754F">
      <w:rPr>
        <w:rStyle w:val="ae"/>
        <w:noProof/>
        <w:sz w:val="24"/>
        <w:szCs w:val="24"/>
      </w:rPr>
      <w:t>22</w:t>
    </w:r>
    <w:r w:rsidRPr="00F558B4">
      <w:rPr>
        <w:rStyle w:val="ae"/>
        <w:sz w:val="24"/>
        <w:szCs w:val="24"/>
      </w:rPr>
      <w:fldChar w:fldCharType="end"/>
    </w:r>
  </w:p>
  <w:p w14:paraId="647C5863" w14:textId="77777777" w:rsidR="00A92702" w:rsidRDefault="00A92702">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0BB06EB" w14:textId="77777777" w:rsidR="00710844" w:rsidRDefault="00710844" w:rsidP="00092708">
      <w:pPr>
        <w:spacing w:after="0" w:line="240" w:lineRule="auto"/>
        <w:jc w:val="center"/>
      </w:pPr>
      <w:r>
        <w:separator/>
      </w:r>
    </w:p>
  </w:footnote>
  <w:footnote w:type="continuationSeparator" w:id="0">
    <w:p w14:paraId="00C0D07D" w14:textId="77777777" w:rsidR="00710844" w:rsidRDefault="0071084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left" w:pos="432"/>
        </w:tabs>
        <w:ind w:left="432" w:hanging="432"/>
      </w:pPr>
      <w:rPr>
        <w:rFonts w:cs="Times New Roman"/>
      </w:rPr>
    </w:lvl>
    <w:lvl w:ilvl="1">
      <w:start w:val="1"/>
      <w:numFmt w:val="none"/>
      <w:suff w:val="nothing"/>
      <w:lvlText w:val=""/>
      <w:lvlJc w:val="left"/>
      <w:pPr>
        <w:tabs>
          <w:tab w:val="left" w:pos="576"/>
        </w:tabs>
        <w:ind w:left="576" w:hanging="576"/>
      </w:pPr>
      <w:rPr>
        <w:rFonts w:cs="Times New Roman"/>
      </w:rPr>
    </w:lvl>
    <w:lvl w:ilvl="2">
      <w:start w:val="1"/>
      <w:numFmt w:val="none"/>
      <w:suff w:val="nothing"/>
      <w:lvlText w:val=""/>
      <w:lvlJc w:val="left"/>
      <w:pPr>
        <w:tabs>
          <w:tab w:val="left" w:pos="720"/>
        </w:tabs>
        <w:ind w:left="720" w:hanging="720"/>
      </w:pPr>
      <w:rPr>
        <w:rFonts w:cs="Times New Roman"/>
      </w:rPr>
    </w:lvl>
    <w:lvl w:ilvl="3">
      <w:start w:val="1"/>
      <w:numFmt w:val="none"/>
      <w:suff w:val="nothing"/>
      <w:lvlText w:val=""/>
      <w:lvlJc w:val="left"/>
      <w:pPr>
        <w:tabs>
          <w:tab w:val="left" w:pos="864"/>
        </w:tabs>
        <w:ind w:left="864" w:hanging="864"/>
      </w:pPr>
      <w:rPr>
        <w:rFonts w:cs="Times New Roman"/>
      </w:rPr>
    </w:lvl>
    <w:lvl w:ilvl="4">
      <w:start w:val="1"/>
      <w:numFmt w:val="none"/>
      <w:suff w:val="nothing"/>
      <w:lvlText w:val=""/>
      <w:lvlJc w:val="left"/>
      <w:pPr>
        <w:tabs>
          <w:tab w:val="left" w:pos="1008"/>
        </w:tabs>
        <w:ind w:left="1008" w:hanging="1008"/>
      </w:pPr>
      <w:rPr>
        <w:rFonts w:cs="Times New Roman"/>
      </w:rPr>
    </w:lvl>
    <w:lvl w:ilvl="5">
      <w:start w:val="1"/>
      <w:numFmt w:val="none"/>
      <w:suff w:val="nothing"/>
      <w:lvlText w:val=""/>
      <w:lvlJc w:val="left"/>
      <w:pPr>
        <w:tabs>
          <w:tab w:val="left" w:pos="1152"/>
        </w:tabs>
        <w:ind w:left="1152" w:hanging="1152"/>
      </w:pPr>
      <w:rPr>
        <w:rFonts w:cs="Times New Roman"/>
      </w:rPr>
    </w:lvl>
    <w:lvl w:ilvl="6">
      <w:start w:val="1"/>
      <w:numFmt w:val="none"/>
      <w:suff w:val="nothing"/>
      <w:lvlText w:val=""/>
      <w:lvlJc w:val="left"/>
      <w:pPr>
        <w:tabs>
          <w:tab w:val="left" w:pos="1296"/>
        </w:tabs>
        <w:ind w:left="1296" w:hanging="1296"/>
      </w:pPr>
      <w:rPr>
        <w:rFonts w:cs="Times New Roman"/>
      </w:rPr>
    </w:lvl>
    <w:lvl w:ilvl="7">
      <w:start w:val="1"/>
      <w:numFmt w:val="none"/>
      <w:suff w:val="nothing"/>
      <w:lvlText w:val=""/>
      <w:lvlJc w:val="left"/>
      <w:pPr>
        <w:tabs>
          <w:tab w:val="left" w:pos="1440"/>
        </w:tabs>
        <w:ind w:left="1440" w:hanging="1440"/>
      </w:pPr>
      <w:rPr>
        <w:rFonts w:cs="Times New Roman"/>
      </w:rPr>
    </w:lvl>
    <w:lvl w:ilvl="8">
      <w:start w:val="1"/>
      <w:numFmt w:val="none"/>
      <w:suff w:val="nothing"/>
      <w:lvlText w:val=""/>
      <w:lvlJc w:val="left"/>
      <w:pPr>
        <w:tabs>
          <w:tab w:val="left" w:pos="1584"/>
        </w:tabs>
        <w:ind w:left="1584" w:hanging="1584"/>
      </w:pPr>
      <w:rPr>
        <w:rFonts w:cs="Times New Roman"/>
      </w:rPr>
    </w:lvl>
  </w:abstractNum>
  <w:abstractNum w:abstractNumId="1" w15:restartNumberingAfterBreak="0">
    <w:nsid w:val="20CB54E1"/>
    <w:multiLevelType w:val="singleLevel"/>
    <w:tmpl w:val="248A0CA0"/>
    <w:lvl w:ilvl="0">
      <w:start w:val="1"/>
      <w:numFmt w:val="bullet"/>
      <w:pStyle w:val="a"/>
      <w:lvlText w:val=""/>
      <w:lvlJc w:val="left"/>
      <w:pPr>
        <w:tabs>
          <w:tab w:val="num" w:pos="425"/>
        </w:tabs>
        <w:ind w:left="425" w:hanging="425"/>
      </w:pPr>
      <w:rPr>
        <w:rFonts w:ascii="Wingdings" w:hAnsi="Wingdings" w:hint="default"/>
        <w:sz w:val="20"/>
      </w:rPr>
    </w:lvl>
  </w:abstractNum>
  <w:abstractNum w:abstractNumId="2" w15:restartNumberingAfterBreak="0">
    <w:nsid w:val="2C125A4C"/>
    <w:multiLevelType w:val="hybridMultilevel"/>
    <w:tmpl w:val="A470CDEE"/>
    <w:lvl w:ilvl="0" w:tplc="04090001">
      <w:start w:val="1"/>
      <w:numFmt w:val="bullet"/>
      <w:lvlText w:val=""/>
      <w:lvlJc w:val="left"/>
      <w:pPr>
        <w:ind w:left="1740" w:hanging="480"/>
      </w:pPr>
      <w:rPr>
        <w:rFonts w:ascii="Wingdings" w:hAnsi="Wingdings" w:hint="default"/>
      </w:rPr>
    </w:lvl>
    <w:lvl w:ilvl="1" w:tplc="04090003" w:tentative="1">
      <w:start w:val="1"/>
      <w:numFmt w:val="bullet"/>
      <w:lvlText w:val=""/>
      <w:lvlJc w:val="left"/>
      <w:pPr>
        <w:ind w:left="2220" w:hanging="480"/>
      </w:pPr>
      <w:rPr>
        <w:rFonts w:ascii="Wingdings" w:hAnsi="Wingdings" w:hint="default"/>
      </w:rPr>
    </w:lvl>
    <w:lvl w:ilvl="2" w:tplc="04090005" w:tentative="1">
      <w:start w:val="1"/>
      <w:numFmt w:val="bullet"/>
      <w:lvlText w:val=""/>
      <w:lvlJc w:val="left"/>
      <w:pPr>
        <w:ind w:left="2700" w:hanging="480"/>
      </w:pPr>
      <w:rPr>
        <w:rFonts w:ascii="Wingdings" w:hAnsi="Wingdings" w:hint="default"/>
      </w:rPr>
    </w:lvl>
    <w:lvl w:ilvl="3" w:tplc="04090001" w:tentative="1">
      <w:start w:val="1"/>
      <w:numFmt w:val="bullet"/>
      <w:lvlText w:val=""/>
      <w:lvlJc w:val="left"/>
      <w:pPr>
        <w:ind w:left="3180" w:hanging="480"/>
      </w:pPr>
      <w:rPr>
        <w:rFonts w:ascii="Wingdings" w:hAnsi="Wingdings" w:hint="default"/>
      </w:rPr>
    </w:lvl>
    <w:lvl w:ilvl="4" w:tplc="04090003" w:tentative="1">
      <w:start w:val="1"/>
      <w:numFmt w:val="bullet"/>
      <w:lvlText w:val=""/>
      <w:lvlJc w:val="left"/>
      <w:pPr>
        <w:ind w:left="3660" w:hanging="480"/>
      </w:pPr>
      <w:rPr>
        <w:rFonts w:ascii="Wingdings" w:hAnsi="Wingdings" w:hint="default"/>
      </w:rPr>
    </w:lvl>
    <w:lvl w:ilvl="5" w:tplc="04090005" w:tentative="1">
      <w:start w:val="1"/>
      <w:numFmt w:val="bullet"/>
      <w:lvlText w:val=""/>
      <w:lvlJc w:val="left"/>
      <w:pPr>
        <w:ind w:left="4140" w:hanging="480"/>
      </w:pPr>
      <w:rPr>
        <w:rFonts w:ascii="Wingdings" w:hAnsi="Wingdings" w:hint="default"/>
      </w:rPr>
    </w:lvl>
    <w:lvl w:ilvl="6" w:tplc="04090001" w:tentative="1">
      <w:start w:val="1"/>
      <w:numFmt w:val="bullet"/>
      <w:lvlText w:val=""/>
      <w:lvlJc w:val="left"/>
      <w:pPr>
        <w:ind w:left="4620" w:hanging="480"/>
      </w:pPr>
      <w:rPr>
        <w:rFonts w:ascii="Wingdings" w:hAnsi="Wingdings" w:hint="default"/>
      </w:rPr>
    </w:lvl>
    <w:lvl w:ilvl="7" w:tplc="04090003" w:tentative="1">
      <w:start w:val="1"/>
      <w:numFmt w:val="bullet"/>
      <w:lvlText w:val=""/>
      <w:lvlJc w:val="left"/>
      <w:pPr>
        <w:ind w:left="5100" w:hanging="480"/>
      </w:pPr>
      <w:rPr>
        <w:rFonts w:ascii="Wingdings" w:hAnsi="Wingdings" w:hint="default"/>
      </w:rPr>
    </w:lvl>
    <w:lvl w:ilvl="8" w:tplc="04090005" w:tentative="1">
      <w:start w:val="1"/>
      <w:numFmt w:val="bullet"/>
      <w:lvlText w:val=""/>
      <w:lvlJc w:val="left"/>
      <w:pPr>
        <w:ind w:left="5580" w:hanging="480"/>
      </w:pPr>
      <w:rPr>
        <w:rFonts w:ascii="Wingdings" w:hAnsi="Wingdings" w:hint="default"/>
      </w:rPr>
    </w:lvl>
  </w:abstractNum>
  <w:abstractNum w:abstractNumId="3" w15:restartNumberingAfterBreak="0">
    <w:nsid w:val="3D720390"/>
    <w:multiLevelType w:val="singleLevel"/>
    <w:tmpl w:val="7AA81420"/>
    <w:lvl w:ilvl="0">
      <w:start w:val="1"/>
      <w:numFmt w:val="bullet"/>
      <w:pStyle w:val="1"/>
      <w:lvlText w:val=""/>
      <w:lvlJc w:val="left"/>
      <w:pPr>
        <w:tabs>
          <w:tab w:val="num" w:pos="425"/>
        </w:tabs>
        <w:ind w:left="425" w:hanging="425"/>
      </w:pPr>
      <w:rPr>
        <w:rFonts w:ascii="Wingdings" w:hAnsi="Wingdings" w:hint="default"/>
        <w:sz w:val="20"/>
      </w:rPr>
    </w:lvl>
  </w:abstractNum>
  <w:abstractNum w:abstractNumId="4" w15:restartNumberingAfterBreak="0">
    <w:nsid w:val="442E4C51"/>
    <w:multiLevelType w:val="singleLevel"/>
    <w:tmpl w:val="F174AF32"/>
    <w:lvl w:ilvl="0">
      <w:start w:val="1"/>
      <w:numFmt w:val="bullet"/>
      <w:pStyle w:val="a0"/>
      <w:lvlText w:val=""/>
      <w:lvlJc w:val="left"/>
      <w:pPr>
        <w:tabs>
          <w:tab w:val="num" w:pos="624"/>
        </w:tabs>
        <w:ind w:left="624" w:hanging="624"/>
      </w:pPr>
      <w:rPr>
        <w:rFonts w:ascii="Wingdings" w:hAnsi="Wingdings" w:hint="default"/>
        <w:sz w:val="16"/>
      </w:rPr>
    </w:lvl>
  </w:abstractNum>
  <w:abstractNum w:abstractNumId="5" w15:restartNumberingAfterBreak="0">
    <w:nsid w:val="46CE161A"/>
    <w:multiLevelType w:val="hybridMultilevel"/>
    <w:tmpl w:val="232A5E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65D679E"/>
    <w:multiLevelType w:val="hybridMultilevel"/>
    <w:tmpl w:val="D812BE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1B64957"/>
    <w:multiLevelType w:val="multilevel"/>
    <w:tmpl w:val="A61876F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8" w15:restartNumberingAfterBreak="0">
    <w:nsid w:val="61EA079F"/>
    <w:multiLevelType w:val="hybridMultilevel"/>
    <w:tmpl w:val="BF2A3386"/>
    <w:name w:val="WW8Num5"/>
    <w:lvl w:ilvl="0" w:tplc="AF723142">
      <w:start w:val="1"/>
      <w:numFmt w:val="ideographTraditional"/>
      <w:lvlText w:val="(%1)"/>
      <w:lvlJc w:val="left"/>
      <w:pPr>
        <w:ind w:left="720" w:hanging="720"/>
      </w:pPr>
      <w:rPr>
        <w:rFonts w:hint="default"/>
      </w:rPr>
    </w:lvl>
    <w:lvl w:ilvl="1" w:tplc="FD10E306" w:tentative="1">
      <w:start w:val="1"/>
      <w:numFmt w:val="ideographTraditional"/>
      <w:lvlText w:val="%2、"/>
      <w:lvlJc w:val="left"/>
      <w:pPr>
        <w:ind w:left="960" w:hanging="480"/>
      </w:pPr>
    </w:lvl>
    <w:lvl w:ilvl="2" w:tplc="1CFA2986" w:tentative="1">
      <w:start w:val="1"/>
      <w:numFmt w:val="lowerRoman"/>
      <w:lvlText w:val="%3."/>
      <w:lvlJc w:val="right"/>
      <w:pPr>
        <w:ind w:left="1440" w:hanging="480"/>
      </w:pPr>
    </w:lvl>
    <w:lvl w:ilvl="3" w:tplc="86A862D2" w:tentative="1">
      <w:start w:val="1"/>
      <w:numFmt w:val="decimal"/>
      <w:lvlText w:val="%4."/>
      <w:lvlJc w:val="left"/>
      <w:pPr>
        <w:ind w:left="1920" w:hanging="480"/>
      </w:pPr>
    </w:lvl>
    <w:lvl w:ilvl="4" w:tplc="883C08CE" w:tentative="1">
      <w:start w:val="1"/>
      <w:numFmt w:val="ideographTraditional"/>
      <w:lvlText w:val="%5、"/>
      <w:lvlJc w:val="left"/>
      <w:pPr>
        <w:ind w:left="2400" w:hanging="480"/>
      </w:pPr>
    </w:lvl>
    <w:lvl w:ilvl="5" w:tplc="0C9AE9FE" w:tentative="1">
      <w:start w:val="1"/>
      <w:numFmt w:val="lowerRoman"/>
      <w:lvlText w:val="%6."/>
      <w:lvlJc w:val="right"/>
      <w:pPr>
        <w:ind w:left="2880" w:hanging="480"/>
      </w:pPr>
    </w:lvl>
    <w:lvl w:ilvl="6" w:tplc="3EE65A38" w:tentative="1">
      <w:start w:val="1"/>
      <w:numFmt w:val="decimal"/>
      <w:lvlText w:val="%7."/>
      <w:lvlJc w:val="left"/>
      <w:pPr>
        <w:ind w:left="3360" w:hanging="480"/>
      </w:pPr>
    </w:lvl>
    <w:lvl w:ilvl="7" w:tplc="73249A24" w:tentative="1">
      <w:start w:val="1"/>
      <w:numFmt w:val="ideographTraditional"/>
      <w:lvlText w:val="%8、"/>
      <w:lvlJc w:val="left"/>
      <w:pPr>
        <w:ind w:left="3840" w:hanging="480"/>
      </w:pPr>
    </w:lvl>
    <w:lvl w:ilvl="8" w:tplc="BD0E69D4" w:tentative="1">
      <w:start w:val="1"/>
      <w:numFmt w:val="lowerRoman"/>
      <w:lvlText w:val="%9."/>
      <w:lvlJc w:val="right"/>
      <w:pPr>
        <w:ind w:left="4320" w:hanging="480"/>
      </w:pPr>
    </w:lvl>
  </w:abstractNum>
  <w:abstractNum w:abstractNumId="9" w15:restartNumberingAfterBreak="0">
    <w:nsid w:val="6AD4193A"/>
    <w:multiLevelType w:val="hybridMultilevel"/>
    <w:tmpl w:val="D2628D4E"/>
    <w:lvl w:ilvl="0" w:tplc="8FC27DBA">
      <w:start w:val="1"/>
      <w:numFmt w:val="bullet"/>
      <w:lvlText w:val=""/>
      <w:lvlJc w:val="left"/>
      <w:pPr>
        <w:ind w:left="720" w:hanging="360"/>
      </w:pPr>
      <w:rPr>
        <w:rFonts w:ascii="Wingdings" w:hAnsi="Wingdings" w:hint="default"/>
        <w:sz w:val="16"/>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6E201667"/>
    <w:multiLevelType w:val="hybridMultilevel"/>
    <w:tmpl w:val="30C089AA"/>
    <w:lvl w:ilvl="0" w:tplc="3C090001">
      <w:start w:val="1"/>
      <w:numFmt w:val="bullet"/>
      <w:lvlText w:val=""/>
      <w:lvlJc w:val="left"/>
      <w:pPr>
        <w:ind w:left="720" w:hanging="360"/>
      </w:pPr>
      <w:rPr>
        <w:rFonts w:ascii="Symbol" w:hAnsi="Symbol" w:hint="default"/>
      </w:rPr>
    </w:lvl>
    <w:lvl w:ilvl="1" w:tplc="3C090003" w:tentative="1">
      <w:start w:val="1"/>
      <w:numFmt w:val="bullet"/>
      <w:lvlText w:val="o"/>
      <w:lvlJc w:val="left"/>
      <w:pPr>
        <w:ind w:left="1440" w:hanging="360"/>
      </w:pPr>
      <w:rPr>
        <w:rFonts w:ascii="Courier New" w:hAnsi="Courier New" w:cs="Courier New" w:hint="default"/>
      </w:rPr>
    </w:lvl>
    <w:lvl w:ilvl="2" w:tplc="3C090005" w:tentative="1">
      <w:start w:val="1"/>
      <w:numFmt w:val="bullet"/>
      <w:lvlText w:val=""/>
      <w:lvlJc w:val="left"/>
      <w:pPr>
        <w:ind w:left="2160" w:hanging="360"/>
      </w:pPr>
      <w:rPr>
        <w:rFonts w:ascii="Wingdings" w:hAnsi="Wingdings" w:hint="default"/>
      </w:rPr>
    </w:lvl>
    <w:lvl w:ilvl="3" w:tplc="3C090001" w:tentative="1">
      <w:start w:val="1"/>
      <w:numFmt w:val="bullet"/>
      <w:lvlText w:val=""/>
      <w:lvlJc w:val="left"/>
      <w:pPr>
        <w:ind w:left="2880" w:hanging="360"/>
      </w:pPr>
      <w:rPr>
        <w:rFonts w:ascii="Symbol" w:hAnsi="Symbol" w:hint="default"/>
      </w:rPr>
    </w:lvl>
    <w:lvl w:ilvl="4" w:tplc="3C090003" w:tentative="1">
      <w:start w:val="1"/>
      <w:numFmt w:val="bullet"/>
      <w:lvlText w:val="o"/>
      <w:lvlJc w:val="left"/>
      <w:pPr>
        <w:ind w:left="3600" w:hanging="360"/>
      </w:pPr>
      <w:rPr>
        <w:rFonts w:ascii="Courier New" w:hAnsi="Courier New" w:cs="Courier New" w:hint="default"/>
      </w:rPr>
    </w:lvl>
    <w:lvl w:ilvl="5" w:tplc="3C090005" w:tentative="1">
      <w:start w:val="1"/>
      <w:numFmt w:val="bullet"/>
      <w:lvlText w:val=""/>
      <w:lvlJc w:val="left"/>
      <w:pPr>
        <w:ind w:left="4320" w:hanging="360"/>
      </w:pPr>
      <w:rPr>
        <w:rFonts w:ascii="Wingdings" w:hAnsi="Wingdings" w:hint="default"/>
      </w:rPr>
    </w:lvl>
    <w:lvl w:ilvl="6" w:tplc="3C090001" w:tentative="1">
      <w:start w:val="1"/>
      <w:numFmt w:val="bullet"/>
      <w:lvlText w:val=""/>
      <w:lvlJc w:val="left"/>
      <w:pPr>
        <w:ind w:left="5040" w:hanging="360"/>
      </w:pPr>
      <w:rPr>
        <w:rFonts w:ascii="Symbol" w:hAnsi="Symbol" w:hint="default"/>
      </w:rPr>
    </w:lvl>
    <w:lvl w:ilvl="7" w:tplc="3C090003" w:tentative="1">
      <w:start w:val="1"/>
      <w:numFmt w:val="bullet"/>
      <w:lvlText w:val="o"/>
      <w:lvlJc w:val="left"/>
      <w:pPr>
        <w:ind w:left="5760" w:hanging="360"/>
      </w:pPr>
      <w:rPr>
        <w:rFonts w:ascii="Courier New" w:hAnsi="Courier New" w:cs="Courier New" w:hint="default"/>
      </w:rPr>
    </w:lvl>
    <w:lvl w:ilvl="8" w:tplc="3C090005" w:tentative="1">
      <w:start w:val="1"/>
      <w:numFmt w:val="bullet"/>
      <w:lvlText w:val=""/>
      <w:lvlJc w:val="left"/>
      <w:pPr>
        <w:ind w:left="6480" w:hanging="360"/>
      </w:pPr>
      <w:rPr>
        <w:rFonts w:ascii="Wingdings" w:hAnsi="Wingdings" w:hint="default"/>
      </w:rPr>
    </w:lvl>
  </w:abstractNum>
  <w:abstractNum w:abstractNumId="11" w15:restartNumberingAfterBreak="0">
    <w:nsid w:val="7A253874"/>
    <w:multiLevelType w:val="singleLevel"/>
    <w:tmpl w:val="8FC27DBA"/>
    <w:lvl w:ilvl="0">
      <w:start w:val="1"/>
      <w:numFmt w:val="bullet"/>
      <w:lvlText w:val=""/>
      <w:lvlJc w:val="left"/>
      <w:pPr>
        <w:tabs>
          <w:tab w:val="num" w:pos="425"/>
        </w:tabs>
        <w:ind w:left="425" w:hanging="425"/>
      </w:pPr>
      <w:rPr>
        <w:rFonts w:ascii="Wingdings" w:hAnsi="Wingdings" w:hint="default"/>
        <w:sz w:val="16"/>
      </w:rPr>
    </w:lvl>
  </w:abstractNum>
  <w:num w:numId="1">
    <w:abstractNumId w:val="1"/>
  </w:num>
  <w:num w:numId="2">
    <w:abstractNumId w:val="3"/>
  </w:num>
  <w:num w:numId="3">
    <w:abstractNumId w:val="4"/>
  </w:num>
  <w:num w:numId="4">
    <w:abstractNumId w:val="0"/>
  </w:num>
  <w:num w:numId="5">
    <w:abstractNumId w:val="7"/>
  </w:num>
  <w:num w:numId="6">
    <w:abstractNumId w:val="10"/>
  </w:num>
  <w:num w:numId="7">
    <w:abstractNumId w:val="5"/>
  </w:num>
  <w:num w:numId="8">
    <w:abstractNumId w:val="6"/>
  </w:num>
  <w:num w:numId="9">
    <w:abstractNumId w:val="2"/>
  </w:num>
  <w:num w:numId="10">
    <w:abstractNumId w:val="11"/>
  </w:num>
  <w:num w:numId="11">
    <w:abstractNumId w:val="9"/>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4"/>
  <w:bordersDoNotSurroundHeader/>
  <w:bordersDoNotSurroundFooter/>
  <w:proofState w:spelling="clean" w:grammar="clean"/>
  <w:defaultTabStop w:val="483"/>
  <w:displayHorizontalDrawingGridEvery w:val="0"/>
  <w:displayVerticalDrawingGridEvery w:val="2"/>
  <w:characterSpacingControl w:val="compressPunctuation"/>
  <w:hdrShapeDefaults>
    <o:shapedefaults v:ext="edit" spidmax="88065"/>
  </w:hdrShapeDefaults>
  <w:footnotePr>
    <w:numRestart w:val="eachPage"/>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1127"/>
    <w:rsid w:val="00000763"/>
    <w:rsid w:val="00000841"/>
    <w:rsid w:val="00001071"/>
    <w:rsid w:val="000011EF"/>
    <w:rsid w:val="000013FA"/>
    <w:rsid w:val="00001404"/>
    <w:rsid w:val="000016FA"/>
    <w:rsid w:val="00001EBE"/>
    <w:rsid w:val="00002183"/>
    <w:rsid w:val="0000273B"/>
    <w:rsid w:val="00003024"/>
    <w:rsid w:val="000037CA"/>
    <w:rsid w:val="00003A3E"/>
    <w:rsid w:val="00003FC1"/>
    <w:rsid w:val="0000647E"/>
    <w:rsid w:val="0000715F"/>
    <w:rsid w:val="00007829"/>
    <w:rsid w:val="000079C4"/>
    <w:rsid w:val="00007B51"/>
    <w:rsid w:val="00007CA3"/>
    <w:rsid w:val="000102EE"/>
    <w:rsid w:val="00010398"/>
    <w:rsid w:val="00010CB0"/>
    <w:rsid w:val="00010F71"/>
    <w:rsid w:val="00011F05"/>
    <w:rsid w:val="00012528"/>
    <w:rsid w:val="00012A35"/>
    <w:rsid w:val="0001322C"/>
    <w:rsid w:val="000137A0"/>
    <w:rsid w:val="00014002"/>
    <w:rsid w:val="00014037"/>
    <w:rsid w:val="00014250"/>
    <w:rsid w:val="000142FD"/>
    <w:rsid w:val="00014619"/>
    <w:rsid w:val="00014921"/>
    <w:rsid w:val="00014C39"/>
    <w:rsid w:val="00015275"/>
    <w:rsid w:val="0001629B"/>
    <w:rsid w:val="00016847"/>
    <w:rsid w:val="0001725F"/>
    <w:rsid w:val="00017565"/>
    <w:rsid w:val="00020746"/>
    <w:rsid w:val="00021CA3"/>
    <w:rsid w:val="000228F6"/>
    <w:rsid w:val="00023C63"/>
    <w:rsid w:val="00024184"/>
    <w:rsid w:val="00024D0A"/>
    <w:rsid w:val="00025554"/>
    <w:rsid w:val="0002576D"/>
    <w:rsid w:val="00025A61"/>
    <w:rsid w:val="00025E38"/>
    <w:rsid w:val="00026346"/>
    <w:rsid w:val="00027897"/>
    <w:rsid w:val="00027ED2"/>
    <w:rsid w:val="000301D2"/>
    <w:rsid w:val="00030B37"/>
    <w:rsid w:val="00030B56"/>
    <w:rsid w:val="0003113A"/>
    <w:rsid w:val="00031546"/>
    <w:rsid w:val="000320F3"/>
    <w:rsid w:val="00032C93"/>
    <w:rsid w:val="00033A36"/>
    <w:rsid w:val="000340DC"/>
    <w:rsid w:val="000342D0"/>
    <w:rsid w:val="000354E1"/>
    <w:rsid w:val="00035B96"/>
    <w:rsid w:val="000364DC"/>
    <w:rsid w:val="000365E4"/>
    <w:rsid w:val="00036CB4"/>
    <w:rsid w:val="0003718F"/>
    <w:rsid w:val="00037947"/>
    <w:rsid w:val="00037ED5"/>
    <w:rsid w:val="0004003D"/>
    <w:rsid w:val="00040326"/>
    <w:rsid w:val="00041479"/>
    <w:rsid w:val="000425C9"/>
    <w:rsid w:val="00043D7F"/>
    <w:rsid w:val="00044258"/>
    <w:rsid w:val="0004446F"/>
    <w:rsid w:val="00044897"/>
    <w:rsid w:val="000449F3"/>
    <w:rsid w:val="00044ACB"/>
    <w:rsid w:val="00044B16"/>
    <w:rsid w:val="00044C0F"/>
    <w:rsid w:val="00044E29"/>
    <w:rsid w:val="0004504D"/>
    <w:rsid w:val="00045BFA"/>
    <w:rsid w:val="00045F98"/>
    <w:rsid w:val="00046757"/>
    <w:rsid w:val="00046B94"/>
    <w:rsid w:val="0004787D"/>
    <w:rsid w:val="0005192D"/>
    <w:rsid w:val="00051C6F"/>
    <w:rsid w:val="0005279D"/>
    <w:rsid w:val="000528B0"/>
    <w:rsid w:val="00052AE3"/>
    <w:rsid w:val="000530A9"/>
    <w:rsid w:val="00054259"/>
    <w:rsid w:val="00054FE7"/>
    <w:rsid w:val="00055078"/>
    <w:rsid w:val="000551FF"/>
    <w:rsid w:val="0005543B"/>
    <w:rsid w:val="00055593"/>
    <w:rsid w:val="0005598D"/>
    <w:rsid w:val="00055C52"/>
    <w:rsid w:val="000568FE"/>
    <w:rsid w:val="00056D15"/>
    <w:rsid w:val="00057232"/>
    <w:rsid w:val="0005783A"/>
    <w:rsid w:val="00060DC1"/>
    <w:rsid w:val="00061B57"/>
    <w:rsid w:val="00061BE2"/>
    <w:rsid w:val="00062941"/>
    <w:rsid w:val="00062BD0"/>
    <w:rsid w:val="00063A7E"/>
    <w:rsid w:val="00064703"/>
    <w:rsid w:val="000651DA"/>
    <w:rsid w:val="00065DD5"/>
    <w:rsid w:val="00065E32"/>
    <w:rsid w:val="00065E5F"/>
    <w:rsid w:val="00065F43"/>
    <w:rsid w:val="00066030"/>
    <w:rsid w:val="00066448"/>
    <w:rsid w:val="00066988"/>
    <w:rsid w:val="00066B43"/>
    <w:rsid w:val="00067172"/>
    <w:rsid w:val="00067292"/>
    <w:rsid w:val="00070127"/>
    <w:rsid w:val="00070BC3"/>
    <w:rsid w:val="00070CE3"/>
    <w:rsid w:val="00070F6A"/>
    <w:rsid w:val="00071DE7"/>
    <w:rsid w:val="0007314A"/>
    <w:rsid w:val="000739B4"/>
    <w:rsid w:val="00073A14"/>
    <w:rsid w:val="00073ADC"/>
    <w:rsid w:val="0007418A"/>
    <w:rsid w:val="0007424F"/>
    <w:rsid w:val="0007576F"/>
    <w:rsid w:val="00075978"/>
    <w:rsid w:val="00075D81"/>
    <w:rsid w:val="00076873"/>
    <w:rsid w:val="000774FA"/>
    <w:rsid w:val="0007782C"/>
    <w:rsid w:val="00080160"/>
    <w:rsid w:val="000802C4"/>
    <w:rsid w:val="00080E43"/>
    <w:rsid w:val="00081EED"/>
    <w:rsid w:val="00082405"/>
    <w:rsid w:val="00082A88"/>
    <w:rsid w:val="00082D9B"/>
    <w:rsid w:val="00082FBA"/>
    <w:rsid w:val="000830B8"/>
    <w:rsid w:val="00083A99"/>
    <w:rsid w:val="00083BF2"/>
    <w:rsid w:val="00083EFF"/>
    <w:rsid w:val="000840ED"/>
    <w:rsid w:val="0008425F"/>
    <w:rsid w:val="00084444"/>
    <w:rsid w:val="00084A1F"/>
    <w:rsid w:val="00084B5A"/>
    <w:rsid w:val="000853FD"/>
    <w:rsid w:val="000856FD"/>
    <w:rsid w:val="0008578E"/>
    <w:rsid w:val="00085B1E"/>
    <w:rsid w:val="00085BBE"/>
    <w:rsid w:val="00085C8F"/>
    <w:rsid w:val="000860D2"/>
    <w:rsid w:val="00086ABA"/>
    <w:rsid w:val="00086D46"/>
    <w:rsid w:val="00086F51"/>
    <w:rsid w:val="0008700E"/>
    <w:rsid w:val="00090655"/>
    <w:rsid w:val="00090660"/>
    <w:rsid w:val="00090A1C"/>
    <w:rsid w:val="00090F4F"/>
    <w:rsid w:val="00090F7F"/>
    <w:rsid w:val="0009180D"/>
    <w:rsid w:val="00092182"/>
    <w:rsid w:val="00092708"/>
    <w:rsid w:val="00092DB6"/>
    <w:rsid w:val="00093283"/>
    <w:rsid w:val="00093589"/>
    <w:rsid w:val="00093A5F"/>
    <w:rsid w:val="000950B2"/>
    <w:rsid w:val="0009606C"/>
    <w:rsid w:val="000A0B9D"/>
    <w:rsid w:val="000A17E3"/>
    <w:rsid w:val="000A1A48"/>
    <w:rsid w:val="000A347A"/>
    <w:rsid w:val="000A3D14"/>
    <w:rsid w:val="000A43B4"/>
    <w:rsid w:val="000A4C41"/>
    <w:rsid w:val="000A4E75"/>
    <w:rsid w:val="000A4E9C"/>
    <w:rsid w:val="000A54BA"/>
    <w:rsid w:val="000A5A93"/>
    <w:rsid w:val="000A6098"/>
    <w:rsid w:val="000A6970"/>
    <w:rsid w:val="000A74E3"/>
    <w:rsid w:val="000A75CF"/>
    <w:rsid w:val="000B1648"/>
    <w:rsid w:val="000B1BAD"/>
    <w:rsid w:val="000B2218"/>
    <w:rsid w:val="000B236B"/>
    <w:rsid w:val="000B2CF2"/>
    <w:rsid w:val="000B2F39"/>
    <w:rsid w:val="000B31D6"/>
    <w:rsid w:val="000B3688"/>
    <w:rsid w:val="000B40C3"/>
    <w:rsid w:val="000B5310"/>
    <w:rsid w:val="000B5BA7"/>
    <w:rsid w:val="000B5DEB"/>
    <w:rsid w:val="000B627D"/>
    <w:rsid w:val="000B65E4"/>
    <w:rsid w:val="000B65E5"/>
    <w:rsid w:val="000B67DA"/>
    <w:rsid w:val="000B7225"/>
    <w:rsid w:val="000B734E"/>
    <w:rsid w:val="000B7AEE"/>
    <w:rsid w:val="000B7E04"/>
    <w:rsid w:val="000C08AA"/>
    <w:rsid w:val="000C10FE"/>
    <w:rsid w:val="000C1121"/>
    <w:rsid w:val="000C238D"/>
    <w:rsid w:val="000C2680"/>
    <w:rsid w:val="000C28EE"/>
    <w:rsid w:val="000C34ED"/>
    <w:rsid w:val="000C4899"/>
    <w:rsid w:val="000C4A79"/>
    <w:rsid w:val="000C5304"/>
    <w:rsid w:val="000C53C8"/>
    <w:rsid w:val="000C5A55"/>
    <w:rsid w:val="000C5B12"/>
    <w:rsid w:val="000C6181"/>
    <w:rsid w:val="000C61B7"/>
    <w:rsid w:val="000C62F9"/>
    <w:rsid w:val="000C6D7C"/>
    <w:rsid w:val="000C7795"/>
    <w:rsid w:val="000C7A38"/>
    <w:rsid w:val="000C7ACD"/>
    <w:rsid w:val="000C7FEB"/>
    <w:rsid w:val="000D00B1"/>
    <w:rsid w:val="000D0209"/>
    <w:rsid w:val="000D04F9"/>
    <w:rsid w:val="000D0FC6"/>
    <w:rsid w:val="000D15C2"/>
    <w:rsid w:val="000D1BF5"/>
    <w:rsid w:val="000D1C34"/>
    <w:rsid w:val="000D207E"/>
    <w:rsid w:val="000D2FFC"/>
    <w:rsid w:val="000D4A99"/>
    <w:rsid w:val="000D5266"/>
    <w:rsid w:val="000D5369"/>
    <w:rsid w:val="000D61E0"/>
    <w:rsid w:val="000D63C0"/>
    <w:rsid w:val="000D645B"/>
    <w:rsid w:val="000D6F43"/>
    <w:rsid w:val="000D72D2"/>
    <w:rsid w:val="000D7325"/>
    <w:rsid w:val="000D758B"/>
    <w:rsid w:val="000D76EA"/>
    <w:rsid w:val="000D76EB"/>
    <w:rsid w:val="000D79EB"/>
    <w:rsid w:val="000E09FF"/>
    <w:rsid w:val="000E0E52"/>
    <w:rsid w:val="000E14BB"/>
    <w:rsid w:val="000E1703"/>
    <w:rsid w:val="000E1789"/>
    <w:rsid w:val="000E17C6"/>
    <w:rsid w:val="000E1B7B"/>
    <w:rsid w:val="000E26E2"/>
    <w:rsid w:val="000E2C03"/>
    <w:rsid w:val="000E332A"/>
    <w:rsid w:val="000E3AD1"/>
    <w:rsid w:val="000E4047"/>
    <w:rsid w:val="000E487E"/>
    <w:rsid w:val="000E5401"/>
    <w:rsid w:val="000E5C52"/>
    <w:rsid w:val="000E641F"/>
    <w:rsid w:val="000E70CB"/>
    <w:rsid w:val="000E731C"/>
    <w:rsid w:val="000E763A"/>
    <w:rsid w:val="000F0ED9"/>
    <w:rsid w:val="000F1A82"/>
    <w:rsid w:val="000F226B"/>
    <w:rsid w:val="000F22FE"/>
    <w:rsid w:val="000F2D9B"/>
    <w:rsid w:val="000F2EE1"/>
    <w:rsid w:val="000F3135"/>
    <w:rsid w:val="000F36BB"/>
    <w:rsid w:val="000F3A0B"/>
    <w:rsid w:val="000F456F"/>
    <w:rsid w:val="000F4CF1"/>
    <w:rsid w:val="000F5281"/>
    <w:rsid w:val="000F59D1"/>
    <w:rsid w:val="000F5BDB"/>
    <w:rsid w:val="000F5D3D"/>
    <w:rsid w:val="000F673B"/>
    <w:rsid w:val="000F6F2C"/>
    <w:rsid w:val="000F71E7"/>
    <w:rsid w:val="000F73B7"/>
    <w:rsid w:val="000F74DD"/>
    <w:rsid w:val="000F76F8"/>
    <w:rsid w:val="0010000F"/>
    <w:rsid w:val="001004F3"/>
    <w:rsid w:val="00100B34"/>
    <w:rsid w:val="00100B9F"/>
    <w:rsid w:val="00101152"/>
    <w:rsid w:val="001020E1"/>
    <w:rsid w:val="001023C3"/>
    <w:rsid w:val="0010263B"/>
    <w:rsid w:val="00102F16"/>
    <w:rsid w:val="001030E4"/>
    <w:rsid w:val="001031AE"/>
    <w:rsid w:val="00104203"/>
    <w:rsid w:val="001044C5"/>
    <w:rsid w:val="0010458B"/>
    <w:rsid w:val="00104CB3"/>
    <w:rsid w:val="00104DDD"/>
    <w:rsid w:val="00105E9E"/>
    <w:rsid w:val="00106896"/>
    <w:rsid w:val="001069AE"/>
    <w:rsid w:val="0010720A"/>
    <w:rsid w:val="0010746E"/>
    <w:rsid w:val="00110597"/>
    <w:rsid w:val="0011063F"/>
    <w:rsid w:val="0011066F"/>
    <w:rsid w:val="00110877"/>
    <w:rsid w:val="001109CF"/>
    <w:rsid w:val="0011194C"/>
    <w:rsid w:val="00111A62"/>
    <w:rsid w:val="001127A2"/>
    <w:rsid w:val="00112B10"/>
    <w:rsid w:val="00112E64"/>
    <w:rsid w:val="0011308C"/>
    <w:rsid w:val="001136C7"/>
    <w:rsid w:val="001149C2"/>
    <w:rsid w:val="001152F3"/>
    <w:rsid w:val="00115366"/>
    <w:rsid w:val="00115731"/>
    <w:rsid w:val="001164F1"/>
    <w:rsid w:val="00117697"/>
    <w:rsid w:val="00120924"/>
    <w:rsid w:val="00120F0C"/>
    <w:rsid w:val="00121AFF"/>
    <w:rsid w:val="00121DB3"/>
    <w:rsid w:val="00122000"/>
    <w:rsid w:val="00122029"/>
    <w:rsid w:val="0012263E"/>
    <w:rsid w:val="00122BE3"/>
    <w:rsid w:val="001234C4"/>
    <w:rsid w:val="00123D0B"/>
    <w:rsid w:val="00124365"/>
    <w:rsid w:val="00124633"/>
    <w:rsid w:val="00124CD6"/>
    <w:rsid w:val="00125186"/>
    <w:rsid w:val="0012645B"/>
    <w:rsid w:val="00126F48"/>
    <w:rsid w:val="0012723A"/>
    <w:rsid w:val="001273F3"/>
    <w:rsid w:val="00127B8A"/>
    <w:rsid w:val="00131127"/>
    <w:rsid w:val="0013207B"/>
    <w:rsid w:val="001331BE"/>
    <w:rsid w:val="001339B6"/>
    <w:rsid w:val="00133D2C"/>
    <w:rsid w:val="00134473"/>
    <w:rsid w:val="00134C9C"/>
    <w:rsid w:val="0013503D"/>
    <w:rsid w:val="00135599"/>
    <w:rsid w:val="00135619"/>
    <w:rsid w:val="00135BC1"/>
    <w:rsid w:val="00135D82"/>
    <w:rsid w:val="001365D4"/>
    <w:rsid w:val="00136A6F"/>
    <w:rsid w:val="00136AF3"/>
    <w:rsid w:val="00137B4B"/>
    <w:rsid w:val="00137D97"/>
    <w:rsid w:val="00137D9F"/>
    <w:rsid w:val="0014121A"/>
    <w:rsid w:val="00142F7C"/>
    <w:rsid w:val="001431CE"/>
    <w:rsid w:val="00143851"/>
    <w:rsid w:val="001443C0"/>
    <w:rsid w:val="001445C6"/>
    <w:rsid w:val="00144775"/>
    <w:rsid w:val="00144E8C"/>
    <w:rsid w:val="00145E68"/>
    <w:rsid w:val="0014648B"/>
    <w:rsid w:val="001464A4"/>
    <w:rsid w:val="001466AB"/>
    <w:rsid w:val="00146B19"/>
    <w:rsid w:val="00146EE1"/>
    <w:rsid w:val="00146FB9"/>
    <w:rsid w:val="001477AA"/>
    <w:rsid w:val="0015163F"/>
    <w:rsid w:val="001518D9"/>
    <w:rsid w:val="001521A3"/>
    <w:rsid w:val="00152C5B"/>
    <w:rsid w:val="001530F3"/>
    <w:rsid w:val="00153EE1"/>
    <w:rsid w:val="001550A9"/>
    <w:rsid w:val="001552BB"/>
    <w:rsid w:val="00155656"/>
    <w:rsid w:val="00156885"/>
    <w:rsid w:val="00156AE4"/>
    <w:rsid w:val="001570E9"/>
    <w:rsid w:val="001576F9"/>
    <w:rsid w:val="00157D2C"/>
    <w:rsid w:val="00160054"/>
    <w:rsid w:val="001600F7"/>
    <w:rsid w:val="00160662"/>
    <w:rsid w:val="001607C9"/>
    <w:rsid w:val="001608EB"/>
    <w:rsid w:val="00160901"/>
    <w:rsid w:val="00160DC2"/>
    <w:rsid w:val="00161146"/>
    <w:rsid w:val="0016200E"/>
    <w:rsid w:val="0016253F"/>
    <w:rsid w:val="001632CC"/>
    <w:rsid w:val="001637B0"/>
    <w:rsid w:val="00165837"/>
    <w:rsid w:val="0016584F"/>
    <w:rsid w:val="00165C37"/>
    <w:rsid w:val="00165E78"/>
    <w:rsid w:val="001662FA"/>
    <w:rsid w:val="00166642"/>
    <w:rsid w:val="00166BA2"/>
    <w:rsid w:val="00166C87"/>
    <w:rsid w:val="00167BAE"/>
    <w:rsid w:val="00167C01"/>
    <w:rsid w:val="00167C03"/>
    <w:rsid w:val="00167C35"/>
    <w:rsid w:val="001701A3"/>
    <w:rsid w:val="001712A3"/>
    <w:rsid w:val="001712F9"/>
    <w:rsid w:val="00171A0A"/>
    <w:rsid w:val="00171EFF"/>
    <w:rsid w:val="00172C88"/>
    <w:rsid w:val="001732D2"/>
    <w:rsid w:val="00173E49"/>
    <w:rsid w:val="00174586"/>
    <w:rsid w:val="00174756"/>
    <w:rsid w:val="00174AF5"/>
    <w:rsid w:val="0017521A"/>
    <w:rsid w:val="001763DC"/>
    <w:rsid w:val="0017673B"/>
    <w:rsid w:val="00176910"/>
    <w:rsid w:val="00176CB7"/>
    <w:rsid w:val="001773AC"/>
    <w:rsid w:val="00177937"/>
    <w:rsid w:val="00177B3E"/>
    <w:rsid w:val="00177C52"/>
    <w:rsid w:val="00177E44"/>
    <w:rsid w:val="00180F28"/>
    <w:rsid w:val="0018109B"/>
    <w:rsid w:val="00181DBB"/>
    <w:rsid w:val="00181E1D"/>
    <w:rsid w:val="00182128"/>
    <w:rsid w:val="001825F3"/>
    <w:rsid w:val="001829FA"/>
    <w:rsid w:val="00182F64"/>
    <w:rsid w:val="00183DE8"/>
    <w:rsid w:val="00183E46"/>
    <w:rsid w:val="00184F23"/>
    <w:rsid w:val="001858B1"/>
    <w:rsid w:val="00185B08"/>
    <w:rsid w:val="00185C03"/>
    <w:rsid w:val="001868D6"/>
    <w:rsid w:val="001869FD"/>
    <w:rsid w:val="001870CB"/>
    <w:rsid w:val="00187431"/>
    <w:rsid w:val="00187F16"/>
    <w:rsid w:val="0019036F"/>
    <w:rsid w:val="00190F5A"/>
    <w:rsid w:val="0019136F"/>
    <w:rsid w:val="001917EE"/>
    <w:rsid w:val="001918DE"/>
    <w:rsid w:val="001919AB"/>
    <w:rsid w:val="00192158"/>
    <w:rsid w:val="001925BC"/>
    <w:rsid w:val="00193A70"/>
    <w:rsid w:val="00194C0F"/>
    <w:rsid w:val="00194D80"/>
    <w:rsid w:val="00195AAB"/>
    <w:rsid w:val="001965C1"/>
    <w:rsid w:val="00196A76"/>
    <w:rsid w:val="00196E6A"/>
    <w:rsid w:val="0019742E"/>
    <w:rsid w:val="001979C0"/>
    <w:rsid w:val="00197AA5"/>
    <w:rsid w:val="001A030C"/>
    <w:rsid w:val="001A0938"/>
    <w:rsid w:val="001A16C5"/>
    <w:rsid w:val="001A1932"/>
    <w:rsid w:val="001A2437"/>
    <w:rsid w:val="001A2DB5"/>
    <w:rsid w:val="001A364E"/>
    <w:rsid w:val="001A3B2A"/>
    <w:rsid w:val="001A5146"/>
    <w:rsid w:val="001A56A3"/>
    <w:rsid w:val="001A58FB"/>
    <w:rsid w:val="001A6B54"/>
    <w:rsid w:val="001A716D"/>
    <w:rsid w:val="001A725B"/>
    <w:rsid w:val="001A7322"/>
    <w:rsid w:val="001A763F"/>
    <w:rsid w:val="001A76E4"/>
    <w:rsid w:val="001A78D7"/>
    <w:rsid w:val="001B0CFA"/>
    <w:rsid w:val="001B113B"/>
    <w:rsid w:val="001B2373"/>
    <w:rsid w:val="001B2EAD"/>
    <w:rsid w:val="001B3061"/>
    <w:rsid w:val="001B3F72"/>
    <w:rsid w:val="001B426F"/>
    <w:rsid w:val="001B4441"/>
    <w:rsid w:val="001B45BA"/>
    <w:rsid w:val="001B491A"/>
    <w:rsid w:val="001B5343"/>
    <w:rsid w:val="001B5DA3"/>
    <w:rsid w:val="001B5EB7"/>
    <w:rsid w:val="001B64A8"/>
    <w:rsid w:val="001B657F"/>
    <w:rsid w:val="001B6948"/>
    <w:rsid w:val="001B6A62"/>
    <w:rsid w:val="001B6C5D"/>
    <w:rsid w:val="001B72B1"/>
    <w:rsid w:val="001B7386"/>
    <w:rsid w:val="001B7B88"/>
    <w:rsid w:val="001C138E"/>
    <w:rsid w:val="001C17DE"/>
    <w:rsid w:val="001C192A"/>
    <w:rsid w:val="001C1DA1"/>
    <w:rsid w:val="001C282F"/>
    <w:rsid w:val="001C2D55"/>
    <w:rsid w:val="001C3475"/>
    <w:rsid w:val="001C4119"/>
    <w:rsid w:val="001C4543"/>
    <w:rsid w:val="001C48E6"/>
    <w:rsid w:val="001C4D4C"/>
    <w:rsid w:val="001C4E5E"/>
    <w:rsid w:val="001C5122"/>
    <w:rsid w:val="001C5647"/>
    <w:rsid w:val="001C6779"/>
    <w:rsid w:val="001C6A56"/>
    <w:rsid w:val="001C7AEC"/>
    <w:rsid w:val="001C7BD4"/>
    <w:rsid w:val="001D0354"/>
    <w:rsid w:val="001D049D"/>
    <w:rsid w:val="001D06A7"/>
    <w:rsid w:val="001D0AD0"/>
    <w:rsid w:val="001D102E"/>
    <w:rsid w:val="001D16FC"/>
    <w:rsid w:val="001D2174"/>
    <w:rsid w:val="001D32EE"/>
    <w:rsid w:val="001D37F5"/>
    <w:rsid w:val="001D3F48"/>
    <w:rsid w:val="001D49DA"/>
    <w:rsid w:val="001D585B"/>
    <w:rsid w:val="001D6356"/>
    <w:rsid w:val="001D6486"/>
    <w:rsid w:val="001D6EBF"/>
    <w:rsid w:val="001D7F85"/>
    <w:rsid w:val="001E1EC1"/>
    <w:rsid w:val="001E2417"/>
    <w:rsid w:val="001E337D"/>
    <w:rsid w:val="001E3682"/>
    <w:rsid w:val="001E3804"/>
    <w:rsid w:val="001E3DEC"/>
    <w:rsid w:val="001E402D"/>
    <w:rsid w:val="001E4E04"/>
    <w:rsid w:val="001E5455"/>
    <w:rsid w:val="001E5685"/>
    <w:rsid w:val="001E6DAC"/>
    <w:rsid w:val="001E6FAB"/>
    <w:rsid w:val="001E6FF8"/>
    <w:rsid w:val="001E7C85"/>
    <w:rsid w:val="001E7D24"/>
    <w:rsid w:val="001F0D49"/>
    <w:rsid w:val="001F1028"/>
    <w:rsid w:val="001F1520"/>
    <w:rsid w:val="001F1545"/>
    <w:rsid w:val="001F1675"/>
    <w:rsid w:val="001F1B3E"/>
    <w:rsid w:val="001F1E49"/>
    <w:rsid w:val="001F20AF"/>
    <w:rsid w:val="001F251C"/>
    <w:rsid w:val="001F2850"/>
    <w:rsid w:val="001F3396"/>
    <w:rsid w:val="001F4D9A"/>
    <w:rsid w:val="001F5603"/>
    <w:rsid w:val="001F5BAA"/>
    <w:rsid w:val="001F634B"/>
    <w:rsid w:val="001F72E7"/>
    <w:rsid w:val="001F74BB"/>
    <w:rsid w:val="001F74BF"/>
    <w:rsid w:val="001F7F51"/>
    <w:rsid w:val="00200E92"/>
    <w:rsid w:val="0020186B"/>
    <w:rsid w:val="0020247C"/>
    <w:rsid w:val="00202484"/>
    <w:rsid w:val="002026DA"/>
    <w:rsid w:val="002035BD"/>
    <w:rsid w:val="00203FB6"/>
    <w:rsid w:val="002044CA"/>
    <w:rsid w:val="00204C36"/>
    <w:rsid w:val="002053AD"/>
    <w:rsid w:val="002053AF"/>
    <w:rsid w:val="00205EC0"/>
    <w:rsid w:val="0020603A"/>
    <w:rsid w:val="002060B8"/>
    <w:rsid w:val="00206737"/>
    <w:rsid w:val="00206804"/>
    <w:rsid w:val="0020772A"/>
    <w:rsid w:val="00207F16"/>
    <w:rsid w:val="00210321"/>
    <w:rsid w:val="0021050A"/>
    <w:rsid w:val="0021065D"/>
    <w:rsid w:val="00210739"/>
    <w:rsid w:val="00210C74"/>
    <w:rsid w:val="00211F6F"/>
    <w:rsid w:val="0021356B"/>
    <w:rsid w:val="00213D1E"/>
    <w:rsid w:val="002141A2"/>
    <w:rsid w:val="002148BA"/>
    <w:rsid w:val="00216286"/>
    <w:rsid w:val="00216C95"/>
    <w:rsid w:val="00216E53"/>
    <w:rsid w:val="00217787"/>
    <w:rsid w:val="002200D9"/>
    <w:rsid w:val="0022084F"/>
    <w:rsid w:val="002212AB"/>
    <w:rsid w:val="00221CB2"/>
    <w:rsid w:val="0022248C"/>
    <w:rsid w:val="002235CC"/>
    <w:rsid w:val="00223702"/>
    <w:rsid w:val="002237CA"/>
    <w:rsid w:val="00223986"/>
    <w:rsid w:val="00223E4A"/>
    <w:rsid w:val="00225269"/>
    <w:rsid w:val="002270DA"/>
    <w:rsid w:val="00230132"/>
    <w:rsid w:val="002303A4"/>
    <w:rsid w:val="00231ECD"/>
    <w:rsid w:val="0023232E"/>
    <w:rsid w:val="00232639"/>
    <w:rsid w:val="00232A65"/>
    <w:rsid w:val="00232E7A"/>
    <w:rsid w:val="00232FF9"/>
    <w:rsid w:val="00233045"/>
    <w:rsid w:val="002338EB"/>
    <w:rsid w:val="00234C9A"/>
    <w:rsid w:val="00235386"/>
    <w:rsid w:val="002354B4"/>
    <w:rsid w:val="002358EF"/>
    <w:rsid w:val="00235A20"/>
    <w:rsid w:val="00235DA6"/>
    <w:rsid w:val="00236643"/>
    <w:rsid w:val="00237378"/>
    <w:rsid w:val="0023778A"/>
    <w:rsid w:val="00237BF9"/>
    <w:rsid w:val="0024040F"/>
    <w:rsid w:val="0024057F"/>
    <w:rsid w:val="00240A94"/>
    <w:rsid w:val="00241C08"/>
    <w:rsid w:val="00241D83"/>
    <w:rsid w:val="002420AC"/>
    <w:rsid w:val="002428AA"/>
    <w:rsid w:val="00243006"/>
    <w:rsid w:val="002433DD"/>
    <w:rsid w:val="002441DF"/>
    <w:rsid w:val="00244523"/>
    <w:rsid w:val="00244620"/>
    <w:rsid w:val="00245348"/>
    <w:rsid w:val="00245417"/>
    <w:rsid w:val="00245453"/>
    <w:rsid w:val="00246008"/>
    <w:rsid w:val="00246086"/>
    <w:rsid w:val="002464B7"/>
    <w:rsid w:val="0024684E"/>
    <w:rsid w:val="00246D9B"/>
    <w:rsid w:val="0024703F"/>
    <w:rsid w:val="002477C7"/>
    <w:rsid w:val="00250AD3"/>
    <w:rsid w:val="002513CD"/>
    <w:rsid w:val="002515EF"/>
    <w:rsid w:val="00251768"/>
    <w:rsid w:val="002517E3"/>
    <w:rsid w:val="002519BE"/>
    <w:rsid w:val="002519E9"/>
    <w:rsid w:val="00252178"/>
    <w:rsid w:val="00252205"/>
    <w:rsid w:val="00253615"/>
    <w:rsid w:val="00253681"/>
    <w:rsid w:val="00253799"/>
    <w:rsid w:val="00254633"/>
    <w:rsid w:val="00254AB4"/>
    <w:rsid w:val="00254D71"/>
    <w:rsid w:val="00255680"/>
    <w:rsid w:val="00255A74"/>
    <w:rsid w:val="0025642C"/>
    <w:rsid w:val="00256ADD"/>
    <w:rsid w:val="00260BD5"/>
    <w:rsid w:val="0026384C"/>
    <w:rsid w:val="002639EE"/>
    <w:rsid w:val="00263CAF"/>
    <w:rsid w:val="002643E2"/>
    <w:rsid w:val="00265184"/>
    <w:rsid w:val="0026588E"/>
    <w:rsid w:val="00265D52"/>
    <w:rsid w:val="002672D0"/>
    <w:rsid w:val="0026733B"/>
    <w:rsid w:val="0026754F"/>
    <w:rsid w:val="00267613"/>
    <w:rsid w:val="002702BA"/>
    <w:rsid w:val="00270463"/>
    <w:rsid w:val="002710E2"/>
    <w:rsid w:val="00271593"/>
    <w:rsid w:val="00271CEF"/>
    <w:rsid w:val="00271F56"/>
    <w:rsid w:val="002725C5"/>
    <w:rsid w:val="0027265D"/>
    <w:rsid w:val="00272B12"/>
    <w:rsid w:val="00272CE5"/>
    <w:rsid w:val="00272F3C"/>
    <w:rsid w:val="002735BB"/>
    <w:rsid w:val="002740F3"/>
    <w:rsid w:val="00274D1D"/>
    <w:rsid w:val="00275323"/>
    <w:rsid w:val="00275C2B"/>
    <w:rsid w:val="00276817"/>
    <w:rsid w:val="00276AC4"/>
    <w:rsid w:val="00276CEE"/>
    <w:rsid w:val="00277E47"/>
    <w:rsid w:val="00280BEB"/>
    <w:rsid w:val="00281369"/>
    <w:rsid w:val="002821A5"/>
    <w:rsid w:val="00282211"/>
    <w:rsid w:val="00282566"/>
    <w:rsid w:val="00282A78"/>
    <w:rsid w:val="00282F2E"/>
    <w:rsid w:val="0028425F"/>
    <w:rsid w:val="00284375"/>
    <w:rsid w:val="00286362"/>
    <w:rsid w:val="002863FA"/>
    <w:rsid w:val="0028687F"/>
    <w:rsid w:val="002878AB"/>
    <w:rsid w:val="00287B12"/>
    <w:rsid w:val="00287C67"/>
    <w:rsid w:val="00287E25"/>
    <w:rsid w:val="002901C7"/>
    <w:rsid w:val="00290233"/>
    <w:rsid w:val="00290395"/>
    <w:rsid w:val="0029078F"/>
    <w:rsid w:val="00290874"/>
    <w:rsid w:val="00290D25"/>
    <w:rsid w:val="00290D80"/>
    <w:rsid w:val="00290E3C"/>
    <w:rsid w:val="00291AD9"/>
    <w:rsid w:val="00291CCD"/>
    <w:rsid w:val="00291FB1"/>
    <w:rsid w:val="002922FB"/>
    <w:rsid w:val="00292907"/>
    <w:rsid w:val="00292961"/>
    <w:rsid w:val="002929A7"/>
    <w:rsid w:val="00292A12"/>
    <w:rsid w:val="0029318F"/>
    <w:rsid w:val="002935A9"/>
    <w:rsid w:val="00293600"/>
    <w:rsid w:val="00293815"/>
    <w:rsid w:val="00293D4C"/>
    <w:rsid w:val="002940A3"/>
    <w:rsid w:val="00294216"/>
    <w:rsid w:val="002948F1"/>
    <w:rsid w:val="00294C93"/>
    <w:rsid w:val="00294DA0"/>
    <w:rsid w:val="00295B49"/>
    <w:rsid w:val="00295F07"/>
    <w:rsid w:val="002960E3"/>
    <w:rsid w:val="002968C8"/>
    <w:rsid w:val="00296E1B"/>
    <w:rsid w:val="002974D7"/>
    <w:rsid w:val="00297666"/>
    <w:rsid w:val="002977E1"/>
    <w:rsid w:val="002979BA"/>
    <w:rsid w:val="00297DD0"/>
    <w:rsid w:val="002A08E2"/>
    <w:rsid w:val="002A0B50"/>
    <w:rsid w:val="002A34CB"/>
    <w:rsid w:val="002A3800"/>
    <w:rsid w:val="002A3869"/>
    <w:rsid w:val="002A39D3"/>
    <w:rsid w:val="002A3CE0"/>
    <w:rsid w:val="002A49C1"/>
    <w:rsid w:val="002A5220"/>
    <w:rsid w:val="002A5272"/>
    <w:rsid w:val="002A583B"/>
    <w:rsid w:val="002A58F7"/>
    <w:rsid w:val="002A65CC"/>
    <w:rsid w:val="002A6A37"/>
    <w:rsid w:val="002A6A72"/>
    <w:rsid w:val="002A71A3"/>
    <w:rsid w:val="002A72D9"/>
    <w:rsid w:val="002A72F6"/>
    <w:rsid w:val="002A7646"/>
    <w:rsid w:val="002A7B77"/>
    <w:rsid w:val="002A7F91"/>
    <w:rsid w:val="002B0230"/>
    <w:rsid w:val="002B045C"/>
    <w:rsid w:val="002B0559"/>
    <w:rsid w:val="002B0D74"/>
    <w:rsid w:val="002B101F"/>
    <w:rsid w:val="002B29D5"/>
    <w:rsid w:val="002B2DE0"/>
    <w:rsid w:val="002B3254"/>
    <w:rsid w:val="002B3459"/>
    <w:rsid w:val="002B39AC"/>
    <w:rsid w:val="002B3B81"/>
    <w:rsid w:val="002B4209"/>
    <w:rsid w:val="002B4B8E"/>
    <w:rsid w:val="002B5D8F"/>
    <w:rsid w:val="002B61EB"/>
    <w:rsid w:val="002B6A5E"/>
    <w:rsid w:val="002B7251"/>
    <w:rsid w:val="002C0745"/>
    <w:rsid w:val="002C084A"/>
    <w:rsid w:val="002C0A36"/>
    <w:rsid w:val="002C1510"/>
    <w:rsid w:val="002C161B"/>
    <w:rsid w:val="002C18CC"/>
    <w:rsid w:val="002C1B84"/>
    <w:rsid w:val="002C1EBC"/>
    <w:rsid w:val="002C2188"/>
    <w:rsid w:val="002C27FE"/>
    <w:rsid w:val="002C2889"/>
    <w:rsid w:val="002C2978"/>
    <w:rsid w:val="002C2CA1"/>
    <w:rsid w:val="002C32B8"/>
    <w:rsid w:val="002C3C0C"/>
    <w:rsid w:val="002C40C7"/>
    <w:rsid w:val="002C67D9"/>
    <w:rsid w:val="002C69AC"/>
    <w:rsid w:val="002C6D83"/>
    <w:rsid w:val="002C6E89"/>
    <w:rsid w:val="002C6ED4"/>
    <w:rsid w:val="002C725B"/>
    <w:rsid w:val="002C7379"/>
    <w:rsid w:val="002C74E5"/>
    <w:rsid w:val="002C7671"/>
    <w:rsid w:val="002C7AA7"/>
    <w:rsid w:val="002C7F11"/>
    <w:rsid w:val="002D09F0"/>
    <w:rsid w:val="002D0E28"/>
    <w:rsid w:val="002D1225"/>
    <w:rsid w:val="002D31E5"/>
    <w:rsid w:val="002D34C1"/>
    <w:rsid w:val="002D475C"/>
    <w:rsid w:val="002D4794"/>
    <w:rsid w:val="002D5500"/>
    <w:rsid w:val="002D55E3"/>
    <w:rsid w:val="002D56D4"/>
    <w:rsid w:val="002D5AFD"/>
    <w:rsid w:val="002D5C51"/>
    <w:rsid w:val="002D661D"/>
    <w:rsid w:val="002D676D"/>
    <w:rsid w:val="002D71BE"/>
    <w:rsid w:val="002D71D9"/>
    <w:rsid w:val="002D76A0"/>
    <w:rsid w:val="002D7B57"/>
    <w:rsid w:val="002D7D18"/>
    <w:rsid w:val="002E021B"/>
    <w:rsid w:val="002E038D"/>
    <w:rsid w:val="002E0408"/>
    <w:rsid w:val="002E0AEC"/>
    <w:rsid w:val="002E139A"/>
    <w:rsid w:val="002E1421"/>
    <w:rsid w:val="002E1494"/>
    <w:rsid w:val="002E15A2"/>
    <w:rsid w:val="002E15AA"/>
    <w:rsid w:val="002E1DD0"/>
    <w:rsid w:val="002E1F01"/>
    <w:rsid w:val="002E277C"/>
    <w:rsid w:val="002E2F8B"/>
    <w:rsid w:val="002E3408"/>
    <w:rsid w:val="002E5AFA"/>
    <w:rsid w:val="002E5EB8"/>
    <w:rsid w:val="002E659C"/>
    <w:rsid w:val="002E65E5"/>
    <w:rsid w:val="002E66E8"/>
    <w:rsid w:val="002E6972"/>
    <w:rsid w:val="002E6C79"/>
    <w:rsid w:val="002E736B"/>
    <w:rsid w:val="002E77EE"/>
    <w:rsid w:val="002F0036"/>
    <w:rsid w:val="002F00E5"/>
    <w:rsid w:val="002F05F4"/>
    <w:rsid w:val="002F09AC"/>
    <w:rsid w:val="002F0BB6"/>
    <w:rsid w:val="002F180E"/>
    <w:rsid w:val="002F29A8"/>
    <w:rsid w:val="002F2DC4"/>
    <w:rsid w:val="002F2E31"/>
    <w:rsid w:val="002F3D4F"/>
    <w:rsid w:val="002F414A"/>
    <w:rsid w:val="002F452C"/>
    <w:rsid w:val="002F4C8C"/>
    <w:rsid w:val="002F5D20"/>
    <w:rsid w:val="002F6287"/>
    <w:rsid w:val="002F746D"/>
    <w:rsid w:val="002F7E0E"/>
    <w:rsid w:val="00300926"/>
    <w:rsid w:val="00300CB3"/>
    <w:rsid w:val="00301305"/>
    <w:rsid w:val="00301675"/>
    <w:rsid w:val="0030207E"/>
    <w:rsid w:val="003020AE"/>
    <w:rsid w:val="003045CD"/>
    <w:rsid w:val="00305551"/>
    <w:rsid w:val="00306334"/>
    <w:rsid w:val="003064D1"/>
    <w:rsid w:val="00306B4B"/>
    <w:rsid w:val="0030730D"/>
    <w:rsid w:val="003079E8"/>
    <w:rsid w:val="00311D97"/>
    <w:rsid w:val="003142CD"/>
    <w:rsid w:val="0031468D"/>
    <w:rsid w:val="00314786"/>
    <w:rsid w:val="00314CD0"/>
    <w:rsid w:val="00314D48"/>
    <w:rsid w:val="00315091"/>
    <w:rsid w:val="003166DA"/>
    <w:rsid w:val="003167CA"/>
    <w:rsid w:val="00317607"/>
    <w:rsid w:val="003177CE"/>
    <w:rsid w:val="00317FDB"/>
    <w:rsid w:val="0032027B"/>
    <w:rsid w:val="003202E8"/>
    <w:rsid w:val="003202EC"/>
    <w:rsid w:val="003207C2"/>
    <w:rsid w:val="003208A3"/>
    <w:rsid w:val="0032095A"/>
    <w:rsid w:val="003219CC"/>
    <w:rsid w:val="003226AA"/>
    <w:rsid w:val="00323431"/>
    <w:rsid w:val="00323574"/>
    <w:rsid w:val="003235F0"/>
    <w:rsid w:val="00323622"/>
    <w:rsid w:val="003236D3"/>
    <w:rsid w:val="00323A72"/>
    <w:rsid w:val="00324059"/>
    <w:rsid w:val="003250F2"/>
    <w:rsid w:val="00325773"/>
    <w:rsid w:val="0032585A"/>
    <w:rsid w:val="00325905"/>
    <w:rsid w:val="00325E91"/>
    <w:rsid w:val="00325FEB"/>
    <w:rsid w:val="00327888"/>
    <w:rsid w:val="00327A7B"/>
    <w:rsid w:val="00327F3A"/>
    <w:rsid w:val="003305F1"/>
    <w:rsid w:val="00330648"/>
    <w:rsid w:val="00330F71"/>
    <w:rsid w:val="003310CB"/>
    <w:rsid w:val="00331A41"/>
    <w:rsid w:val="00331DF1"/>
    <w:rsid w:val="00333684"/>
    <w:rsid w:val="00334275"/>
    <w:rsid w:val="0033594C"/>
    <w:rsid w:val="00336303"/>
    <w:rsid w:val="00337009"/>
    <w:rsid w:val="003370AB"/>
    <w:rsid w:val="00340CC0"/>
    <w:rsid w:val="00341607"/>
    <w:rsid w:val="00341957"/>
    <w:rsid w:val="00341EBF"/>
    <w:rsid w:val="0034249F"/>
    <w:rsid w:val="00342644"/>
    <w:rsid w:val="0034397C"/>
    <w:rsid w:val="00343A8C"/>
    <w:rsid w:val="00343EE6"/>
    <w:rsid w:val="003440C7"/>
    <w:rsid w:val="003453E6"/>
    <w:rsid w:val="003455E5"/>
    <w:rsid w:val="0034574F"/>
    <w:rsid w:val="00345E64"/>
    <w:rsid w:val="0034669E"/>
    <w:rsid w:val="003472C4"/>
    <w:rsid w:val="003473B6"/>
    <w:rsid w:val="00347ACD"/>
    <w:rsid w:val="00347BCD"/>
    <w:rsid w:val="00347D69"/>
    <w:rsid w:val="003500C5"/>
    <w:rsid w:val="003502E0"/>
    <w:rsid w:val="00350755"/>
    <w:rsid w:val="00350A92"/>
    <w:rsid w:val="00350F56"/>
    <w:rsid w:val="0035118A"/>
    <w:rsid w:val="00351A75"/>
    <w:rsid w:val="00351FB2"/>
    <w:rsid w:val="003521F7"/>
    <w:rsid w:val="00352402"/>
    <w:rsid w:val="00352B9A"/>
    <w:rsid w:val="00353842"/>
    <w:rsid w:val="00353A8E"/>
    <w:rsid w:val="00353FF2"/>
    <w:rsid w:val="00354763"/>
    <w:rsid w:val="00354C38"/>
    <w:rsid w:val="00354EF9"/>
    <w:rsid w:val="003555AE"/>
    <w:rsid w:val="00355804"/>
    <w:rsid w:val="00356082"/>
    <w:rsid w:val="00356323"/>
    <w:rsid w:val="0035634A"/>
    <w:rsid w:val="00357221"/>
    <w:rsid w:val="0035749D"/>
    <w:rsid w:val="003575AB"/>
    <w:rsid w:val="00357F12"/>
    <w:rsid w:val="003604A8"/>
    <w:rsid w:val="003609B5"/>
    <w:rsid w:val="003609E4"/>
    <w:rsid w:val="00360BD8"/>
    <w:rsid w:val="00360F6F"/>
    <w:rsid w:val="00360FB5"/>
    <w:rsid w:val="0036114C"/>
    <w:rsid w:val="0036159E"/>
    <w:rsid w:val="0036162E"/>
    <w:rsid w:val="0036184C"/>
    <w:rsid w:val="00361D8E"/>
    <w:rsid w:val="003620F9"/>
    <w:rsid w:val="00362CFB"/>
    <w:rsid w:val="00363028"/>
    <w:rsid w:val="0036308B"/>
    <w:rsid w:val="0036324E"/>
    <w:rsid w:val="00363413"/>
    <w:rsid w:val="003636B7"/>
    <w:rsid w:val="00363790"/>
    <w:rsid w:val="00363B19"/>
    <w:rsid w:val="0036473A"/>
    <w:rsid w:val="00364B9F"/>
    <w:rsid w:val="003652EC"/>
    <w:rsid w:val="003659AB"/>
    <w:rsid w:val="00365A3B"/>
    <w:rsid w:val="00365D60"/>
    <w:rsid w:val="00366350"/>
    <w:rsid w:val="00367369"/>
    <w:rsid w:val="0036745E"/>
    <w:rsid w:val="00370229"/>
    <w:rsid w:val="00370D75"/>
    <w:rsid w:val="00370EB4"/>
    <w:rsid w:val="00370F82"/>
    <w:rsid w:val="003713E7"/>
    <w:rsid w:val="00371633"/>
    <w:rsid w:val="00371CEA"/>
    <w:rsid w:val="0037254C"/>
    <w:rsid w:val="0037296D"/>
    <w:rsid w:val="003732C9"/>
    <w:rsid w:val="00373498"/>
    <w:rsid w:val="00373FB5"/>
    <w:rsid w:val="00374614"/>
    <w:rsid w:val="00374799"/>
    <w:rsid w:val="00375279"/>
    <w:rsid w:val="0037550F"/>
    <w:rsid w:val="00375612"/>
    <w:rsid w:val="00375927"/>
    <w:rsid w:val="003762E5"/>
    <w:rsid w:val="003764F3"/>
    <w:rsid w:val="00376720"/>
    <w:rsid w:val="00376C78"/>
    <w:rsid w:val="00376F36"/>
    <w:rsid w:val="003778E6"/>
    <w:rsid w:val="003801CF"/>
    <w:rsid w:val="00380D62"/>
    <w:rsid w:val="00381901"/>
    <w:rsid w:val="00381E03"/>
    <w:rsid w:val="00382E74"/>
    <w:rsid w:val="0038310A"/>
    <w:rsid w:val="003837F8"/>
    <w:rsid w:val="003842FA"/>
    <w:rsid w:val="0038432C"/>
    <w:rsid w:val="003844C6"/>
    <w:rsid w:val="00384EBC"/>
    <w:rsid w:val="00385FD9"/>
    <w:rsid w:val="0038618A"/>
    <w:rsid w:val="0038662B"/>
    <w:rsid w:val="00386D03"/>
    <w:rsid w:val="00386DC0"/>
    <w:rsid w:val="00387039"/>
    <w:rsid w:val="003873F5"/>
    <w:rsid w:val="0038747C"/>
    <w:rsid w:val="00387BA2"/>
    <w:rsid w:val="00390C9E"/>
    <w:rsid w:val="00390CF7"/>
    <w:rsid w:val="003911A5"/>
    <w:rsid w:val="00392748"/>
    <w:rsid w:val="00392D8A"/>
    <w:rsid w:val="00393CCC"/>
    <w:rsid w:val="00393F3D"/>
    <w:rsid w:val="00394768"/>
    <w:rsid w:val="00394E2C"/>
    <w:rsid w:val="00394E6D"/>
    <w:rsid w:val="00395926"/>
    <w:rsid w:val="00395BA5"/>
    <w:rsid w:val="00396048"/>
    <w:rsid w:val="0039640A"/>
    <w:rsid w:val="003967B9"/>
    <w:rsid w:val="00397649"/>
    <w:rsid w:val="00397F42"/>
    <w:rsid w:val="003A076F"/>
    <w:rsid w:val="003A12AF"/>
    <w:rsid w:val="003A25C9"/>
    <w:rsid w:val="003A261E"/>
    <w:rsid w:val="003A3659"/>
    <w:rsid w:val="003A3D35"/>
    <w:rsid w:val="003A4211"/>
    <w:rsid w:val="003A4252"/>
    <w:rsid w:val="003A48C9"/>
    <w:rsid w:val="003A4D22"/>
    <w:rsid w:val="003A4F67"/>
    <w:rsid w:val="003A55D6"/>
    <w:rsid w:val="003A56B7"/>
    <w:rsid w:val="003A5B0C"/>
    <w:rsid w:val="003A7113"/>
    <w:rsid w:val="003B0278"/>
    <w:rsid w:val="003B0A1B"/>
    <w:rsid w:val="003B18DA"/>
    <w:rsid w:val="003B22CD"/>
    <w:rsid w:val="003B2943"/>
    <w:rsid w:val="003B3001"/>
    <w:rsid w:val="003B3B17"/>
    <w:rsid w:val="003B41A4"/>
    <w:rsid w:val="003B48B4"/>
    <w:rsid w:val="003B48CF"/>
    <w:rsid w:val="003B4948"/>
    <w:rsid w:val="003B519C"/>
    <w:rsid w:val="003B5218"/>
    <w:rsid w:val="003B5738"/>
    <w:rsid w:val="003B591B"/>
    <w:rsid w:val="003B5DFF"/>
    <w:rsid w:val="003B5FE3"/>
    <w:rsid w:val="003B6D2D"/>
    <w:rsid w:val="003B6E1B"/>
    <w:rsid w:val="003B72E3"/>
    <w:rsid w:val="003B7EE7"/>
    <w:rsid w:val="003B7FE4"/>
    <w:rsid w:val="003C00DE"/>
    <w:rsid w:val="003C01B2"/>
    <w:rsid w:val="003C07F8"/>
    <w:rsid w:val="003C1399"/>
    <w:rsid w:val="003C1508"/>
    <w:rsid w:val="003C1DD3"/>
    <w:rsid w:val="003C2867"/>
    <w:rsid w:val="003C2A66"/>
    <w:rsid w:val="003C3643"/>
    <w:rsid w:val="003C47EE"/>
    <w:rsid w:val="003C50BE"/>
    <w:rsid w:val="003C50E7"/>
    <w:rsid w:val="003C5B37"/>
    <w:rsid w:val="003C6C39"/>
    <w:rsid w:val="003C7C4A"/>
    <w:rsid w:val="003D074A"/>
    <w:rsid w:val="003D0B25"/>
    <w:rsid w:val="003D109B"/>
    <w:rsid w:val="003D1689"/>
    <w:rsid w:val="003D19DB"/>
    <w:rsid w:val="003D1F45"/>
    <w:rsid w:val="003D27D3"/>
    <w:rsid w:val="003D2DA7"/>
    <w:rsid w:val="003D345D"/>
    <w:rsid w:val="003D37E2"/>
    <w:rsid w:val="003D38BC"/>
    <w:rsid w:val="003D3AB6"/>
    <w:rsid w:val="003D3AC3"/>
    <w:rsid w:val="003D423B"/>
    <w:rsid w:val="003D46BF"/>
    <w:rsid w:val="003D472C"/>
    <w:rsid w:val="003D4B5C"/>
    <w:rsid w:val="003D534F"/>
    <w:rsid w:val="003D599D"/>
    <w:rsid w:val="003D62DC"/>
    <w:rsid w:val="003D6919"/>
    <w:rsid w:val="003D6C10"/>
    <w:rsid w:val="003E00FC"/>
    <w:rsid w:val="003E07D5"/>
    <w:rsid w:val="003E0BAD"/>
    <w:rsid w:val="003E0DA9"/>
    <w:rsid w:val="003E161B"/>
    <w:rsid w:val="003E1C58"/>
    <w:rsid w:val="003E23C8"/>
    <w:rsid w:val="003E3082"/>
    <w:rsid w:val="003E30F8"/>
    <w:rsid w:val="003E319A"/>
    <w:rsid w:val="003E48E7"/>
    <w:rsid w:val="003E4B34"/>
    <w:rsid w:val="003E4C38"/>
    <w:rsid w:val="003E54C7"/>
    <w:rsid w:val="003E5B55"/>
    <w:rsid w:val="003E6218"/>
    <w:rsid w:val="003E68BB"/>
    <w:rsid w:val="003E7878"/>
    <w:rsid w:val="003E7A4C"/>
    <w:rsid w:val="003E7BCF"/>
    <w:rsid w:val="003E7FD2"/>
    <w:rsid w:val="003F06A6"/>
    <w:rsid w:val="003F08D6"/>
    <w:rsid w:val="003F14DD"/>
    <w:rsid w:val="003F1BC4"/>
    <w:rsid w:val="003F2CC0"/>
    <w:rsid w:val="003F3FBD"/>
    <w:rsid w:val="003F3FD8"/>
    <w:rsid w:val="003F41EF"/>
    <w:rsid w:val="003F44BE"/>
    <w:rsid w:val="003F44FD"/>
    <w:rsid w:val="003F539F"/>
    <w:rsid w:val="003F696B"/>
    <w:rsid w:val="003F6F83"/>
    <w:rsid w:val="0040023C"/>
    <w:rsid w:val="00400B39"/>
    <w:rsid w:val="00400FDE"/>
    <w:rsid w:val="00401067"/>
    <w:rsid w:val="00401A92"/>
    <w:rsid w:val="0040216E"/>
    <w:rsid w:val="0040304A"/>
    <w:rsid w:val="00403259"/>
    <w:rsid w:val="00403480"/>
    <w:rsid w:val="00403B76"/>
    <w:rsid w:val="00404064"/>
    <w:rsid w:val="0040471F"/>
    <w:rsid w:val="00404AE2"/>
    <w:rsid w:val="0040531C"/>
    <w:rsid w:val="004054B6"/>
    <w:rsid w:val="00405579"/>
    <w:rsid w:val="0040643C"/>
    <w:rsid w:val="00406B3D"/>
    <w:rsid w:val="004075F5"/>
    <w:rsid w:val="00407726"/>
    <w:rsid w:val="00410105"/>
    <w:rsid w:val="00410F67"/>
    <w:rsid w:val="00411FEF"/>
    <w:rsid w:val="00412898"/>
    <w:rsid w:val="00412BD8"/>
    <w:rsid w:val="00413225"/>
    <w:rsid w:val="0041340F"/>
    <w:rsid w:val="00413BC7"/>
    <w:rsid w:val="004148BD"/>
    <w:rsid w:val="0041579D"/>
    <w:rsid w:val="004159D7"/>
    <w:rsid w:val="00416CD0"/>
    <w:rsid w:val="00416DC1"/>
    <w:rsid w:val="00417133"/>
    <w:rsid w:val="00417255"/>
    <w:rsid w:val="00417544"/>
    <w:rsid w:val="0041784B"/>
    <w:rsid w:val="00420814"/>
    <w:rsid w:val="00420C67"/>
    <w:rsid w:val="00420CB7"/>
    <w:rsid w:val="00421277"/>
    <w:rsid w:val="0042155B"/>
    <w:rsid w:val="004215BB"/>
    <w:rsid w:val="00421BE4"/>
    <w:rsid w:val="004220C6"/>
    <w:rsid w:val="004222CB"/>
    <w:rsid w:val="004224B1"/>
    <w:rsid w:val="004224E0"/>
    <w:rsid w:val="00422DFF"/>
    <w:rsid w:val="00422F5D"/>
    <w:rsid w:val="004239AA"/>
    <w:rsid w:val="00423F00"/>
    <w:rsid w:val="00424756"/>
    <w:rsid w:val="00424E7B"/>
    <w:rsid w:val="00425168"/>
    <w:rsid w:val="004251F2"/>
    <w:rsid w:val="00425D3B"/>
    <w:rsid w:val="00426F9F"/>
    <w:rsid w:val="00430D9E"/>
    <w:rsid w:val="00430DBD"/>
    <w:rsid w:val="00430E9E"/>
    <w:rsid w:val="0043119D"/>
    <w:rsid w:val="0043170D"/>
    <w:rsid w:val="00431DA8"/>
    <w:rsid w:val="00431EB1"/>
    <w:rsid w:val="00432551"/>
    <w:rsid w:val="004325C4"/>
    <w:rsid w:val="00432A68"/>
    <w:rsid w:val="00432DC1"/>
    <w:rsid w:val="00434072"/>
    <w:rsid w:val="00434122"/>
    <w:rsid w:val="00434E68"/>
    <w:rsid w:val="004353F6"/>
    <w:rsid w:val="00435829"/>
    <w:rsid w:val="00435E0B"/>
    <w:rsid w:val="00436350"/>
    <w:rsid w:val="00436A91"/>
    <w:rsid w:val="00437880"/>
    <w:rsid w:val="0044039D"/>
    <w:rsid w:val="004404E7"/>
    <w:rsid w:val="004409F1"/>
    <w:rsid w:val="00440AC0"/>
    <w:rsid w:val="00440EC2"/>
    <w:rsid w:val="004418B7"/>
    <w:rsid w:val="00441BB4"/>
    <w:rsid w:val="00443687"/>
    <w:rsid w:val="00443E79"/>
    <w:rsid w:val="00444B65"/>
    <w:rsid w:val="00444F57"/>
    <w:rsid w:val="004451F7"/>
    <w:rsid w:val="004452AC"/>
    <w:rsid w:val="00445CC3"/>
    <w:rsid w:val="00445FB6"/>
    <w:rsid w:val="0044602D"/>
    <w:rsid w:val="004465FB"/>
    <w:rsid w:val="00446606"/>
    <w:rsid w:val="00446787"/>
    <w:rsid w:val="00446C48"/>
    <w:rsid w:val="00447528"/>
    <w:rsid w:val="004476CE"/>
    <w:rsid w:val="004479DD"/>
    <w:rsid w:val="00447A68"/>
    <w:rsid w:val="00447BD2"/>
    <w:rsid w:val="004506B1"/>
    <w:rsid w:val="00452257"/>
    <w:rsid w:val="00452809"/>
    <w:rsid w:val="00452830"/>
    <w:rsid w:val="00453B83"/>
    <w:rsid w:val="00454227"/>
    <w:rsid w:val="00454D8C"/>
    <w:rsid w:val="00454FAC"/>
    <w:rsid w:val="0045532B"/>
    <w:rsid w:val="00455AC9"/>
    <w:rsid w:val="00455BD1"/>
    <w:rsid w:val="0045678B"/>
    <w:rsid w:val="00457367"/>
    <w:rsid w:val="00457449"/>
    <w:rsid w:val="004578A2"/>
    <w:rsid w:val="00457B72"/>
    <w:rsid w:val="00457FA9"/>
    <w:rsid w:val="0046018C"/>
    <w:rsid w:val="00460193"/>
    <w:rsid w:val="00460AFF"/>
    <w:rsid w:val="0046168A"/>
    <w:rsid w:val="00461872"/>
    <w:rsid w:val="004619BB"/>
    <w:rsid w:val="00461B98"/>
    <w:rsid w:val="00461DFA"/>
    <w:rsid w:val="00461F3C"/>
    <w:rsid w:val="004620AA"/>
    <w:rsid w:val="00462E56"/>
    <w:rsid w:val="0046391C"/>
    <w:rsid w:val="00463DE6"/>
    <w:rsid w:val="00463F14"/>
    <w:rsid w:val="004642D6"/>
    <w:rsid w:val="00464AA9"/>
    <w:rsid w:val="00464B46"/>
    <w:rsid w:val="00464B88"/>
    <w:rsid w:val="00464DFA"/>
    <w:rsid w:val="00464E04"/>
    <w:rsid w:val="0046511D"/>
    <w:rsid w:val="00465541"/>
    <w:rsid w:val="00465865"/>
    <w:rsid w:val="00466696"/>
    <w:rsid w:val="004667B7"/>
    <w:rsid w:val="00466DD7"/>
    <w:rsid w:val="00467498"/>
    <w:rsid w:val="00467640"/>
    <w:rsid w:val="004705DA"/>
    <w:rsid w:val="00470CEE"/>
    <w:rsid w:val="0047117E"/>
    <w:rsid w:val="004712AC"/>
    <w:rsid w:val="004717C6"/>
    <w:rsid w:val="00471804"/>
    <w:rsid w:val="004722AE"/>
    <w:rsid w:val="00472A33"/>
    <w:rsid w:val="00474892"/>
    <w:rsid w:val="00475C89"/>
    <w:rsid w:val="00475FAF"/>
    <w:rsid w:val="004761F1"/>
    <w:rsid w:val="0047625F"/>
    <w:rsid w:val="00476A76"/>
    <w:rsid w:val="00477D46"/>
    <w:rsid w:val="00480885"/>
    <w:rsid w:val="004810CD"/>
    <w:rsid w:val="00481882"/>
    <w:rsid w:val="00481F31"/>
    <w:rsid w:val="00482369"/>
    <w:rsid w:val="004826F4"/>
    <w:rsid w:val="00482BA7"/>
    <w:rsid w:val="00482D03"/>
    <w:rsid w:val="00482ECD"/>
    <w:rsid w:val="00483A17"/>
    <w:rsid w:val="00483BAC"/>
    <w:rsid w:val="00483EBE"/>
    <w:rsid w:val="0048441D"/>
    <w:rsid w:val="00484AD5"/>
    <w:rsid w:val="00486050"/>
    <w:rsid w:val="004861A0"/>
    <w:rsid w:val="00486BF8"/>
    <w:rsid w:val="004870A5"/>
    <w:rsid w:val="004874DB"/>
    <w:rsid w:val="0048750E"/>
    <w:rsid w:val="00490341"/>
    <w:rsid w:val="00490DF9"/>
    <w:rsid w:val="00491C5D"/>
    <w:rsid w:val="00491D46"/>
    <w:rsid w:val="004926DB"/>
    <w:rsid w:val="00492E38"/>
    <w:rsid w:val="00492F7A"/>
    <w:rsid w:val="00493149"/>
    <w:rsid w:val="00493DC4"/>
    <w:rsid w:val="00494605"/>
    <w:rsid w:val="004958E8"/>
    <w:rsid w:val="00495E8D"/>
    <w:rsid w:val="00495FC0"/>
    <w:rsid w:val="0049606C"/>
    <w:rsid w:val="0049662C"/>
    <w:rsid w:val="00497F17"/>
    <w:rsid w:val="004A024E"/>
    <w:rsid w:val="004A055C"/>
    <w:rsid w:val="004A0847"/>
    <w:rsid w:val="004A08FF"/>
    <w:rsid w:val="004A0C6E"/>
    <w:rsid w:val="004A0D76"/>
    <w:rsid w:val="004A1474"/>
    <w:rsid w:val="004A15F7"/>
    <w:rsid w:val="004A193C"/>
    <w:rsid w:val="004A194E"/>
    <w:rsid w:val="004A19F3"/>
    <w:rsid w:val="004A1A2A"/>
    <w:rsid w:val="004A1BCD"/>
    <w:rsid w:val="004A2748"/>
    <w:rsid w:val="004A2913"/>
    <w:rsid w:val="004A332E"/>
    <w:rsid w:val="004A38D5"/>
    <w:rsid w:val="004A3BF3"/>
    <w:rsid w:val="004A3C63"/>
    <w:rsid w:val="004A47B2"/>
    <w:rsid w:val="004A4D36"/>
    <w:rsid w:val="004A4E41"/>
    <w:rsid w:val="004A56E4"/>
    <w:rsid w:val="004A5846"/>
    <w:rsid w:val="004A5ACE"/>
    <w:rsid w:val="004A6048"/>
    <w:rsid w:val="004A6536"/>
    <w:rsid w:val="004A693E"/>
    <w:rsid w:val="004A72B2"/>
    <w:rsid w:val="004B0DBD"/>
    <w:rsid w:val="004B0F7C"/>
    <w:rsid w:val="004B109D"/>
    <w:rsid w:val="004B124F"/>
    <w:rsid w:val="004B1567"/>
    <w:rsid w:val="004B17F2"/>
    <w:rsid w:val="004B19A9"/>
    <w:rsid w:val="004B2808"/>
    <w:rsid w:val="004B2884"/>
    <w:rsid w:val="004B368F"/>
    <w:rsid w:val="004B3852"/>
    <w:rsid w:val="004B3920"/>
    <w:rsid w:val="004B3BAA"/>
    <w:rsid w:val="004B4370"/>
    <w:rsid w:val="004B45C7"/>
    <w:rsid w:val="004B482E"/>
    <w:rsid w:val="004B537F"/>
    <w:rsid w:val="004B56B0"/>
    <w:rsid w:val="004B58B9"/>
    <w:rsid w:val="004B593F"/>
    <w:rsid w:val="004B5D31"/>
    <w:rsid w:val="004B60B5"/>
    <w:rsid w:val="004B632E"/>
    <w:rsid w:val="004B6C76"/>
    <w:rsid w:val="004B7118"/>
    <w:rsid w:val="004B750F"/>
    <w:rsid w:val="004B7532"/>
    <w:rsid w:val="004B7745"/>
    <w:rsid w:val="004C015F"/>
    <w:rsid w:val="004C0413"/>
    <w:rsid w:val="004C0778"/>
    <w:rsid w:val="004C10EB"/>
    <w:rsid w:val="004C1B10"/>
    <w:rsid w:val="004C2992"/>
    <w:rsid w:val="004C381D"/>
    <w:rsid w:val="004C383D"/>
    <w:rsid w:val="004C38B7"/>
    <w:rsid w:val="004C42A8"/>
    <w:rsid w:val="004C438D"/>
    <w:rsid w:val="004C449E"/>
    <w:rsid w:val="004C475A"/>
    <w:rsid w:val="004C4BE0"/>
    <w:rsid w:val="004C539D"/>
    <w:rsid w:val="004C6676"/>
    <w:rsid w:val="004C6BDC"/>
    <w:rsid w:val="004C6C3A"/>
    <w:rsid w:val="004C6DA6"/>
    <w:rsid w:val="004C72E5"/>
    <w:rsid w:val="004D053C"/>
    <w:rsid w:val="004D20F2"/>
    <w:rsid w:val="004D23E3"/>
    <w:rsid w:val="004D266E"/>
    <w:rsid w:val="004D32A4"/>
    <w:rsid w:val="004D3F9B"/>
    <w:rsid w:val="004D40BE"/>
    <w:rsid w:val="004D416B"/>
    <w:rsid w:val="004D44B5"/>
    <w:rsid w:val="004D4782"/>
    <w:rsid w:val="004D4897"/>
    <w:rsid w:val="004D4DA1"/>
    <w:rsid w:val="004D5C78"/>
    <w:rsid w:val="004D5D11"/>
    <w:rsid w:val="004D5F98"/>
    <w:rsid w:val="004D60B2"/>
    <w:rsid w:val="004D6E49"/>
    <w:rsid w:val="004E0735"/>
    <w:rsid w:val="004E0C16"/>
    <w:rsid w:val="004E15A5"/>
    <w:rsid w:val="004E220E"/>
    <w:rsid w:val="004E27D6"/>
    <w:rsid w:val="004E36BB"/>
    <w:rsid w:val="004E3A9D"/>
    <w:rsid w:val="004E3E89"/>
    <w:rsid w:val="004E5F9A"/>
    <w:rsid w:val="004E68B5"/>
    <w:rsid w:val="004E7109"/>
    <w:rsid w:val="004E730C"/>
    <w:rsid w:val="004E77B0"/>
    <w:rsid w:val="004E7EC5"/>
    <w:rsid w:val="004F0052"/>
    <w:rsid w:val="004F0D12"/>
    <w:rsid w:val="004F1329"/>
    <w:rsid w:val="004F13AD"/>
    <w:rsid w:val="004F16E9"/>
    <w:rsid w:val="004F18DA"/>
    <w:rsid w:val="004F1B3E"/>
    <w:rsid w:val="004F25C9"/>
    <w:rsid w:val="004F2AAD"/>
    <w:rsid w:val="004F333C"/>
    <w:rsid w:val="004F3F3D"/>
    <w:rsid w:val="004F48AC"/>
    <w:rsid w:val="004F495F"/>
    <w:rsid w:val="004F6700"/>
    <w:rsid w:val="004F68C7"/>
    <w:rsid w:val="004F6CE3"/>
    <w:rsid w:val="004F7987"/>
    <w:rsid w:val="005001C5"/>
    <w:rsid w:val="0050021C"/>
    <w:rsid w:val="005002C9"/>
    <w:rsid w:val="00500543"/>
    <w:rsid w:val="00500794"/>
    <w:rsid w:val="00500B71"/>
    <w:rsid w:val="0050161E"/>
    <w:rsid w:val="00501F25"/>
    <w:rsid w:val="00502579"/>
    <w:rsid w:val="0050269A"/>
    <w:rsid w:val="005026D2"/>
    <w:rsid w:val="0050342E"/>
    <w:rsid w:val="00503DFE"/>
    <w:rsid w:val="00503ED0"/>
    <w:rsid w:val="005046AE"/>
    <w:rsid w:val="0050507F"/>
    <w:rsid w:val="005052FA"/>
    <w:rsid w:val="0050535E"/>
    <w:rsid w:val="0050559F"/>
    <w:rsid w:val="00505A73"/>
    <w:rsid w:val="00505EF1"/>
    <w:rsid w:val="00506662"/>
    <w:rsid w:val="005074DC"/>
    <w:rsid w:val="005102DE"/>
    <w:rsid w:val="00511690"/>
    <w:rsid w:val="0051189C"/>
    <w:rsid w:val="00511F70"/>
    <w:rsid w:val="005125FC"/>
    <w:rsid w:val="0051304E"/>
    <w:rsid w:val="00513070"/>
    <w:rsid w:val="0051353D"/>
    <w:rsid w:val="00513F9A"/>
    <w:rsid w:val="005143CE"/>
    <w:rsid w:val="0051466C"/>
    <w:rsid w:val="00514CE6"/>
    <w:rsid w:val="00515129"/>
    <w:rsid w:val="00515704"/>
    <w:rsid w:val="00515DF1"/>
    <w:rsid w:val="00515FE8"/>
    <w:rsid w:val="00516615"/>
    <w:rsid w:val="00516A7C"/>
    <w:rsid w:val="00516BAC"/>
    <w:rsid w:val="00516FB8"/>
    <w:rsid w:val="005171A0"/>
    <w:rsid w:val="0051764C"/>
    <w:rsid w:val="00517BB3"/>
    <w:rsid w:val="00517F47"/>
    <w:rsid w:val="005201AD"/>
    <w:rsid w:val="00520400"/>
    <w:rsid w:val="005218CC"/>
    <w:rsid w:val="00521C4F"/>
    <w:rsid w:val="00522696"/>
    <w:rsid w:val="00523DA4"/>
    <w:rsid w:val="0052400F"/>
    <w:rsid w:val="005244A9"/>
    <w:rsid w:val="0052460D"/>
    <w:rsid w:val="00525083"/>
    <w:rsid w:val="00525A82"/>
    <w:rsid w:val="00525D2A"/>
    <w:rsid w:val="00525EF4"/>
    <w:rsid w:val="005262A3"/>
    <w:rsid w:val="005264B9"/>
    <w:rsid w:val="005268E2"/>
    <w:rsid w:val="005272E4"/>
    <w:rsid w:val="005279FA"/>
    <w:rsid w:val="0053148D"/>
    <w:rsid w:val="0053153F"/>
    <w:rsid w:val="0053172A"/>
    <w:rsid w:val="0053232A"/>
    <w:rsid w:val="00532C48"/>
    <w:rsid w:val="005337C5"/>
    <w:rsid w:val="00534981"/>
    <w:rsid w:val="005355C1"/>
    <w:rsid w:val="00535F09"/>
    <w:rsid w:val="005361DC"/>
    <w:rsid w:val="00537492"/>
    <w:rsid w:val="00537687"/>
    <w:rsid w:val="00537954"/>
    <w:rsid w:val="00542487"/>
    <w:rsid w:val="00542562"/>
    <w:rsid w:val="005430CB"/>
    <w:rsid w:val="00543EB0"/>
    <w:rsid w:val="0054404D"/>
    <w:rsid w:val="005440C4"/>
    <w:rsid w:val="00544324"/>
    <w:rsid w:val="00544830"/>
    <w:rsid w:val="00544A67"/>
    <w:rsid w:val="00544C99"/>
    <w:rsid w:val="00545692"/>
    <w:rsid w:val="00545A74"/>
    <w:rsid w:val="00545B9E"/>
    <w:rsid w:val="00546D6A"/>
    <w:rsid w:val="00546EEF"/>
    <w:rsid w:val="0054700B"/>
    <w:rsid w:val="0054729A"/>
    <w:rsid w:val="00547A45"/>
    <w:rsid w:val="00547D92"/>
    <w:rsid w:val="00547F33"/>
    <w:rsid w:val="00547FD2"/>
    <w:rsid w:val="005510C0"/>
    <w:rsid w:val="00551630"/>
    <w:rsid w:val="005526D9"/>
    <w:rsid w:val="0055271F"/>
    <w:rsid w:val="00552780"/>
    <w:rsid w:val="00552ABF"/>
    <w:rsid w:val="00552DFA"/>
    <w:rsid w:val="005542D8"/>
    <w:rsid w:val="00554CAF"/>
    <w:rsid w:val="00554D15"/>
    <w:rsid w:val="00555D40"/>
    <w:rsid w:val="00556509"/>
    <w:rsid w:val="00556CA8"/>
    <w:rsid w:val="00556D45"/>
    <w:rsid w:val="0055748C"/>
    <w:rsid w:val="00557BC2"/>
    <w:rsid w:val="005608B5"/>
    <w:rsid w:val="00560E57"/>
    <w:rsid w:val="0056196E"/>
    <w:rsid w:val="00561A70"/>
    <w:rsid w:val="005625F9"/>
    <w:rsid w:val="00562930"/>
    <w:rsid w:val="00562DE9"/>
    <w:rsid w:val="005638CA"/>
    <w:rsid w:val="00563EF2"/>
    <w:rsid w:val="0056519C"/>
    <w:rsid w:val="0056545E"/>
    <w:rsid w:val="00565CAD"/>
    <w:rsid w:val="00565F79"/>
    <w:rsid w:val="00566295"/>
    <w:rsid w:val="00567799"/>
    <w:rsid w:val="005677FF"/>
    <w:rsid w:val="00567B11"/>
    <w:rsid w:val="0057024C"/>
    <w:rsid w:val="00570290"/>
    <w:rsid w:val="00570BDA"/>
    <w:rsid w:val="005716F0"/>
    <w:rsid w:val="00571746"/>
    <w:rsid w:val="0057209E"/>
    <w:rsid w:val="00572A19"/>
    <w:rsid w:val="00573107"/>
    <w:rsid w:val="00573219"/>
    <w:rsid w:val="00573295"/>
    <w:rsid w:val="005736EF"/>
    <w:rsid w:val="005737A0"/>
    <w:rsid w:val="0057417B"/>
    <w:rsid w:val="00574A34"/>
    <w:rsid w:val="005751B3"/>
    <w:rsid w:val="00575351"/>
    <w:rsid w:val="00576619"/>
    <w:rsid w:val="00580035"/>
    <w:rsid w:val="005814A2"/>
    <w:rsid w:val="005820F7"/>
    <w:rsid w:val="00582DE1"/>
    <w:rsid w:val="005836C3"/>
    <w:rsid w:val="00583927"/>
    <w:rsid w:val="00583D0B"/>
    <w:rsid w:val="00584268"/>
    <w:rsid w:val="00584BD5"/>
    <w:rsid w:val="00585AD0"/>
    <w:rsid w:val="00585E33"/>
    <w:rsid w:val="00585E81"/>
    <w:rsid w:val="00586FD9"/>
    <w:rsid w:val="00587818"/>
    <w:rsid w:val="005878E0"/>
    <w:rsid w:val="00587AE2"/>
    <w:rsid w:val="00587E40"/>
    <w:rsid w:val="0059094D"/>
    <w:rsid w:val="00590EAC"/>
    <w:rsid w:val="00590FFD"/>
    <w:rsid w:val="005912AC"/>
    <w:rsid w:val="0059183A"/>
    <w:rsid w:val="00592093"/>
    <w:rsid w:val="00592EAF"/>
    <w:rsid w:val="00593491"/>
    <w:rsid w:val="00593A5D"/>
    <w:rsid w:val="005952FE"/>
    <w:rsid w:val="005954CA"/>
    <w:rsid w:val="005965E5"/>
    <w:rsid w:val="005965E9"/>
    <w:rsid w:val="00596EC0"/>
    <w:rsid w:val="00597294"/>
    <w:rsid w:val="00597A48"/>
    <w:rsid w:val="00597B1A"/>
    <w:rsid w:val="005A0167"/>
    <w:rsid w:val="005A01B2"/>
    <w:rsid w:val="005A091D"/>
    <w:rsid w:val="005A0A0C"/>
    <w:rsid w:val="005A1306"/>
    <w:rsid w:val="005A1448"/>
    <w:rsid w:val="005A1940"/>
    <w:rsid w:val="005A1BF0"/>
    <w:rsid w:val="005A1E72"/>
    <w:rsid w:val="005A21A1"/>
    <w:rsid w:val="005A2734"/>
    <w:rsid w:val="005A2C6D"/>
    <w:rsid w:val="005A3315"/>
    <w:rsid w:val="005A394D"/>
    <w:rsid w:val="005A3DF3"/>
    <w:rsid w:val="005A448A"/>
    <w:rsid w:val="005A4978"/>
    <w:rsid w:val="005A4A61"/>
    <w:rsid w:val="005A4E43"/>
    <w:rsid w:val="005A54E6"/>
    <w:rsid w:val="005A5DBA"/>
    <w:rsid w:val="005A6160"/>
    <w:rsid w:val="005A6490"/>
    <w:rsid w:val="005A6DE6"/>
    <w:rsid w:val="005A75E9"/>
    <w:rsid w:val="005A7A9F"/>
    <w:rsid w:val="005B0338"/>
    <w:rsid w:val="005B16C5"/>
    <w:rsid w:val="005B2388"/>
    <w:rsid w:val="005B27F8"/>
    <w:rsid w:val="005B2E81"/>
    <w:rsid w:val="005B3871"/>
    <w:rsid w:val="005B432B"/>
    <w:rsid w:val="005B4686"/>
    <w:rsid w:val="005B4898"/>
    <w:rsid w:val="005B4E6E"/>
    <w:rsid w:val="005B53CA"/>
    <w:rsid w:val="005B5CF6"/>
    <w:rsid w:val="005B5DA1"/>
    <w:rsid w:val="005B63CB"/>
    <w:rsid w:val="005B6964"/>
    <w:rsid w:val="005B6B5A"/>
    <w:rsid w:val="005B6CCA"/>
    <w:rsid w:val="005B6E73"/>
    <w:rsid w:val="005B6F3F"/>
    <w:rsid w:val="005B72F3"/>
    <w:rsid w:val="005B774D"/>
    <w:rsid w:val="005B7756"/>
    <w:rsid w:val="005B780F"/>
    <w:rsid w:val="005B7BAE"/>
    <w:rsid w:val="005C0671"/>
    <w:rsid w:val="005C0A7F"/>
    <w:rsid w:val="005C0D37"/>
    <w:rsid w:val="005C1841"/>
    <w:rsid w:val="005C1A79"/>
    <w:rsid w:val="005C2C99"/>
    <w:rsid w:val="005C37A9"/>
    <w:rsid w:val="005C3AC1"/>
    <w:rsid w:val="005C4097"/>
    <w:rsid w:val="005C49DE"/>
    <w:rsid w:val="005C5084"/>
    <w:rsid w:val="005C54B9"/>
    <w:rsid w:val="005C59AE"/>
    <w:rsid w:val="005C5CED"/>
    <w:rsid w:val="005C5F8C"/>
    <w:rsid w:val="005C5FBE"/>
    <w:rsid w:val="005C63EC"/>
    <w:rsid w:val="005C65FE"/>
    <w:rsid w:val="005C7022"/>
    <w:rsid w:val="005C7359"/>
    <w:rsid w:val="005C7665"/>
    <w:rsid w:val="005D01CC"/>
    <w:rsid w:val="005D10CF"/>
    <w:rsid w:val="005D1395"/>
    <w:rsid w:val="005D14F8"/>
    <w:rsid w:val="005D1BAC"/>
    <w:rsid w:val="005D22EC"/>
    <w:rsid w:val="005D2FB8"/>
    <w:rsid w:val="005D33A9"/>
    <w:rsid w:val="005D355E"/>
    <w:rsid w:val="005D35FC"/>
    <w:rsid w:val="005D412B"/>
    <w:rsid w:val="005D53B1"/>
    <w:rsid w:val="005D556B"/>
    <w:rsid w:val="005D56EE"/>
    <w:rsid w:val="005D5E8C"/>
    <w:rsid w:val="005D6172"/>
    <w:rsid w:val="005D6388"/>
    <w:rsid w:val="005D651B"/>
    <w:rsid w:val="005D6A37"/>
    <w:rsid w:val="005D71A7"/>
    <w:rsid w:val="005D72CA"/>
    <w:rsid w:val="005D7A14"/>
    <w:rsid w:val="005E04D2"/>
    <w:rsid w:val="005E0DF7"/>
    <w:rsid w:val="005E104B"/>
    <w:rsid w:val="005E2062"/>
    <w:rsid w:val="005E2208"/>
    <w:rsid w:val="005E29A8"/>
    <w:rsid w:val="005E2C92"/>
    <w:rsid w:val="005E3115"/>
    <w:rsid w:val="005E367C"/>
    <w:rsid w:val="005E3DDB"/>
    <w:rsid w:val="005E432D"/>
    <w:rsid w:val="005E456C"/>
    <w:rsid w:val="005E46A2"/>
    <w:rsid w:val="005E47B6"/>
    <w:rsid w:val="005E570B"/>
    <w:rsid w:val="005E5CB7"/>
    <w:rsid w:val="005E65E8"/>
    <w:rsid w:val="005E6D3B"/>
    <w:rsid w:val="005E6D94"/>
    <w:rsid w:val="005E6E9D"/>
    <w:rsid w:val="005E772A"/>
    <w:rsid w:val="005E7CD3"/>
    <w:rsid w:val="005E7CDD"/>
    <w:rsid w:val="005E7D8F"/>
    <w:rsid w:val="005E7EAE"/>
    <w:rsid w:val="005F020D"/>
    <w:rsid w:val="005F0842"/>
    <w:rsid w:val="005F098F"/>
    <w:rsid w:val="005F0DA1"/>
    <w:rsid w:val="005F0E0B"/>
    <w:rsid w:val="005F147F"/>
    <w:rsid w:val="005F1B19"/>
    <w:rsid w:val="005F2483"/>
    <w:rsid w:val="005F3341"/>
    <w:rsid w:val="005F340E"/>
    <w:rsid w:val="005F39D6"/>
    <w:rsid w:val="005F4270"/>
    <w:rsid w:val="005F53C9"/>
    <w:rsid w:val="005F5446"/>
    <w:rsid w:val="005F597F"/>
    <w:rsid w:val="005F59FB"/>
    <w:rsid w:val="005F64D1"/>
    <w:rsid w:val="005F66BB"/>
    <w:rsid w:val="005F6D58"/>
    <w:rsid w:val="005F7A77"/>
    <w:rsid w:val="00600EF9"/>
    <w:rsid w:val="006027B4"/>
    <w:rsid w:val="00602944"/>
    <w:rsid w:val="00603126"/>
    <w:rsid w:val="00603222"/>
    <w:rsid w:val="00603767"/>
    <w:rsid w:val="00603D27"/>
    <w:rsid w:val="00604032"/>
    <w:rsid w:val="00604CB2"/>
    <w:rsid w:val="00605009"/>
    <w:rsid w:val="00605464"/>
    <w:rsid w:val="0060560E"/>
    <w:rsid w:val="00605622"/>
    <w:rsid w:val="00606CA9"/>
    <w:rsid w:val="006071E3"/>
    <w:rsid w:val="006074A6"/>
    <w:rsid w:val="0060763D"/>
    <w:rsid w:val="006079F4"/>
    <w:rsid w:val="00607CE4"/>
    <w:rsid w:val="00607D32"/>
    <w:rsid w:val="00607E5C"/>
    <w:rsid w:val="0061001F"/>
    <w:rsid w:val="006100DA"/>
    <w:rsid w:val="006101BD"/>
    <w:rsid w:val="00610C48"/>
    <w:rsid w:val="00610E80"/>
    <w:rsid w:val="00612330"/>
    <w:rsid w:val="00614640"/>
    <w:rsid w:val="0061466A"/>
    <w:rsid w:val="00614B02"/>
    <w:rsid w:val="00615343"/>
    <w:rsid w:val="00615748"/>
    <w:rsid w:val="00615864"/>
    <w:rsid w:val="00615BF6"/>
    <w:rsid w:val="00615DC4"/>
    <w:rsid w:val="00615ED4"/>
    <w:rsid w:val="00616735"/>
    <w:rsid w:val="00616B04"/>
    <w:rsid w:val="00616D29"/>
    <w:rsid w:val="00616E1D"/>
    <w:rsid w:val="0061744E"/>
    <w:rsid w:val="006177A1"/>
    <w:rsid w:val="00617E17"/>
    <w:rsid w:val="00620693"/>
    <w:rsid w:val="00620A2E"/>
    <w:rsid w:val="00620A82"/>
    <w:rsid w:val="00620B87"/>
    <w:rsid w:val="0062179E"/>
    <w:rsid w:val="00621B07"/>
    <w:rsid w:val="00621D21"/>
    <w:rsid w:val="00621D54"/>
    <w:rsid w:val="00621D6F"/>
    <w:rsid w:val="0062309F"/>
    <w:rsid w:val="006236F8"/>
    <w:rsid w:val="00623A0D"/>
    <w:rsid w:val="00625364"/>
    <w:rsid w:val="00625921"/>
    <w:rsid w:val="00625A6C"/>
    <w:rsid w:val="00626658"/>
    <w:rsid w:val="0062720C"/>
    <w:rsid w:val="0063044C"/>
    <w:rsid w:val="00630A76"/>
    <w:rsid w:val="00631420"/>
    <w:rsid w:val="006314DA"/>
    <w:rsid w:val="0063171A"/>
    <w:rsid w:val="00631A7B"/>
    <w:rsid w:val="0063253F"/>
    <w:rsid w:val="00632758"/>
    <w:rsid w:val="006327A0"/>
    <w:rsid w:val="00632D5E"/>
    <w:rsid w:val="006331E2"/>
    <w:rsid w:val="006331EA"/>
    <w:rsid w:val="0063322B"/>
    <w:rsid w:val="00633636"/>
    <w:rsid w:val="006338D9"/>
    <w:rsid w:val="00633BF7"/>
    <w:rsid w:val="00634165"/>
    <w:rsid w:val="00634564"/>
    <w:rsid w:val="006348A8"/>
    <w:rsid w:val="0063490A"/>
    <w:rsid w:val="00635BAD"/>
    <w:rsid w:val="00636011"/>
    <w:rsid w:val="00636481"/>
    <w:rsid w:val="00636E73"/>
    <w:rsid w:val="006370CA"/>
    <w:rsid w:val="00637D9F"/>
    <w:rsid w:val="006400FB"/>
    <w:rsid w:val="0064120F"/>
    <w:rsid w:val="00641865"/>
    <w:rsid w:val="006419F8"/>
    <w:rsid w:val="00641B49"/>
    <w:rsid w:val="0064254F"/>
    <w:rsid w:val="00642815"/>
    <w:rsid w:val="00642E95"/>
    <w:rsid w:val="0064324D"/>
    <w:rsid w:val="00643706"/>
    <w:rsid w:val="00643ACF"/>
    <w:rsid w:val="00643D13"/>
    <w:rsid w:val="00643D45"/>
    <w:rsid w:val="00643F36"/>
    <w:rsid w:val="006452B7"/>
    <w:rsid w:val="006457FF"/>
    <w:rsid w:val="0064617A"/>
    <w:rsid w:val="00647192"/>
    <w:rsid w:val="00647624"/>
    <w:rsid w:val="00647F12"/>
    <w:rsid w:val="00647FE3"/>
    <w:rsid w:val="00650426"/>
    <w:rsid w:val="0065053E"/>
    <w:rsid w:val="006505BF"/>
    <w:rsid w:val="00650790"/>
    <w:rsid w:val="00650D67"/>
    <w:rsid w:val="00651034"/>
    <w:rsid w:val="006515CA"/>
    <w:rsid w:val="00651821"/>
    <w:rsid w:val="00652749"/>
    <w:rsid w:val="00653572"/>
    <w:rsid w:val="00653595"/>
    <w:rsid w:val="00653FA5"/>
    <w:rsid w:val="0065461E"/>
    <w:rsid w:val="00654A65"/>
    <w:rsid w:val="00655BB1"/>
    <w:rsid w:val="00655D6F"/>
    <w:rsid w:val="00656986"/>
    <w:rsid w:val="00656ED5"/>
    <w:rsid w:val="00657568"/>
    <w:rsid w:val="00657634"/>
    <w:rsid w:val="006576E4"/>
    <w:rsid w:val="00660728"/>
    <w:rsid w:val="006607C9"/>
    <w:rsid w:val="00661295"/>
    <w:rsid w:val="006612CB"/>
    <w:rsid w:val="006612CC"/>
    <w:rsid w:val="006618C3"/>
    <w:rsid w:val="00661BC9"/>
    <w:rsid w:val="00661DE2"/>
    <w:rsid w:val="006628C4"/>
    <w:rsid w:val="00662BA2"/>
    <w:rsid w:val="00662D20"/>
    <w:rsid w:val="006632CB"/>
    <w:rsid w:val="006641B1"/>
    <w:rsid w:val="00664207"/>
    <w:rsid w:val="0066443A"/>
    <w:rsid w:val="00664BE7"/>
    <w:rsid w:val="0066508E"/>
    <w:rsid w:val="006653B8"/>
    <w:rsid w:val="00665A69"/>
    <w:rsid w:val="00666EF8"/>
    <w:rsid w:val="006671DF"/>
    <w:rsid w:val="0066757E"/>
    <w:rsid w:val="00667CC0"/>
    <w:rsid w:val="00670483"/>
    <w:rsid w:val="0067066E"/>
    <w:rsid w:val="0067068B"/>
    <w:rsid w:val="00670BA3"/>
    <w:rsid w:val="00670DDC"/>
    <w:rsid w:val="00670FC9"/>
    <w:rsid w:val="00671035"/>
    <w:rsid w:val="00671930"/>
    <w:rsid w:val="006719B2"/>
    <w:rsid w:val="00671E74"/>
    <w:rsid w:val="00671EA3"/>
    <w:rsid w:val="006725E8"/>
    <w:rsid w:val="006726B7"/>
    <w:rsid w:val="00673162"/>
    <w:rsid w:val="00673302"/>
    <w:rsid w:val="00674853"/>
    <w:rsid w:val="00674919"/>
    <w:rsid w:val="00674A24"/>
    <w:rsid w:val="00675234"/>
    <w:rsid w:val="00675595"/>
    <w:rsid w:val="006756F2"/>
    <w:rsid w:val="00676009"/>
    <w:rsid w:val="006760D8"/>
    <w:rsid w:val="00676492"/>
    <w:rsid w:val="006767A4"/>
    <w:rsid w:val="006772AC"/>
    <w:rsid w:val="0067734C"/>
    <w:rsid w:val="006773FE"/>
    <w:rsid w:val="00677C9F"/>
    <w:rsid w:val="00677F0F"/>
    <w:rsid w:val="006804F0"/>
    <w:rsid w:val="006807BD"/>
    <w:rsid w:val="00680DD3"/>
    <w:rsid w:val="0068158A"/>
    <w:rsid w:val="006815B7"/>
    <w:rsid w:val="006828B7"/>
    <w:rsid w:val="00682A10"/>
    <w:rsid w:val="00682DE3"/>
    <w:rsid w:val="00683AF1"/>
    <w:rsid w:val="006843F6"/>
    <w:rsid w:val="006844F2"/>
    <w:rsid w:val="00684AEF"/>
    <w:rsid w:val="00684C01"/>
    <w:rsid w:val="00684F66"/>
    <w:rsid w:val="0068540C"/>
    <w:rsid w:val="006862CA"/>
    <w:rsid w:val="00686A56"/>
    <w:rsid w:val="00686FE8"/>
    <w:rsid w:val="00687594"/>
    <w:rsid w:val="00687A2E"/>
    <w:rsid w:val="00687B05"/>
    <w:rsid w:val="006907D4"/>
    <w:rsid w:val="00690819"/>
    <w:rsid w:val="00690850"/>
    <w:rsid w:val="00690E97"/>
    <w:rsid w:val="0069185D"/>
    <w:rsid w:val="006919AD"/>
    <w:rsid w:val="00692559"/>
    <w:rsid w:val="0069264F"/>
    <w:rsid w:val="0069274C"/>
    <w:rsid w:val="0069342A"/>
    <w:rsid w:val="00693B53"/>
    <w:rsid w:val="00693F96"/>
    <w:rsid w:val="006940CE"/>
    <w:rsid w:val="006945B9"/>
    <w:rsid w:val="00694AA6"/>
    <w:rsid w:val="00694BDB"/>
    <w:rsid w:val="00696684"/>
    <w:rsid w:val="00696BA0"/>
    <w:rsid w:val="00696BE3"/>
    <w:rsid w:val="00696DA4"/>
    <w:rsid w:val="006979D3"/>
    <w:rsid w:val="00697B14"/>
    <w:rsid w:val="00697BC7"/>
    <w:rsid w:val="00697D68"/>
    <w:rsid w:val="006A0D4A"/>
    <w:rsid w:val="006A1D64"/>
    <w:rsid w:val="006A22AA"/>
    <w:rsid w:val="006A29EF"/>
    <w:rsid w:val="006A2DF9"/>
    <w:rsid w:val="006A3B62"/>
    <w:rsid w:val="006A3EB3"/>
    <w:rsid w:val="006A4126"/>
    <w:rsid w:val="006A4B74"/>
    <w:rsid w:val="006A56E9"/>
    <w:rsid w:val="006A67B6"/>
    <w:rsid w:val="006A71B8"/>
    <w:rsid w:val="006A7547"/>
    <w:rsid w:val="006B0715"/>
    <w:rsid w:val="006B0A28"/>
    <w:rsid w:val="006B1226"/>
    <w:rsid w:val="006B20CA"/>
    <w:rsid w:val="006B24AD"/>
    <w:rsid w:val="006B2851"/>
    <w:rsid w:val="006B3051"/>
    <w:rsid w:val="006B32CC"/>
    <w:rsid w:val="006B578A"/>
    <w:rsid w:val="006B5E15"/>
    <w:rsid w:val="006B5E7C"/>
    <w:rsid w:val="006B67B0"/>
    <w:rsid w:val="006B6921"/>
    <w:rsid w:val="006B6A13"/>
    <w:rsid w:val="006B6A46"/>
    <w:rsid w:val="006B6A77"/>
    <w:rsid w:val="006B6CF0"/>
    <w:rsid w:val="006B7216"/>
    <w:rsid w:val="006B7243"/>
    <w:rsid w:val="006B780C"/>
    <w:rsid w:val="006C007C"/>
    <w:rsid w:val="006C0740"/>
    <w:rsid w:val="006C12A9"/>
    <w:rsid w:val="006C159B"/>
    <w:rsid w:val="006C1703"/>
    <w:rsid w:val="006C1F35"/>
    <w:rsid w:val="006C22AC"/>
    <w:rsid w:val="006C267A"/>
    <w:rsid w:val="006C2726"/>
    <w:rsid w:val="006C2DF0"/>
    <w:rsid w:val="006C2DF1"/>
    <w:rsid w:val="006C3A35"/>
    <w:rsid w:val="006C3E77"/>
    <w:rsid w:val="006C3F10"/>
    <w:rsid w:val="006C4AAE"/>
    <w:rsid w:val="006C57E9"/>
    <w:rsid w:val="006C589C"/>
    <w:rsid w:val="006C6805"/>
    <w:rsid w:val="006C6A58"/>
    <w:rsid w:val="006C6B43"/>
    <w:rsid w:val="006C721C"/>
    <w:rsid w:val="006C75F3"/>
    <w:rsid w:val="006C7C3A"/>
    <w:rsid w:val="006C7CD0"/>
    <w:rsid w:val="006D00D5"/>
    <w:rsid w:val="006D0928"/>
    <w:rsid w:val="006D0B1D"/>
    <w:rsid w:val="006D0C48"/>
    <w:rsid w:val="006D1A73"/>
    <w:rsid w:val="006D1B29"/>
    <w:rsid w:val="006D1DAC"/>
    <w:rsid w:val="006D3536"/>
    <w:rsid w:val="006D35A2"/>
    <w:rsid w:val="006D3744"/>
    <w:rsid w:val="006D3BA7"/>
    <w:rsid w:val="006D45CC"/>
    <w:rsid w:val="006D4F5C"/>
    <w:rsid w:val="006D5046"/>
    <w:rsid w:val="006D55C2"/>
    <w:rsid w:val="006D57C7"/>
    <w:rsid w:val="006D5B67"/>
    <w:rsid w:val="006D5D0C"/>
    <w:rsid w:val="006D64A1"/>
    <w:rsid w:val="006D6682"/>
    <w:rsid w:val="006D6BFF"/>
    <w:rsid w:val="006D7427"/>
    <w:rsid w:val="006D7671"/>
    <w:rsid w:val="006D7799"/>
    <w:rsid w:val="006D7902"/>
    <w:rsid w:val="006E065F"/>
    <w:rsid w:val="006E0865"/>
    <w:rsid w:val="006E08D0"/>
    <w:rsid w:val="006E143C"/>
    <w:rsid w:val="006E16BC"/>
    <w:rsid w:val="006E1BB3"/>
    <w:rsid w:val="006E1F9C"/>
    <w:rsid w:val="006E3FEE"/>
    <w:rsid w:val="006E48D4"/>
    <w:rsid w:val="006E4AA1"/>
    <w:rsid w:val="006E4EF4"/>
    <w:rsid w:val="006E537D"/>
    <w:rsid w:val="006E5A57"/>
    <w:rsid w:val="006E5B6D"/>
    <w:rsid w:val="006E6156"/>
    <w:rsid w:val="006E625D"/>
    <w:rsid w:val="006E6487"/>
    <w:rsid w:val="006E6B22"/>
    <w:rsid w:val="006E6D02"/>
    <w:rsid w:val="006E6D8C"/>
    <w:rsid w:val="006E6FBF"/>
    <w:rsid w:val="006E7BE2"/>
    <w:rsid w:val="006E7F5B"/>
    <w:rsid w:val="006F0D76"/>
    <w:rsid w:val="006F1161"/>
    <w:rsid w:val="006F135E"/>
    <w:rsid w:val="006F1BF1"/>
    <w:rsid w:val="006F2973"/>
    <w:rsid w:val="006F29FE"/>
    <w:rsid w:val="006F54B8"/>
    <w:rsid w:val="006F5B07"/>
    <w:rsid w:val="006F6937"/>
    <w:rsid w:val="006F75BA"/>
    <w:rsid w:val="006F776A"/>
    <w:rsid w:val="006F7A12"/>
    <w:rsid w:val="00700C66"/>
    <w:rsid w:val="00700E24"/>
    <w:rsid w:val="00700EAB"/>
    <w:rsid w:val="00701893"/>
    <w:rsid w:val="00703FDF"/>
    <w:rsid w:val="0070467A"/>
    <w:rsid w:val="00704D3B"/>
    <w:rsid w:val="00704E06"/>
    <w:rsid w:val="00705431"/>
    <w:rsid w:val="007064C6"/>
    <w:rsid w:val="00706E61"/>
    <w:rsid w:val="00707ABD"/>
    <w:rsid w:val="00707DB2"/>
    <w:rsid w:val="0071007C"/>
    <w:rsid w:val="00710131"/>
    <w:rsid w:val="00710844"/>
    <w:rsid w:val="007109B4"/>
    <w:rsid w:val="0071151F"/>
    <w:rsid w:val="007118BA"/>
    <w:rsid w:val="00711F6B"/>
    <w:rsid w:val="007120E3"/>
    <w:rsid w:val="00712377"/>
    <w:rsid w:val="00712B3D"/>
    <w:rsid w:val="00713066"/>
    <w:rsid w:val="00713368"/>
    <w:rsid w:val="00713C44"/>
    <w:rsid w:val="007142BE"/>
    <w:rsid w:val="00715037"/>
    <w:rsid w:val="0071545E"/>
    <w:rsid w:val="007156B5"/>
    <w:rsid w:val="00716212"/>
    <w:rsid w:val="0071735A"/>
    <w:rsid w:val="007177AD"/>
    <w:rsid w:val="00720181"/>
    <w:rsid w:val="00720838"/>
    <w:rsid w:val="00720855"/>
    <w:rsid w:val="00720F06"/>
    <w:rsid w:val="00721CE6"/>
    <w:rsid w:val="0072207E"/>
    <w:rsid w:val="00722578"/>
    <w:rsid w:val="007233EA"/>
    <w:rsid w:val="007238A7"/>
    <w:rsid w:val="0072525B"/>
    <w:rsid w:val="007258CD"/>
    <w:rsid w:val="00725B10"/>
    <w:rsid w:val="007264AB"/>
    <w:rsid w:val="007266A6"/>
    <w:rsid w:val="007270F6"/>
    <w:rsid w:val="00730D3C"/>
    <w:rsid w:val="007312A6"/>
    <w:rsid w:val="007314D6"/>
    <w:rsid w:val="00731639"/>
    <w:rsid w:val="007316FA"/>
    <w:rsid w:val="0073191A"/>
    <w:rsid w:val="00732805"/>
    <w:rsid w:val="0073290A"/>
    <w:rsid w:val="00732AD4"/>
    <w:rsid w:val="00732EC8"/>
    <w:rsid w:val="007335D3"/>
    <w:rsid w:val="007337FD"/>
    <w:rsid w:val="0073405D"/>
    <w:rsid w:val="007345BB"/>
    <w:rsid w:val="0073495E"/>
    <w:rsid w:val="00735023"/>
    <w:rsid w:val="007350F5"/>
    <w:rsid w:val="00735155"/>
    <w:rsid w:val="007358C8"/>
    <w:rsid w:val="00735C04"/>
    <w:rsid w:val="00735D9A"/>
    <w:rsid w:val="00735FE1"/>
    <w:rsid w:val="007369A4"/>
    <w:rsid w:val="007372D5"/>
    <w:rsid w:val="00737ACB"/>
    <w:rsid w:val="00737CE3"/>
    <w:rsid w:val="00740045"/>
    <w:rsid w:val="00740643"/>
    <w:rsid w:val="007411BA"/>
    <w:rsid w:val="007416F2"/>
    <w:rsid w:val="00741A58"/>
    <w:rsid w:val="00741BD3"/>
    <w:rsid w:val="0074203F"/>
    <w:rsid w:val="00742200"/>
    <w:rsid w:val="00742414"/>
    <w:rsid w:val="00742C6D"/>
    <w:rsid w:val="0074302A"/>
    <w:rsid w:val="00743933"/>
    <w:rsid w:val="00744944"/>
    <w:rsid w:val="00744B3C"/>
    <w:rsid w:val="00744DB8"/>
    <w:rsid w:val="00745119"/>
    <w:rsid w:val="00745365"/>
    <w:rsid w:val="00745E70"/>
    <w:rsid w:val="007464D6"/>
    <w:rsid w:val="007468FB"/>
    <w:rsid w:val="00746CBC"/>
    <w:rsid w:val="00747332"/>
    <w:rsid w:val="00747462"/>
    <w:rsid w:val="00750445"/>
    <w:rsid w:val="00750FA9"/>
    <w:rsid w:val="00751195"/>
    <w:rsid w:val="00751490"/>
    <w:rsid w:val="007519B2"/>
    <w:rsid w:val="00752187"/>
    <w:rsid w:val="007522FF"/>
    <w:rsid w:val="007525B2"/>
    <w:rsid w:val="00752737"/>
    <w:rsid w:val="0075295A"/>
    <w:rsid w:val="00752ED0"/>
    <w:rsid w:val="00753564"/>
    <w:rsid w:val="0075486E"/>
    <w:rsid w:val="007554A8"/>
    <w:rsid w:val="007555D4"/>
    <w:rsid w:val="0075596B"/>
    <w:rsid w:val="00756C07"/>
    <w:rsid w:val="00756D93"/>
    <w:rsid w:val="00757055"/>
    <w:rsid w:val="00760D14"/>
    <w:rsid w:val="0076283A"/>
    <w:rsid w:val="00762DE4"/>
    <w:rsid w:val="00763442"/>
    <w:rsid w:val="00763524"/>
    <w:rsid w:val="007636D1"/>
    <w:rsid w:val="00763E0D"/>
    <w:rsid w:val="0076420E"/>
    <w:rsid w:val="00764872"/>
    <w:rsid w:val="0076572E"/>
    <w:rsid w:val="00767D3B"/>
    <w:rsid w:val="0077038F"/>
    <w:rsid w:val="00771BF9"/>
    <w:rsid w:val="00772A7B"/>
    <w:rsid w:val="00773902"/>
    <w:rsid w:val="00773FC2"/>
    <w:rsid w:val="00774426"/>
    <w:rsid w:val="00774DEC"/>
    <w:rsid w:val="007753BB"/>
    <w:rsid w:val="00776405"/>
    <w:rsid w:val="0077691A"/>
    <w:rsid w:val="00776BAF"/>
    <w:rsid w:val="00776CD0"/>
    <w:rsid w:val="0077716D"/>
    <w:rsid w:val="007772B1"/>
    <w:rsid w:val="0078010A"/>
    <w:rsid w:val="00780372"/>
    <w:rsid w:val="0078048C"/>
    <w:rsid w:val="007804A4"/>
    <w:rsid w:val="00781C27"/>
    <w:rsid w:val="007825BF"/>
    <w:rsid w:val="00782C5E"/>
    <w:rsid w:val="007830FD"/>
    <w:rsid w:val="00783310"/>
    <w:rsid w:val="00783928"/>
    <w:rsid w:val="00783CFD"/>
    <w:rsid w:val="00784206"/>
    <w:rsid w:val="007848E5"/>
    <w:rsid w:val="00784CB4"/>
    <w:rsid w:val="00784DE2"/>
    <w:rsid w:val="00785579"/>
    <w:rsid w:val="00785798"/>
    <w:rsid w:val="00785B09"/>
    <w:rsid w:val="0078625F"/>
    <w:rsid w:val="00787A3D"/>
    <w:rsid w:val="007905AE"/>
    <w:rsid w:val="00790912"/>
    <w:rsid w:val="00790DC2"/>
    <w:rsid w:val="00790E03"/>
    <w:rsid w:val="0079179E"/>
    <w:rsid w:val="0079194E"/>
    <w:rsid w:val="00792E1F"/>
    <w:rsid w:val="00793C84"/>
    <w:rsid w:val="007950D8"/>
    <w:rsid w:val="00795134"/>
    <w:rsid w:val="007952CB"/>
    <w:rsid w:val="0079570A"/>
    <w:rsid w:val="00795CAB"/>
    <w:rsid w:val="007961AB"/>
    <w:rsid w:val="0079690F"/>
    <w:rsid w:val="00796D4D"/>
    <w:rsid w:val="00796E15"/>
    <w:rsid w:val="00796E78"/>
    <w:rsid w:val="00797126"/>
    <w:rsid w:val="0079734E"/>
    <w:rsid w:val="007976BB"/>
    <w:rsid w:val="007A010D"/>
    <w:rsid w:val="007A0AB7"/>
    <w:rsid w:val="007A0F82"/>
    <w:rsid w:val="007A1025"/>
    <w:rsid w:val="007A11DE"/>
    <w:rsid w:val="007A1ACD"/>
    <w:rsid w:val="007A1C72"/>
    <w:rsid w:val="007A1E15"/>
    <w:rsid w:val="007A1F4C"/>
    <w:rsid w:val="007A3A66"/>
    <w:rsid w:val="007A3D4C"/>
    <w:rsid w:val="007A3D78"/>
    <w:rsid w:val="007A4538"/>
    <w:rsid w:val="007A5269"/>
    <w:rsid w:val="007A5819"/>
    <w:rsid w:val="007A5A38"/>
    <w:rsid w:val="007A5E3C"/>
    <w:rsid w:val="007A601D"/>
    <w:rsid w:val="007A6700"/>
    <w:rsid w:val="007A75AB"/>
    <w:rsid w:val="007A7C61"/>
    <w:rsid w:val="007B06AB"/>
    <w:rsid w:val="007B1637"/>
    <w:rsid w:val="007B2016"/>
    <w:rsid w:val="007B28C6"/>
    <w:rsid w:val="007B2ADA"/>
    <w:rsid w:val="007B3BC7"/>
    <w:rsid w:val="007B3CC6"/>
    <w:rsid w:val="007B454A"/>
    <w:rsid w:val="007B5117"/>
    <w:rsid w:val="007B602F"/>
    <w:rsid w:val="007B65F1"/>
    <w:rsid w:val="007B6B17"/>
    <w:rsid w:val="007B7335"/>
    <w:rsid w:val="007B76F4"/>
    <w:rsid w:val="007B7869"/>
    <w:rsid w:val="007C0B89"/>
    <w:rsid w:val="007C0F0A"/>
    <w:rsid w:val="007C1593"/>
    <w:rsid w:val="007C1F65"/>
    <w:rsid w:val="007C2939"/>
    <w:rsid w:val="007C2B96"/>
    <w:rsid w:val="007C2D8C"/>
    <w:rsid w:val="007C2EFA"/>
    <w:rsid w:val="007C346E"/>
    <w:rsid w:val="007C38C2"/>
    <w:rsid w:val="007C4E39"/>
    <w:rsid w:val="007C5842"/>
    <w:rsid w:val="007C5C51"/>
    <w:rsid w:val="007C5EBA"/>
    <w:rsid w:val="007C6557"/>
    <w:rsid w:val="007C6CCE"/>
    <w:rsid w:val="007C7357"/>
    <w:rsid w:val="007C7905"/>
    <w:rsid w:val="007C7E84"/>
    <w:rsid w:val="007D001B"/>
    <w:rsid w:val="007D07DE"/>
    <w:rsid w:val="007D080F"/>
    <w:rsid w:val="007D0837"/>
    <w:rsid w:val="007D0CFC"/>
    <w:rsid w:val="007D170A"/>
    <w:rsid w:val="007D1F6A"/>
    <w:rsid w:val="007D29AB"/>
    <w:rsid w:val="007D2A82"/>
    <w:rsid w:val="007D3461"/>
    <w:rsid w:val="007D3592"/>
    <w:rsid w:val="007D3891"/>
    <w:rsid w:val="007D3F9C"/>
    <w:rsid w:val="007D4700"/>
    <w:rsid w:val="007D4BF0"/>
    <w:rsid w:val="007D5AE5"/>
    <w:rsid w:val="007D5FD0"/>
    <w:rsid w:val="007D6297"/>
    <w:rsid w:val="007D68A5"/>
    <w:rsid w:val="007D68F0"/>
    <w:rsid w:val="007D6B34"/>
    <w:rsid w:val="007D6E5B"/>
    <w:rsid w:val="007E01D7"/>
    <w:rsid w:val="007E0248"/>
    <w:rsid w:val="007E0874"/>
    <w:rsid w:val="007E0AEC"/>
    <w:rsid w:val="007E1102"/>
    <w:rsid w:val="007E12FA"/>
    <w:rsid w:val="007E1EC5"/>
    <w:rsid w:val="007E2200"/>
    <w:rsid w:val="007E22CB"/>
    <w:rsid w:val="007E2B9E"/>
    <w:rsid w:val="007E2E3B"/>
    <w:rsid w:val="007E391F"/>
    <w:rsid w:val="007E3A21"/>
    <w:rsid w:val="007E3F6D"/>
    <w:rsid w:val="007E45B2"/>
    <w:rsid w:val="007E4EA1"/>
    <w:rsid w:val="007E5938"/>
    <w:rsid w:val="007E65EB"/>
    <w:rsid w:val="007E67E8"/>
    <w:rsid w:val="007E6D4A"/>
    <w:rsid w:val="007E6E5F"/>
    <w:rsid w:val="007E7338"/>
    <w:rsid w:val="007E7CD2"/>
    <w:rsid w:val="007F056A"/>
    <w:rsid w:val="007F080A"/>
    <w:rsid w:val="007F0DB4"/>
    <w:rsid w:val="007F1747"/>
    <w:rsid w:val="007F183A"/>
    <w:rsid w:val="007F18D2"/>
    <w:rsid w:val="007F1AC7"/>
    <w:rsid w:val="007F1B26"/>
    <w:rsid w:val="007F29CB"/>
    <w:rsid w:val="007F2A5F"/>
    <w:rsid w:val="007F2B1E"/>
    <w:rsid w:val="007F2D49"/>
    <w:rsid w:val="007F331D"/>
    <w:rsid w:val="007F3E27"/>
    <w:rsid w:val="007F4B71"/>
    <w:rsid w:val="007F4BAB"/>
    <w:rsid w:val="007F58D2"/>
    <w:rsid w:val="007F5D45"/>
    <w:rsid w:val="007F5E32"/>
    <w:rsid w:val="007F66B9"/>
    <w:rsid w:val="007F673B"/>
    <w:rsid w:val="007F6BB4"/>
    <w:rsid w:val="007F740B"/>
    <w:rsid w:val="007F792C"/>
    <w:rsid w:val="00800214"/>
    <w:rsid w:val="008007BA"/>
    <w:rsid w:val="008015D4"/>
    <w:rsid w:val="00801982"/>
    <w:rsid w:val="008019F7"/>
    <w:rsid w:val="00801AC4"/>
    <w:rsid w:val="0080282C"/>
    <w:rsid w:val="00802A96"/>
    <w:rsid w:val="00803161"/>
    <w:rsid w:val="008042CF"/>
    <w:rsid w:val="008049BC"/>
    <w:rsid w:val="00804DAD"/>
    <w:rsid w:val="008052F7"/>
    <w:rsid w:val="00805BA3"/>
    <w:rsid w:val="008061D3"/>
    <w:rsid w:val="0080659D"/>
    <w:rsid w:val="00806753"/>
    <w:rsid w:val="00806B9A"/>
    <w:rsid w:val="00806C7F"/>
    <w:rsid w:val="00806E25"/>
    <w:rsid w:val="008071A9"/>
    <w:rsid w:val="008104D2"/>
    <w:rsid w:val="00810662"/>
    <w:rsid w:val="00810B59"/>
    <w:rsid w:val="00810C28"/>
    <w:rsid w:val="00810C9C"/>
    <w:rsid w:val="00810E8C"/>
    <w:rsid w:val="0081114C"/>
    <w:rsid w:val="008113F4"/>
    <w:rsid w:val="0081184F"/>
    <w:rsid w:val="008119C4"/>
    <w:rsid w:val="008120D7"/>
    <w:rsid w:val="008120FC"/>
    <w:rsid w:val="008124CA"/>
    <w:rsid w:val="008125D0"/>
    <w:rsid w:val="00812E11"/>
    <w:rsid w:val="00813092"/>
    <w:rsid w:val="00813CD2"/>
    <w:rsid w:val="00813D5E"/>
    <w:rsid w:val="00814499"/>
    <w:rsid w:val="008154A6"/>
    <w:rsid w:val="008155E4"/>
    <w:rsid w:val="008160A9"/>
    <w:rsid w:val="00816C1F"/>
    <w:rsid w:val="00817C58"/>
    <w:rsid w:val="00817F9F"/>
    <w:rsid w:val="00820550"/>
    <w:rsid w:val="008215BD"/>
    <w:rsid w:val="00821649"/>
    <w:rsid w:val="00821B66"/>
    <w:rsid w:val="00822162"/>
    <w:rsid w:val="008237F5"/>
    <w:rsid w:val="00823E6B"/>
    <w:rsid w:val="00823EEA"/>
    <w:rsid w:val="00824687"/>
    <w:rsid w:val="00825EBB"/>
    <w:rsid w:val="0082794B"/>
    <w:rsid w:val="00830708"/>
    <w:rsid w:val="00831545"/>
    <w:rsid w:val="0083315D"/>
    <w:rsid w:val="00833AEA"/>
    <w:rsid w:val="00833FA1"/>
    <w:rsid w:val="00834141"/>
    <w:rsid w:val="0083422B"/>
    <w:rsid w:val="00835434"/>
    <w:rsid w:val="008356BA"/>
    <w:rsid w:val="00835BAA"/>
    <w:rsid w:val="008373BD"/>
    <w:rsid w:val="00837AD0"/>
    <w:rsid w:val="00840307"/>
    <w:rsid w:val="0084061D"/>
    <w:rsid w:val="008406C2"/>
    <w:rsid w:val="00841267"/>
    <w:rsid w:val="00841544"/>
    <w:rsid w:val="008421E1"/>
    <w:rsid w:val="008425FE"/>
    <w:rsid w:val="008433D7"/>
    <w:rsid w:val="008440C3"/>
    <w:rsid w:val="00844A5E"/>
    <w:rsid w:val="00844D74"/>
    <w:rsid w:val="0084555E"/>
    <w:rsid w:val="008456B7"/>
    <w:rsid w:val="00847506"/>
    <w:rsid w:val="00847FFE"/>
    <w:rsid w:val="008502E5"/>
    <w:rsid w:val="00850651"/>
    <w:rsid w:val="00850CC9"/>
    <w:rsid w:val="00851DD4"/>
    <w:rsid w:val="00851DEE"/>
    <w:rsid w:val="00852A69"/>
    <w:rsid w:val="00852CB9"/>
    <w:rsid w:val="008542DD"/>
    <w:rsid w:val="00854A7D"/>
    <w:rsid w:val="00855526"/>
    <w:rsid w:val="00856458"/>
    <w:rsid w:val="00856759"/>
    <w:rsid w:val="0085688E"/>
    <w:rsid w:val="00856C86"/>
    <w:rsid w:val="00856EA3"/>
    <w:rsid w:val="0085721F"/>
    <w:rsid w:val="0085743A"/>
    <w:rsid w:val="008578AE"/>
    <w:rsid w:val="00857983"/>
    <w:rsid w:val="00860340"/>
    <w:rsid w:val="0086041D"/>
    <w:rsid w:val="00860577"/>
    <w:rsid w:val="00860651"/>
    <w:rsid w:val="00860882"/>
    <w:rsid w:val="008609B1"/>
    <w:rsid w:val="00861246"/>
    <w:rsid w:val="008621C3"/>
    <w:rsid w:val="00862E38"/>
    <w:rsid w:val="00862EB5"/>
    <w:rsid w:val="008636F9"/>
    <w:rsid w:val="0086372A"/>
    <w:rsid w:val="00863FA8"/>
    <w:rsid w:val="0086462B"/>
    <w:rsid w:val="0086485E"/>
    <w:rsid w:val="00865F46"/>
    <w:rsid w:val="008661B8"/>
    <w:rsid w:val="008679AD"/>
    <w:rsid w:val="00867C55"/>
    <w:rsid w:val="00870753"/>
    <w:rsid w:val="00870C27"/>
    <w:rsid w:val="0087108F"/>
    <w:rsid w:val="00872888"/>
    <w:rsid w:val="00872963"/>
    <w:rsid w:val="008738D8"/>
    <w:rsid w:val="008739B3"/>
    <w:rsid w:val="00874886"/>
    <w:rsid w:val="00874978"/>
    <w:rsid w:val="00874E84"/>
    <w:rsid w:val="00874F7C"/>
    <w:rsid w:val="008759A7"/>
    <w:rsid w:val="00875F2F"/>
    <w:rsid w:val="00876034"/>
    <w:rsid w:val="00876A5F"/>
    <w:rsid w:val="00877493"/>
    <w:rsid w:val="00877B19"/>
    <w:rsid w:val="008801F5"/>
    <w:rsid w:val="008816C4"/>
    <w:rsid w:val="008820B9"/>
    <w:rsid w:val="008823EF"/>
    <w:rsid w:val="00882659"/>
    <w:rsid w:val="00882767"/>
    <w:rsid w:val="008829A4"/>
    <w:rsid w:val="00882F03"/>
    <w:rsid w:val="00883057"/>
    <w:rsid w:val="0088324C"/>
    <w:rsid w:val="008832CC"/>
    <w:rsid w:val="00883D54"/>
    <w:rsid w:val="00884A93"/>
    <w:rsid w:val="00885825"/>
    <w:rsid w:val="00885CE9"/>
    <w:rsid w:val="00886DF1"/>
    <w:rsid w:val="00887082"/>
    <w:rsid w:val="008876E1"/>
    <w:rsid w:val="008904D0"/>
    <w:rsid w:val="00891C2A"/>
    <w:rsid w:val="0089237A"/>
    <w:rsid w:val="00892382"/>
    <w:rsid w:val="00892392"/>
    <w:rsid w:val="008925D0"/>
    <w:rsid w:val="008929F1"/>
    <w:rsid w:val="008930B2"/>
    <w:rsid w:val="00893684"/>
    <w:rsid w:val="00893DD2"/>
    <w:rsid w:val="008955E8"/>
    <w:rsid w:val="00895675"/>
    <w:rsid w:val="00895941"/>
    <w:rsid w:val="00895997"/>
    <w:rsid w:val="00895F41"/>
    <w:rsid w:val="00896199"/>
    <w:rsid w:val="00896570"/>
    <w:rsid w:val="00896A11"/>
    <w:rsid w:val="00896E94"/>
    <w:rsid w:val="00896FDF"/>
    <w:rsid w:val="0089791A"/>
    <w:rsid w:val="00897D0F"/>
    <w:rsid w:val="00897DF2"/>
    <w:rsid w:val="008A07B4"/>
    <w:rsid w:val="008A10AC"/>
    <w:rsid w:val="008A158B"/>
    <w:rsid w:val="008A3894"/>
    <w:rsid w:val="008A3C42"/>
    <w:rsid w:val="008A465E"/>
    <w:rsid w:val="008A57B7"/>
    <w:rsid w:val="008A603D"/>
    <w:rsid w:val="008A60CC"/>
    <w:rsid w:val="008A63E0"/>
    <w:rsid w:val="008A6491"/>
    <w:rsid w:val="008A6E7F"/>
    <w:rsid w:val="008A79D7"/>
    <w:rsid w:val="008A7E4E"/>
    <w:rsid w:val="008B0205"/>
    <w:rsid w:val="008B0254"/>
    <w:rsid w:val="008B02BB"/>
    <w:rsid w:val="008B04E0"/>
    <w:rsid w:val="008B06B5"/>
    <w:rsid w:val="008B15D2"/>
    <w:rsid w:val="008B1E6B"/>
    <w:rsid w:val="008B29B0"/>
    <w:rsid w:val="008B2DC2"/>
    <w:rsid w:val="008B3B61"/>
    <w:rsid w:val="008B3E7B"/>
    <w:rsid w:val="008B3EEB"/>
    <w:rsid w:val="008B4378"/>
    <w:rsid w:val="008B4BAF"/>
    <w:rsid w:val="008B4F5D"/>
    <w:rsid w:val="008B562A"/>
    <w:rsid w:val="008B581E"/>
    <w:rsid w:val="008B5881"/>
    <w:rsid w:val="008B68FF"/>
    <w:rsid w:val="008B6AE6"/>
    <w:rsid w:val="008B6B83"/>
    <w:rsid w:val="008B6FB6"/>
    <w:rsid w:val="008B71E3"/>
    <w:rsid w:val="008B743C"/>
    <w:rsid w:val="008B7896"/>
    <w:rsid w:val="008B78DA"/>
    <w:rsid w:val="008B7CB3"/>
    <w:rsid w:val="008C135A"/>
    <w:rsid w:val="008C212E"/>
    <w:rsid w:val="008C23FC"/>
    <w:rsid w:val="008C466A"/>
    <w:rsid w:val="008C4C22"/>
    <w:rsid w:val="008C4F20"/>
    <w:rsid w:val="008C541B"/>
    <w:rsid w:val="008C5595"/>
    <w:rsid w:val="008C5A7A"/>
    <w:rsid w:val="008C744B"/>
    <w:rsid w:val="008C7D10"/>
    <w:rsid w:val="008C7EA9"/>
    <w:rsid w:val="008D0553"/>
    <w:rsid w:val="008D068F"/>
    <w:rsid w:val="008D06C8"/>
    <w:rsid w:val="008D07B9"/>
    <w:rsid w:val="008D18A1"/>
    <w:rsid w:val="008D2844"/>
    <w:rsid w:val="008D2ACD"/>
    <w:rsid w:val="008D314E"/>
    <w:rsid w:val="008D3772"/>
    <w:rsid w:val="008D4730"/>
    <w:rsid w:val="008D49E3"/>
    <w:rsid w:val="008D4CFB"/>
    <w:rsid w:val="008D4E50"/>
    <w:rsid w:val="008D4FBC"/>
    <w:rsid w:val="008D5963"/>
    <w:rsid w:val="008D67B9"/>
    <w:rsid w:val="008D772B"/>
    <w:rsid w:val="008D7DBE"/>
    <w:rsid w:val="008E01C3"/>
    <w:rsid w:val="008E0360"/>
    <w:rsid w:val="008E0924"/>
    <w:rsid w:val="008E0BA2"/>
    <w:rsid w:val="008E1FE5"/>
    <w:rsid w:val="008E23EA"/>
    <w:rsid w:val="008E25D9"/>
    <w:rsid w:val="008E2A12"/>
    <w:rsid w:val="008E2CFD"/>
    <w:rsid w:val="008E3846"/>
    <w:rsid w:val="008E3CBB"/>
    <w:rsid w:val="008E430A"/>
    <w:rsid w:val="008E4F90"/>
    <w:rsid w:val="008E4FE0"/>
    <w:rsid w:val="008E52AC"/>
    <w:rsid w:val="008E5715"/>
    <w:rsid w:val="008E6039"/>
    <w:rsid w:val="008E609E"/>
    <w:rsid w:val="008E62CB"/>
    <w:rsid w:val="008E63BD"/>
    <w:rsid w:val="008E6903"/>
    <w:rsid w:val="008E6A7B"/>
    <w:rsid w:val="008E6FC3"/>
    <w:rsid w:val="008E73EF"/>
    <w:rsid w:val="008F06DE"/>
    <w:rsid w:val="008F0EF7"/>
    <w:rsid w:val="008F12E9"/>
    <w:rsid w:val="008F1A06"/>
    <w:rsid w:val="008F1B18"/>
    <w:rsid w:val="008F2AE2"/>
    <w:rsid w:val="008F2C66"/>
    <w:rsid w:val="008F3464"/>
    <w:rsid w:val="008F3A6D"/>
    <w:rsid w:val="008F3A9F"/>
    <w:rsid w:val="008F4BB9"/>
    <w:rsid w:val="008F4CFE"/>
    <w:rsid w:val="008F50A3"/>
    <w:rsid w:val="008F6908"/>
    <w:rsid w:val="008F6ADA"/>
    <w:rsid w:val="008F701A"/>
    <w:rsid w:val="008F70DF"/>
    <w:rsid w:val="008F75FF"/>
    <w:rsid w:val="0090012E"/>
    <w:rsid w:val="00900441"/>
    <w:rsid w:val="0090061C"/>
    <w:rsid w:val="00900A8E"/>
    <w:rsid w:val="00900E11"/>
    <w:rsid w:val="00901036"/>
    <w:rsid w:val="00901FFB"/>
    <w:rsid w:val="00902218"/>
    <w:rsid w:val="00902731"/>
    <w:rsid w:val="00903C78"/>
    <w:rsid w:val="0090487A"/>
    <w:rsid w:val="00904B42"/>
    <w:rsid w:val="00904BAF"/>
    <w:rsid w:val="00905248"/>
    <w:rsid w:val="0090553C"/>
    <w:rsid w:val="00906444"/>
    <w:rsid w:val="0090706E"/>
    <w:rsid w:val="00907616"/>
    <w:rsid w:val="00907FE9"/>
    <w:rsid w:val="009100E8"/>
    <w:rsid w:val="00910803"/>
    <w:rsid w:val="009108A8"/>
    <w:rsid w:val="00910A1A"/>
    <w:rsid w:val="00910E9C"/>
    <w:rsid w:val="00911201"/>
    <w:rsid w:val="00911798"/>
    <w:rsid w:val="00912E6F"/>
    <w:rsid w:val="00912F1B"/>
    <w:rsid w:val="009133E3"/>
    <w:rsid w:val="0091371D"/>
    <w:rsid w:val="00913DFC"/>
    <w:rsid w:val="00914083"/>
    <w:rsid w:val="00914620"/>
    <w:rsid w:val="0091496E"/>
    <w:rsid w:val="00914ADD"/>
    <w:rsid w:val="0091545C"/>
    <w:rsid w:val="00915D75"/>
    <w:rsid w:val="00916404"/>
    <w:rsid w:val="00916B13"/>
    <w:rsid w:val="00917390"/>
    <w:rsid w:val="009178F1"/>
    <w:rsid w:val="00917AB7"/>
    <w:rsid w:val="00917F08"/>
    <w:rsid w:val="009203DA"/>
    <w:rsid w:val="009203EF"/>
    <w:rsid w:val="00921DC7"/>
    <w:rsid w:val="00922BB7"/>
    <w:rsid w:val="00922E6A"/>
    <w:rsid w:val="00923099"/>
    <w:rsid w:val="00923251"/>
    <w:rsid w:val="009239F3"/>
    <w:rsid w:val="00923C7D"/>
    <w:rsid w:val="00924205"/>
    <w:rsid w:val="00924254"/>
    <w:rsid w:val="00924783"/>
    <w:rsid w:val="00924C8E"/>
    <w:rsid w:val="00924C98"/>
    <w:rsid w:val="00925185"/>
    <w:rsid w:val="009258C5"/>
    <w:rsid w:val="00925E7F"/>
    <w:rsid w:val="009263C5"/>
    <w:rsid w:val="00927295"/>
    <w:rsid w:val="009278D1"/>
    <w:rsid w:val="00927E5D"/>
    <w:rsid w:val="009307F5"/>
    <w:rsid w:val="00930EE6"/>
    <w:rsid w:val="00931FBB"/>
    <w:rsid w:val="009327E1"/>
    <w:rsid w:val="00932B6F"/>
    <w:rsid w:val="00933590"/>
    <w:rsid w:val="00933E74"/>
    <w:rsid w:val="009348DE"/>
    <w:rsid w:val="00934A18"/>
    <w:rsid w:val="0093528B"/>
    <w:rsid w:val="00935687"/>
    <w:rsid w:val="00936049"/>
    <w:rsid w:val="00936165"/>
    <w:rsid w:val="009365A6"/>
    <w:rsid w:val="00936F81"/>
    <w:rsid w:val="00937092"/>
    <w:rsid w:val="009371AB"/>
    <w:rsid w:val="00937939"/>
    <w:rsid w:val="00937969"/>
    <w:rsid w:val="00937A48"/>
    <w:rsid w:val="009400CA"/>
    <w:rsid w:val="00940FB6"/>
    <w:rsid w:val="0094145F"/>
    <w:rsid w:val="00941E0D"/>
    <w:rsid w:val="00941E86"/>
    <w:rsid w:val="00941EF1"/>
    <w:rsid w:val="009429CE"/>
    <w:rsid w:val="00942C24"/>
    <w:rsid w:val="00942D7B"/>
    <w:rsid w:val="00942DB5"/>
    <w:rsid w:val="00943931"/>
    <w:rsid w:val="009439F5"/>
    <w:rsid w:val="00944169"/>
    <w:rsid w:val="00944A74"/>
    <w:rsid w:val="00944ADD"/>
    <w:rsid w:val="00944CAD"/>
    <w:rsid w:val="009452E9"/>
    <w:rsid w:val="00945953"/>
    <w:rsid w:val="00945B24"/>
    <w:rsid w:val="009461AD"/>
    <w:rsid w:val="009468C3"/>
    <w:rsid w:val="0094734E"/>
    <w:rsid w:val="00947E56"/>
    <w:rsid w:val="00947F09"/>
    <w:rsid w:val="00950060"/>
    <w:rsid w:val="00950072"/>
    <w:rsid w:val="00950913"/>
    <w:rsid w:val="00950950"/>
    <w:rsid w:val="00950DAB"/>
    <w:rsid w:val="00951417"/>
    <w:rsid w:val="00951483"/>
    <w:rsid w:val="0095156B"/>
    <w:rsid w:val="00951A3F"/>
    <w:rsid w:val="0095210D"/>
    <w:rsid w:val="0095252E"/>
    <w:rsid w:val="00952AE0"/>
    <w:rsid w:val="00952EDA"/>
    <w:rsid w:val="00952FA4"/>
    <w:rsid w:val="00953366"/>
    <w:rsid w:val="0095376F"/>
    <w:rsid w:val="00953F35"/>
    <w:rsid w:val="00954D88"/>
    <w:rsid w:val="00955249"/>
    <w:rsid w:val="0095603A"/>
    <w:rsid w:val="00956213"/>
    <w:rsid w:val="00956538"/>
    <w:rsid w:val="00956C53"/>
    <w:rsid w:val="00956D38"/>
    <w:rsid w:val="00956E1B"/>
    <w:rsid w:val="00956EE9"/>
    <w:rsid w:val="0095702F"/>
    <w:rsid w:val="009570BF"/>
    <w:rsid w:val="0096049C"/>
    <w:rsid w:val="009607F7"/>
    <w:rsid w:val="00961021"/>
    <w:rsid w:val="0096140A"/>
    <w:rsid w:val="00961466"/>
    <w:rsid w:val="009617BB"/>
    <w:rsid w:val="00961B13"/>
    <w:rsid w:val="0096246E"/>
    <w:rsid w:val="00962F63"/>
    <w:rsid w:val="009635E9"/>
    <w:rsid w:val="00963CF1"/>
    <w:rsid w:val="00963D98"/>
    <w:rsid w:val="009645FF"/>
    <w:rsid w:val="009657FF"/>
    <w:rsid w:val="009664BE"/>
    <w:rsid w:val="009669B9"/>
    <w:rsid w:val="0096709A"/>
    <w:rsid w:val="0096756F"/>
    <w:rsid w:val="00967F9B"/>
    <w:rsid w:val="009704A0"/>
    <w:rsid w:val="00970A70"/>
    <w:rsid w:val="00971017"/>
    <w:rsid w:val="0097161C"/>
    <w:rsid w:val="00971717"/>
    <w:rsid w:val="00971A7A"/>
    <w:rsid w:val="00971A9F"/>
    <w:rsid w:val="00972515"/>
    <w:rsid w:val="0097268F"/>
    <w:rsid w:val="009726D2"/>
    <w:rsid w:val="0097311C"/>
    <w:rsid w:val="0097448F"/>
    <w:rsid w:val="00974593"/>
    <w:rsid w:val="0097498E"/>
    <w:rsid w:val="0097545C"/>
    <w:rsid w:val="009757B4"/>
    <w:rsid w:val="00975D83"/>
    <w:rsid w:val="0097796A"/>
    <w:rsid w:val="00977B81"/>
    <w:rsid w:val="00977D7B"/>
    <w:rsid w:val="00977FE8"/>
    <w:rsid w:val="00980275"/>
    <w:rsid w:val="00980299"/>
    <w:rsid w:val="009809B4"/>
    <w:rsid w:val="00980DCA"/>
    <w:rsid w:val="009817A4"/>
    <w:rsid w:val="009819E4"/>
    <w:rsid w:val="00982605"/>
    <w:rsid w:val="0098465D"/>
    <w:rsid w:val="0098519E"/>
    <w:rsid w:val="00985603"/>
    <w:rsid w:val="009859AD"/>
    <w:rsid w:val="009859EB"/>
    <w:rsid w:val="00986879"/>
    <w:rsid w:val="0098696F"/>
    <w:rsid w:val="00987051"/>
    <w:rsid w:val="0098759E"/>
    <w:rsid w:val="00987C60"/>
    <w:rsid w:val="0099016F"/>
    <w:rsid w:val="00990772"/>
    <w:rsid w:val="00990969"/>
    <w:rsid w:val="00991960"/>
    <w:rsid w:val="00992889"/>
    <w:rsid w:val="00992CE0"/>
    <w:rsid w:val="00993D42"/>
    <w:rsid w:val="00994173"/>
    <w:rsid w:val="009945E2"/>
    <w:rsid w:val="00995ECD"/>
    <w:rsid w:val="009960B5"/>
    <w:rsid w:val="00996813"/>
    <w:rsid w:val="00996D98"/>
    <w:rsid w:val="00997310"/>
    <w:rsid w:val="0099764D"/>
    <w:rsid w:val="009978E2"/>
    <w:rsid w:val="0099797E"/>
    <w:rsid w:val="00997A66"/>
    <w:rsid w:val="009A0095"/>
    <w:rsid w:val="009A014C"/>
    <w:rsid w:val="009A10F8"/>
    <w:rsid w:val="009A12C6"/>
    <w:rsid w:val="009A1360"/>
    <w:rsid w:val="009A1555"/>
    <w:rsid w:val="009A15A1"/>
    <w:rsid w:val="009A176A"/>
    <w:rsid w:val="009A259B"/>
    <w:rsid w:val="009A28F0"/>
    <w:rsid w:val="009A2A68"/>
    <w:rsid w:val="009A3BA2"/>
    <w:rsid w:val="009A40B3"/>
    <w:rsid w:val="009A40FF"/>
    <w:rsid w:val="009A423F"/>
    <w:rsid w:val="009A4ADA"/>
    <w:rsid w:val="009A4BED"/>
    <w:rsid w:val="009A50D3"/>
    <w:rsid w:val="009A5ACD"/>
    <w:rsid w:val="009A5DBF"/>
    <w:rsid w:val="009A6FF7"/>
    <w:rsid w:val="009A7131"/>
    <w:rsid w:val="009B02D0"/>
    <w:rsid w:val="009B06B7"/>
    <w:rsid w:val="009B0EAA"/>
    <w:rsid w:val="009B187B"/>
    <w:rsid w:val="009B1B74"/>
    <w:rsid w:val="009B1C72"/>
    <w:rsid w:val="009B1FDC"/>
    <w:rsid w:val="009B21A9"/>
    <w:rsid w:val="009B2381"/>
    <w:rsid w:val="009B2802"/>
    <w:rsid w:val="009B2D15"/>
    <w:rsid w:val="009B32DA"/>
    <w:rsid w:val="009B3CF6"/>
    <w:rsid w:val="009B3DDE"/>
    <w:rsid w:val="009B4383"/>
    <w:rsid w:val="009B4532"/>
    <w:rsid w:val="009B4A70"/>
    <w:rsid w:val="009B4E9C"/>
    <w:rsid w:val="009B5D34"/>
    <w:rsid w:val="009B5D7D"/>
    <w:rsid w:val="009B5FCC"/>
    <w:rsid w:val="009B6EBA"/>
    <w:rsid w:val="009C01EB"/>
    <w:rsid w:val="009C0408"/>
    <w:rsid w:val="009C084B"/>
    <w:rsid w:val="009C0957"/>
    <w:rsid w:val="009C0B77"/>
    <w:rsid w:val="009C0DF1"/>
    <w:rsid w:val="009C0E8A"/>
    <w:rsid w:val="009C0EA9"/>
    <w:rsid w:val="009C1079"/>
    <w:rsid w:val="009C173E"/>
    <w:rsid w:val="009C178F"/>
    <w:rsid w:val="009C17C6"/>
    <w:rsid w:val="009C1C0F"/>
    <w:rsid w:val="009C22E9"/>
    <w:rsid w:val="009C2498"/>
    <w:rsid w:val="009C25F4"/>
    <w:rsid w:val="009C278E"/>
    <w:rsid w:val="009C36A0"/>
    <w:rsid w:val="009C3F49"/>
    <w:rsid w:val="009C4D9B"/>
    <w:rsid w:val="009C5066"/>
    <w:rsid w:val="009C5B7D"/>
    <w:rsid w:val="009C5C2D"/>
    <w:rsid w:val="009C5C9D"/>
    <w:rsid w:val="009C5EF8"/>
    <w:rsid w:val="009C5F7E"/>
    <w:rsid w:val="009C6570"/>
    <w:rsid w:val="009C77C3"/>
    <w:rsid w:val="009C7C15"/>
    <w:rsid w:val="009C7FF7"/>
    <w:rsid w:val="009D0695"/>
    <w:rsid w:val="009D0BD1"/>
    <w:rsid w:val="009D154F"/>
    <w:rsid w:val="009D1613"/>
    <w:rsid w:val="009D1DBE"/>
    <w:rsid w:val="009D1EA2"/>
    <w:rsid w:val="009D26E4"/>
    <w:rsid w:val="009D27D9"/>
    <w:rsid w:val="009D2E4F"/>
    <w:rsid w:val="009D3FEE"/>
    <w:rsid w:val="009D558F"/>
    <w:rsid w:val="009D55DE"/>
    <w:rsid w:val="009D5DAB"/>
    <w:rsid w:val="009D6027"/>
    <w:rsid w:val="009D6057"/>
    <w:rsid w:val="009D620E"/>
    <w:rsid w:val="009D62F7"/>
    <w:rsid w:val="009D7AAB"/>
    <w:rsid w:val="009D7C38"/>
    <w:rsid w:val="009E0A2C"/>
    <w:rsid w:val="009E0E31"/>
    <w:rsid w:val="009E10B7"/>
    <w:rsid w:val="009E128C"/>
    <w:rsid w:val="009E190B"/>
    <w:rsid w:val="009E1CFD"/>
    <w:rsid w:val="009E237D"/>
    <w:rsid w:val="009E27DF"/>
    <w:rsid w:val="009E29B5"/>
    <w:rsid w:val="009E37D9"/>
    <w:rsid w:val="009E3B0A"/>
    <w:rsid w:val="009E44F5"/>
    <w:rsid w:val="009E4D36"/>
    <w:rsid w:val="009E4D87"/>
    <w:rsid w:val="009E5EB7"/>
    <w:rsid w:val="009E6341"/>
    <w:rsid w:val="009E63AC"/>
    <w:rsid w:val="009E6D20"/>
    <w:rsid w:val="009E796A"/>
    <w:rsid w:val="009E7973"/>
    <w:rsid w:val="009E7A1A"/>
    <w:rsid w:val="009E7A77"/>
    <w:rsid w:val="009E7C5B"/>
    <w:rsid w:val="009F0232"/>
    <w:rsid w:val="009F0247"/>
    <w:rsid w:val="009F0C79"/>
    <w:rsid w:val="009F1224"/>
    <w:rsid w:val="009F1F83"/>
    <w:rsid w:val="009F2836"/>
    <w:rsid w:val="009F2A24"/>
    <w:rsid w:val="009F2D11"/>
    <w:rsid w:val="009F2E65"/>
    <w:rsid w:val="009F3821"/>
    <w:rsid w:val="009F46C9"/>
    <w:rsid w:val="009F541B"/>
    <w:rsid w:val="009F5464"/>
    <w:rsid w:val="009F5742"/>
    <w:rsid w:val="009F588B"/>
    <w:rsid w:val="009F5DF7"/>
    <w:rsid w:val="009F65E4"/>
    <w:rsid w:val="009F7549"/>
    <w:rsid w:val="00A00014"/>
    <w:rsid w:val="00A0002E"/>
    <w:rsid w:val="00A00133"/>
    <w:rsid w:val="00A00E2D"/>
    <w:rsid w:val="00A0103B"/>
    <w:rsid w:val="00A02057"/>
    <w:rsid w:val="00A0241B"/>
    <w:rsid w:val="00A0272B"/>
    <w:rsid w:val="00A034DE"/>
    <w:rsid w:val="00A035CE"/>
    <w:rsid w:val="00A042C6"/>
    <w:rsid w:val="00A042D7"/>
    <w:rsid w:val="00A047CD"/>
    <w:rsid w:val="00A047E7"/>
    <w:rsid w:val="00A0576F"/>
    <w:rsid w:val="00A05E35"/>
    <w:rsid w:val="00A06E77"/>
    <w:rsid w:val="00A07171"/>
    <w:rsid w:val="00A07808"/>
    <w:rsid w:val="00A07BAE"/>
    <w:rsid w:val="00A07C86"/>
    <w:rsid w:val="00A07F81"/>
    <w:rsid w:val="00A10770"/>
    <w:rsid w:val="00A10CD1"/>
    <w:rsid w:val="00A1184A"/>
    <w:rsid w:val="00A11D83"/>
    <w:rsid w:val="00A1201C"/>
    <w:rsid w:val="00A1201F"/>
    <w:rsid w:val="00A12460"/>
    <w:rsid w:val="00A1281C"/>
    <w:rsid w:val="00A13E6D"/>
    <w:rsid w:val="00A13FC4"/>
    <w:rsid w:val="00A1487F"/>
    <w:rsid w:val="00A14AF2"/>
    <w:rsid w:val="00A15487"/>
    <w:rsid w:val="00A154DA"/>
    <w:rsid w:val="00A16170"/>
    <w:rsid w:val="00A16526"/>
    <w:rsid w:val="00A172E8"/>
    <w:rsid w:val="00A20042"/>
    <w:rsid w:val="00A2193A"/>
    <w:rsid w:val="00A21BAB"/>
    <w:rsid w:val="00A21BAE"/>
    <w:rsid w:val="00A2220D"/>
    <w:rsid w:val="00A22491"/>
    <w:rsid w:val="00A2260C"/>
    <w:rsid w:val="00A22E30"/>
    <w:rsid w:val="00A23389"/>
    <w:rsid w:val="00A235DB"/>
    <w:rsid w:val="00A23CA2"/>
    <w:rsid w:val="00A23F23"/>
    <w:rsid w:val="00A24EDA"/>
    <w:rsid w:val="00A25340"/>
    <w:rsid w:val="00A255EF"/>
    <w:rsid w:val="00A25E0B"/>
    <w:rsid w:val="00A2644D"/>
    <w:rsid w:val="00A2664E"/>
    <w:rsid w:val="00A267E7"/>
    <w:rsid w:val="00A269F2"/>
    <w:rsid w:val="00A30827"/>
    <w:rsid w:val="00A30F81"/>
    <w:rsid w:val="00A31198"/>
    <w:rsid w:val="00A311ED"/>
    <w:rsid w:val="00A3198D"/>
    <w:rsid w:val="00A32E83"/>
    <w:rsid w:val="00A3364F"/>
    <w:rsid w:val="00A33A62"/>
    <w:rsid w:val="00A33CE6"/>
    <w:rsid w:val="00A33FE6"/>
    <w:rsid w:val="00A346E9"/>
    <w:rsid w:val="00A354CE"/>
    <w:rsid w:val="00A35FCE"/>
    <w:rsid w:val="00A3649A"/>
    <w:rsid w:val="00A364D7"/>
    <w:rsid w:val="00A367F4"/>
    <w:rsid w:val="00A36BDA"/>
    <w:rsid w:val="00A36EF8"/>
    <w:rsid w:val="00A37809"/>
    <w:rsid w:val="00A37DE9"/>
    <w:rsid w:val="00A4000D"/>
    <w:rsid w:val="00A40A92"/>
    <w:rsid w:val="00A42138"/>
    <w:rsid w:val="00A426B4"/>
    <w:rsid w:val="00A42E30"/>
    <w:rsid w:val="00A42F2C"/>
    <w:rsid w:val="00A42F54"/>
    <w:rsid w:val="00A43478"/>
    <w:rsid w:val="00A43C24"/>
    <w:rsid w:val="00A44057"/>
    <w:rsid w:val="00A4473F"/>
    <w:rsid w:val="00A4477F"/>
    <w:rsid w:val="00A454D6"/>
    <w:rsid w:val="00A45635"/>
    <w:rsid w:val="00A45905"/>
    <w:rsid w:val="00A461ED"/>
    <w:rsid w:val="00A465BE"/>
    <w:rsid w:val="00A4704A"/>
    <w:rsid w:val="00A47D61"/>
    <w:rsid w:val="00A47DFD"/>
    <w:rsid w:val="00A503DA"/>
    <w:rsid w:val="00A5058F"/>
    <w:rsid w:val="00A50E08"/>
    <w:rsid w:val="00A5155E"/>
    <w:rsid w:val="00A52071"/>
    <w:rsid w:val="00A522F4"/>
    <w:rsid w:val="00A5269E"/>
    <w:rsid w:val="00A526E8"/>
    <w:rsid w:val="00A52708"/>
    <w:rsid w:val="00A52B0B"/>
    <w:rsid w:val="00A53389"/>
    <w:rsid w:val="00A53480"/>
    <w:rsid w:val="00A5472C"/>
    <w:rsid w:val="00A55023"/>
    <w:rsid w:val="00A550D9"/>
    <w:rsid w:val="00A5584D"/>
    <w:rsid w:val="00A55881"/>
    <w:rsid w:val="00A559C3"/>
    <w:rsid w:val="00A55CB1"/>
    <w:rsid w:val="00A562BB"/>
    <w:rsid w:val="00A5639F"/>
    <w:rsid w:val="00A56491"/>
    <w:rsid w:val="00A56B50"/>
    <w:rsid w:val="00A56CA3"/>
    <w:rsid w:val="00A56ECB"/>
    <w:rsid w:val="00A57744"/>
    <w:rsid w:val="00A60A75"/>
    <w:rsid w:val="00A6105E"/>
    <w:rsid w:val="00A61621"/>
    <w:rsid w:val="00A62187"/>
    <w:rsid w:val="00A621F5"/>
    <w:rsid w:val="00A62E9A"/>
    <w:rsid w:val="00A638BA"/>
    <w:rsid w:val="00A639B5"/>
    <w:rsid w:val="00A63A20"/>
    <w:rsid w:val="00A63EA0"/>
    <w:rsid w:val="00A6428E"/>
    <w:rsid w:val="00A642EB"/>
    <w:rsid w:val="00A64475"/>
    <w:rsid w:val="00A649C7"/>
    <w:rsid w:val="00A65609"/>
    <w:rsid w:val="00A65A20"/>
    <w:rsid w:val="00A66057"/>
    <w:rsid w:val="00A6629A"/>
    <w:rsid w:val="00A665C6"/>
    <w:rsid w:val="00A66D74"/>
    <w:rsid w:val="00A66F87"/>
    <w:rsid w:val="00A6708B"/>
    <w:rsid w:val="00A67809"/>
    <w:rsid w:val="00A67896"/>
    <w:rsid w:val="00A67F00"/>
    <w:rsid w:val="00A70EF5"/>
    <w:rsid w:val="00A711F7"/>
    <w:rsid w:val="00A718B3"/>
    <w:rsid w:val="00A7195A"/>
    <w:rsid w:val="00A71A34"/>
    <w:rsid w:val="00A71CAF"/>
    <w:rsid w:val="00A72D52"/>
    <w:rsid w:val="00A72E0D"/>
    <w:rsid w:val="00A732F6"/>
    <w:rsid w:val="00A73914"/>
    <w:rsid w:val="00A73FB0"/>
    <w:rsid w:val="00A74717"/>
    <w:rsid w:val="00A74D61"/>
    <w:rsid w:val="00A74DFE"/>
    <w:rsid w:val="00A74E3C"/>
    <w:rsid w:val="00A751C1"/>
    <w:rsid w:val="00A75AB2"/>
    <w:rsid w:val="00A764F1"/>
    <w:rsid w:val="00A7695B"/>
    <w:rsid w:val="00A76A89"/>
    <w:rsid w:val="00A76D54"/>
    <w:rsid w:val="00A7796B"/>
    <w:rsid w:val="00A8014C"/>
    <w:rsid w:val="00A80A5B"/>
    <w:rsid w:val="00A80D27"/>
    <w:rsid w:val="00A80F15"/>
    <w:rsid w:val="00A812C5"/>
    <w:rsid w:val="00A81562"/>
    <w:rsid w:val="00A81E78"/>
    <w:rsid w:val="00A827F0"/>
    <w:rsid w:val="00A82B53"/>
    <w:rsid w:val="00A835C9"/>
    <w:rsid w:val="00A83B2F"/>
    <w:rsid w:val="00A843E4"/>
    <w:rsid w:val="00A84EA7"/>
    <w:rsid w:val="00A84EE5"/>
    <w:rsid w:val="00A85B27"/>
    <w:rsid w:val="00A86657"/>
    <w:rsid w:val="00A872FB"/>
    <w:rsid w:val="00A8758C"/>
    <w:rsid w:val="00A878E8"/>
    <w:rsid w:val="00A87D30"/>
    <w:rsid w:val="00A90C26"/>
    <w:rsid w:val="00A91293"/>
    <w:rsid w:val="00A91BFD"/>
    <w:rsid w:val="00A91D53"/>
    <w:rsid w:val="00A920B7"/>
    <w:rsid w:val="00A92313"/>
    <w:rsid w:val="00A92374"/>
    <w:rsid w:val="00A92429"/>
    <w:rsid w:val="00A92702"/>
    <w:rsid w:val="00A92894"/>
    <w:rsid w:val="00A92B90"/>
    <w:rsid w:val="00A92B9A"/>
    <w:rsid w:val="00A9307B"/>
    <w:rsid w:val="00A934C1"/>
    <w:rsid w:val="00A93960"/>
    <w:rsid w:val="00A93BB7"/>
    <w:rsid w:val="00A94558"/>
    <w:rsid w:val="00A94712"/>
    <w:rsid w:val="00A952F5"/>
    <w:rsid w:val="00A95794"/>
    <w:rsid w:val="00A958E7"/>
    <w:rsid w:val="00A9598F"/>
    <w:rsid w:val="00A95A5F"/>
    <w:rsid w:val="00A969E6"/>
    <w:rsid w:val="00A97519"/>
    <w:rsid w:val="00A9784D"/>
    <w:rsid w:val="00A97ED0"/>
    <w:rsid w:val="00AA070F"/>
    <w:rsid w:val="00AA0AFC"/>
    <w:rsid w:val="00AA0B34"/>
    <w:rsid w:val="00AA2161"/>
    <w:rsid w:val="00AA277D"/>
    <w:rsid w:val="00AA34EC"/>
    <w:rsid w:val="00AA388C"/>
    <w:rsid w:val="00AA4302"/>
    <w:rsid w:val="00AA4C8E"/>
    <w:rsid w:val="00AA5AC3"/>
    <w:rsid w:val="00AA5D0F"/>
    <w:rsid w:val="00AA63B5"/>
    <w:rsid w:val="00AA66F6"/>
    <w:rsid w:val="00AA6733"/>
    <w:rsid w:val="00AA6B36"/>
    <w:rsid w:val="00AB003C"/>
    <w:rsid w:val="00AB077F"/>
    <w:rsid w:val="00AB0A53"/>
    <w:rsid w:val="00AB0B37"/>
    <w:rsid w:val="00AB1A42"/>
    <w:rsid w:val="00AB1C73"/>
    <w:rsid w:val="00AB21E6"/>
    <w:rsid w:val="00AB2825"/>
    <w:rsid w:val="00AB37B8"/>
    <w:rsid w:val="00AB5D17"/>
    <w:rsid w:val="00AB5DE6"/>
    <w:rsid w:val="00AB5DFC"/>
    <w:rsid w:val="00AB5EDA"/>
    <w:rsid w:val="00AB6248"/>
    <w:rsid w:val="00AB6A15"/>
    <w:rsid w:val="00AB6B41"/>
    <w:rsid w:val="00AB6CFD"/>
    <w:rsid w:val="00AB7B02"/>
    <w:rsid w:val="00AB7EC9"/>
    <w:rsid w:val="00AC05AC"/>
    <w:rsid w:val="00AC0850"/>
    <w:rsid w:val="00AC1141"/>
    <w:rsid w:val="00AC19C6"/>
    <w:rsid w:val="00AC1D9E"/>
    <w:rsid w:val="00AC204D"/>
    <w:rsid w:val="00AC216B"/>
    <w:rsid w:val="00AC2D55"/>
    <w:rsid w:val="00AC36FE"/>
    <w:rsid w:val="00AC390B"/>
    <w:rsid w:val="00AC41C1"/>
    <w:rsid w:val="00AC50EE"/>
    <w:rsid w:val="00AC52E8"/>
    <w:rsid w:val="00AC538C"/>
    <w:rsid w:val="00AC6560"/>
    <w:rsid w:val="00AC6598"/>
    <w:rsid w:val="00AC6B50"/>
    <w:rsid w:val="00AC71F1"/>
    <w:rsid w:val="00AC75FA"/>
    <w:rsid w:val="00AC7D68"/>
    <w:rsid w:val="00AD074F"/>
    <w:rsid w:val="00AD07CB"/>
    <w:rsid w:val="00AD08C2"/>
    <w:rsid w:val="00AD0B47"/>
    <w:rsid w:val="00AD0B66"/>
    <w:rsid w:val="00AD0D56"/>
    <w:rsid w:val="00AD11D3"/>
    <w:rsid w:val="00AD151C"/>
    <w:rsid w:val="00AD1A30"/>
    <w:rsid w:val="00AD291F"/>
    <w:rsid w:val="00AD2B23"/>
    <w:rsid w:val="00AD316F"/>
    <w:rsid w:val="00AD3377"/>
    <w:rsid w:val="00AD35AF"/>
    <w:rsid w:val="00AD3A41"/>
    <w:rsid w:val="00AD3D5F"/>
    <w:rsid w:val="00AD46D1"/>
    <w:rsid w:val="00AD495A"/>
    <w:rsid w:val="00AD4C73"/>
    <w:rsid w:val="00AD552C"/>
    <w:rsid w:val="00AD64B6"/>
    <w:rsid w:val="00AD7D8F"/>
    <w:rsid w:val="00AE1186"/>
    <w:rsid w:val="00AE2153"/>
    <w:rsid w:val="00AE2386"/>
    <w:rsid w:val="00AE27CD"/>
    <w:rsid w:val="00AE42B5"/>
    <w:rsid w:val="00AE48E6"/>
    <w:rsid w:val="00AE4CC9"/>
    <w:rsid w:val="00AE4FB4"/>
    <w:rsid w:val="00AE5DF5"/>
    <w:rsid w:val="00AE610A"/>
    <w:rsid w:val="00AE725C"/>
    <w:rsid w:val="00AE730B"/>
    <w:rsid w:val="00AE7363"/>
    <w:rsid w:val="00AE779B"/>
    <w:rsid w:val="00AE77B6"/>
    <w:rsid w:val="00AF05B8"/>
    <w:rsid w:val="00AF099B"/>
    <w:rsid w:val="00AF0FF4"/>
    <w:rsid w:val="00AF184D"/>
    <w:rsid w:val="00AF198A"/>
    <w:rsid w:val="00AF22B9"/>
    <w:rsid w:val="00AF277C"/>
    <w:rsid w:val="00AF2CA0"/>
    <w:rsid w:val="00AF2CA8"/>
    <w:rsid w:val="00AF3221"/>
    <w:rsid w:val="00AF4415"/>
    <w:rsid w:val="00AF4A71"/>
    <w:rsid w:val="00AF4CE9"/>
    <w:rsid w:val="00AF5580"/>
    <w:rsid w:val="00AF59A1"/>
    <w:rsid w:val="00AF5A1A"/>
    <w:rsid w:val="00AF6E53"/>
    <w:rsid w:val="00B00484"/>
    <w:rsid w:val="00B00A18"/>
    <w:rsid w:val="00B00CA8"/>
    <w:rsid w:val="00B01377"/>
    <w:rsid w:val="00B01822"/>
    <w:rsid w:val="00B01B94"/>
    <w:rsid w:val="00B01B95"/>
    <w:rsid w:val="00B020BB"/>
    <w:rsid w:val="00B021A3"/>
    <w:rsid w:val="00B0244D"/>
    <w:rsid w:val="00B029C2"/>
    <w:rsid w:val="00B03014"/>
    <w:rsid w:val="00B03892"/>
    <w:rsid w:val="00B04AD0"/>
    <w:rsid w:val="00B04CCA"/>
    <w:rsid w:val="00B04EFE"/>
    <w:rsid w:val="00B05DBD"/>
    <w:rsid w:val="00B06D13"/>
    <w:rsid w:val="00B10A0D"/>
    <w:rsid w:val="00B10CA2"/>
    <w:rsid w:val="00B10D48"/>
    <w:rsid w:val="00B10DFB"/>
    <w:rsid w:val="00B10F4B"/>
    <w:rsid w:val="00B128E9"/>
    <w:rsid w:val="00B12B9B"/>
    <w:rsid w:val="00B13736"/>
    <w:rsid w:val="00B13869"/>
    <w:rsid w:val="00B13905"/>
    <w:rsid w:val="00B15251"/>
    <w:rsid w:val="00B159AD"/>
    <w:rsid w:val="00B15F1A"/>
    <w:rsid w:val="00B165F7"/>
    <w:rsid w:val="00B16885"/>
    <w:rsid w:val="00B16C07"/>
    <w:rsid w:val="00B16E78"/>
    <w:rsid w:val="00B17096"/>
    <w:rsid w:val="00B170FB"/>
    <w:rsid w:val="00B17200"/>
    <w:rsid w:val="00B178BB"/>
    <w:rsid w:val="00B2010F"/>
    <w:rsid w:val="00B2030D"/>
    <w:rsid w:val="00B203B0"/>
    <w:rsid w:val="00B20688"/>
    <w:rsid w:val="00B20DF3"/>
    <w:rsid w:val="00B21192"/>
    <w:rsid w:val="00B213C0"/>
    <w:rsid w:val="00B218C6"/>
    <w:rsid w:val="00B21A33"/>
    <w:rsid w:val="00B21E2D"/>
    <w:rsid w:val="00B2234B"/>
    <w:rsid w:val="00B224AA"/>
    <w:rsid w:val="00B24582"/>
    <w:rsid w:val="00B24B02"/>
    <w:rsid w:val="00B2544D"/>
    <w:rsid w:val="00B25C56"/>
    <w:rsid w:val="00B26207"/>
    <w:rsid w:val="00B266E1"/>
    <w:rsid w:val="00B273BF"/>
    <w:rsid w:val="00B275BB"/>
    <w:rsid w:val="00B27BF2"/>
    <w:rsid w:val="00B27D06"/>
    <w:rsid w:val="00B27DE1"/>
    <w:rsid w:val="00B30067"/>
    <w:rsid w:val="00B302A0"/>
    <w:rsid w:val="00B307F4"/>
    <w:rsid w:val="00B307FE"/>
    <w:rsid w:val="00B30F08"/>
    <w:rsid w:val="00B31373"/>
    <w:rsid w:val="00B31BB6"/>
    <w:rsid w:val="00B3204D"/>
    <w:rsid w:val="00B320E3"/>
    <w:rsid w:val="00B32D76"/>
    <w:rsid w:val="00B32E96"/>
    <w:rsid w:val="00B33F45"/>
    <w:rsid w:val="00B346C8"/>
    <w:rsid w:val="00B35C40"/>
    <w:rsid w:val="00B35FD8"/>
    <w:rsid w:val="00B360EE"/>
    <w:rsid w:val="00B37CF1"/>
    <w:rsid w:val="00B400B0"/>
    <w:rsid w:val="00B402D8"/>
    <w:rsid w:val="00B40767"/>
    <w:rsid w:val="00B40BE5"/>
    <w:rsid w:val="00B4107F"/>
    <w:rsid w:val="00B41AD7"/>
    <w:rsid w:val="00B41F75"/>
    <w:rsid w:val="00B42669"/>
    <w:rsid w:val="00B42E25"/>
    <w:rsid w:val="00B430D4"/>
    <w:rsid w:val="00B44AB4"/>
    <w:rsid w:val="00B46436"/>
    <w:rsid w:val="00B475A9"/>
    <w:rsid w:val="00B47872"/>
    <w:rsid w:val="00B47D8C"/>
    <w:rsid w:val="00B50A42"/>
    <w:rsid w:val="00B52A69"/>
    <w:rsid w:val="00B52B56"/>
    <w:rsid w:val="00B5312B"/>
    <w:rsid w:val="00B5343B"/>
    <w:rsid w:val="00B53AA2"/>
    <w:rsid w:val="00B53C0B"/>
    <w:rsid w:val="00B53C6F"/>
    <w:rsid w:val="00B54563"/>
    <w:rsid w:val="00B546C4"/>
    <w:rsid w:val="00B54735"/>
    <w:rsid w:val="00B54C65"/>
    <w:rsid w:val="00B5512E"/>
    <w:rsid w:val="00B55675"/>
    <w:rsid w:val="00B5570A"/>
    <w:rsid w:val="00B56054"/>
    <w:rsid w:val="00B563C9"/>
    <w:rsid w:val="00B56A3A"/>
    <w:rsid w:val="00B611CC"/>
    <w:rsid w:val="00B61552"/>
    <w:rsid w:val="00B61735"/>
    <w:rsid w:val="00B617DA"/>
    <w:rsid w:val="00B61B64"/>
    <w:rsid w:val="00B61FD7"/>
    <w:rsid w:val="00B624DF"/>
    <w:rsid w:val="00B62ABB"/>
    <w:rsid w:val="00B62C8D"/>
    <w:rsid w:val="00B635C4"/>
    <w:rsid w:val="00B635FF"/>
    <w:rsid w:val="00B636B2"/>
    <w:rsid w:val="00B6372E"/>
    <w:rsid w:val="00B638FB"/>
    <w:rsid w:val="00B63A2D"/>
    <w:rsid w:val="00B6402D"/>
    <w:rsid w:val="00B640DD"/>
    <w:rsid w:val="00B641C7"/>
    <w:rsid w:val="00B64312"/>
    <w:rsid w:val="00B64EB7"/>
    <w:rsid w:val="00B65CD6"/>
    <w:rsid w:val="00B661EC"/>
    <w:rsid w:val="00B66298"/>
    <w:rsid w:val="00B66433"/>
    <w:rsid w:val="00B66F40"/>
    <w:rsid w:val="00B672C2"/>
    <w:rsid w:val="00B67445"/>
    <w:rsid w:val="00B67651"/>
    <w:rsid w:val="00B677E0"/>
    <w:rsid w:val="00B6786C"/>
    <w:rsid w:val="00B67A4C"/>
    <w:rsid w:val="00B71209"/>
    <w:rsid w:val="00B719D7"/>
    <w:rsid w:val="00B71E3A"/>
    <w:rsid w:val="00B71E3C"/>
    <w:rsid w:val="00B7213B"/>
    <w:rsid w:val="00B724DA"/>
    <w:rsid w:val="00B72DDB"/>
    <w:rsid w:val="00B73879"/>
    <w:rsid w:val="00B73C6A"/>
    <w:rsid w:val="00B74F7D"/>
    <w:rsid w:val="00B75FFC"/>
    <w:rsid w:val="00B76049"/>
    <w:rsid w:val="00B7688B"/>
    <w:rsid w:val="00B76A8B"/>
    <w:rsid w:val="00B76E2E"/>
    <w:rsid w:val="00B76EC8"/>
    <w:rsid w:val="00B771E6"/>
    <w:rsid w:val="00B772D5"/>
    <w:rsid w:val="00B80177"/>
    <w:rsid w:val="00B80486"/>
    <w:rsid w:val="00B80A41"/>
    <w:rsid w:val="00B81BD7"/>
    <w:rsid w:val="00B82D01"/>
    <w:rsid w:val="00B83828"/>
    <w:rsid w:val="00B8596F"/>
    <w:rsid w:val="00B86698"/>
    <w:rsid w:val="00B86898"/>
    <w:rsid w:val="00B86DA9"/>
    <w:rsid w:val="00B87229"/>
    <w:rsid w:val="00B8781D"/>
    <w:rsid w:val="00B87988"/>
    <w:rsid w:val="00B87ACD"/>
    <w:rsid w:val="00B90E54"/>
    <w:rsid w:val="00B91300"/>
    <w:rsid w:val="00B9161D"/>
    <w:rsid w:val="00B919A0"/>
    <w:rsid w:val="00B92BB9"/>
    <w:rsid w:val="00B93AB2"/>
    <w:rsid w:val="00B93BB3"/>
    <w:rsid w:val="00B93D3E"/>
    <w:rsid w:val="00B93E2D"/>
    <w:rsid w:val="00B941D9"/>
    <w:rsid w:val="00B94B35"/>
    <w:rsid w:val="00B94D0E"/>
    <w:rsid w:val="00B952AA"/>
    <w:rsid w:val="00B957B0"/>
    <w:rsid w:val="00B95B0A"/>
    <w:rsid w:val="00B95B10"/>
    <w:rsid w:val="00B967A2"/>
    <w:rsid w:val="00B96830"/>
    <w:rsid w:val="00B97014"/>
    <w:rsid w:val="00B97022"/>
    <w:rsid w:val="00B97168"/>
    <w:rsid w:val="00B978B0"/>
    <w:rsid w:val="00BA05D5"/>
    <w:rsid w:val="00BA0971"/>
    <w:rsid w:val="00BA11FB"/>
    <w:rsid w:val="00BA2C75"/>
    <w:rsid w:val="00BA3865"/>
    <w:rsid w:val="00BA4400"/>
    <w:rsid w:val="00BA463E"/>
    <w:rsid w:val="00BA4B06"/>
    <w:rsid w:val="00BA5265"/>
    <w:rsid w:val="00BA535E"/>
    <w:rsid w:val="00BA56E1"/>
    <w:rsid w:val="00BA5D44"/>
    <w:rsid w:val="00BA6221"/>
    <w:rsid w:val="00BA7869"/>
    <w:rsid w:val="00BA7B2B"/>
    <w:rsid w:val="00BA7C5A"/>
    <w:rsid w:val="00BA7F2E"/>
    <w:rsid w:val="00BB1042"/>
    <w:rsid w:val="00BB1105"/>
    <w:rsid w:val="00BB17DC"/>
    <w:rsid w:val="00BB19FB"/>
    <w:rsid w:val="00BB1AB9"/>
    <w:rsid w:val="00BB2C64"/>
    <w:rsid w:val="00BB327F"/>
    <w:rsid w:val="00BB4028"/>
    <w:rsid w:val="00BB49DA"/>
    <w:rsid w:val="00BB4B99"/>
    <w:rsid w:val="00BB530A"/>
    <w:rsid w:val="00BB5804"/>
    <w:rsid w:val="00BB612D"/>
    <w:rsid w:val="00BB6961"/>
    <w:rsid w:val="00BC071C"/>
    <w:rsid w:val="00BC0770"/>
    <w:rsid w:val="00BC07F5"/>
    <w:rsid w:val="00BC0FB6"/>
    <w:rsid w:val="00BC11F7"/>
    <w:rsid w:val="00BC1544"/>
    <w:rsid w:val="00BC1652"/>
    <w:rsid w:val="00BC16AC"/>
    <w:rsid w:val="00BC19C0"/>
    <w:rsid w:val="00BC19EC"/>
    <w:rsid w:val="00BC210D"/>
    <w:rsid w:val="00BC2195"/>
    <w:rsid w:val="00BC36DF"/>
    <w:rsid w:val="00BC3B14"/>
    <w:rsid w:val="00BC3EBF"/>
    <w:rsid w:val="00BC42E4"/>
    <w:rsid w:val="00BC4562"/>
    <w:rsid w:val="00BC47E6"/>
    <w:rsid w:val="00BC48E5"/>
    <w:rsid w:val="00BC524B"/>
    <w:rsid w:val="00BC5407"/>
    <w:rsid w:val="00BC55F6"/>
    <w:rsid w:val="00BC5BA1"/>
    <w:rsid w:val="00BC5C61"/>
    <w:rsid w:val="00BC5D9C"/>
    <w:rsid w:val="00BC6C53"/>
    <w:rsid w:val="00BC775F"/>
    <w:rsid w:val="00BD02D7"/>
    <w:rsid w:val="00BD0331"/>
    <w:rsid w:val="00BD06AA"/>
    <w:rsid w:val="00BD0C08"/>
    <w:rsid w:val="00BD0CEB"/>
    <w:rsid w:val="00BD0F0A"/>
    <w:rsid w:val="00BD197C"/>
    <w:rsid w:val="00BD2D44"/>
    <w:rsid w:val="00BD33F4"/>
    <w:rsid w:val="00BD3F06"/>
    <w:rsid w:val="00BD4439"/>
    <w:rsid w:val="00BD5194"/>
    <w:rsid w:val="00BD5596"/>
    <w:rsid w:val="00BD577D"/>
    <w:rsid w:val="00BD57DA"/>
    <w:rsid w:val="00BD5E02"/>
    <w:rsid w:val="00BD5E21"/>
    <w:rsid w:val="00BD6250"/>
    <w:rsid w:val="00BD62C3"/>
    <w:rsid w:val="00BD6DBA"/>
    <w:rsid w:val="00BD70AE"/>
    <w:rsid w:val="00BD7AB6"/>
    <w:rsid w:val="00BD7C5A"/>
    <w:rsid w:val="00BE00DB"/>
    <w:rsid w:val="00BE09EE"/>
    <w:rsid w:val="00BE0B38"/>
    <w:rsid w:val="00BE1478"/>
    <w:rsid w:val="00BE14CC"/>
    <w:rsid w:val="00BE1CD0"/>
    <w:rsid w:val="00BE1DD5"/>
    <w:rsid w:val="00BE24C3"/>
    <w:rsid w:val="00BE24EF"/>
    <w:rsid w:val="00BE3735"/>
    <w:rsid w:val="00BE3944"/>
    <w:rsid w:val="00BE3D57"/>
    <w:rsid w:val="00BE3E0D"/>
    <w:rsid w:val="00BE4CEE"/>
    <w:rsid w:val="00BE4E4A"/>
    <w:rsid w:val="00BE4EC4"/>
    <w:rsid w:val="00BE4FE2"/>
    <w:rsid w:val="00BE59EA"/>
    <w:rsid w:val="00BE5AAE"/>
    <w:rsid w:val="00BE5E67"/>
    <w:rsid w:val="00BE5FA8"/>
    <w:rsid w:val="00BE6056"/>
    <w:rsid w:val="00BE6CF5"/>
    <w:rsid w:val="00BE6F2C"/>
    <w:rsid w:val="00BE700A"/>
    <w:rsid w:val="00BE70AC"/>
    <w:rsid w:val="00BE7743"/>
    <w:rsid w:val="00BE7C8B"/>
    <w:rsid w:val="00BE7CD1"/>
    <w:rsid w:val="00BE7D26"/>
    <w:rsid w:val="00BE7D59"/>
    <w:rsid w:val="00BF0701"/>
    <w:rsid w:val="00BF08D7"/>
    <w:rsid w:val="00BF09F3"/>
    <w:rsid w:val="00BF1766"/>
    <w:rsid w:val="00BF1F3B"/>
    <w:rsid w:val="00BF2591"/>
    <w:rsid w:val="00BF2B99"/>
    <w:rsid w:val="00BF2FEA"/>
    <w:rsid w:val="00BF30FB"/>
    <w:rsid w:val="00BF32F0"/>
    <w:rsid w:val="00BF3FD7"/>
    <w:rsid w:val="00BF450C"/>
    <w:rsid w:val="00BF5742"/>
    <w:rsid w:val="00BF59EE"/>
    <w:rsid w:val="00BF64A0"/>
    <w:rsid w:val="00BF739E"/>
    <w:rsid w:val="00C01082"/>
    <w:rsid w:val="00C015E2"/>
    <w:rsid w:val="00C01E48"/>
    <w:rsid w:val="00C01FB8"/>
    <w:rsid w:val="00C025E6"/>
    <w:rsid w:val="00C025FB"/>
    <w:rsid w:val="00C030A1"/>
    <w:rsid w:val="00C03EAE"/>
    <w:rsid w:val="00C0495F"/>
    <w:rsid w:val="00C05848"/>
    <w:rsid w:val="00C05F00"/>
    <w:rsid w:val="00C06619"/>
    <w:rsid w:val="00C0662F"/>
    <w:rsid w:val="00C068C7"/>
    <w:rsid w:val="00C06EF9"/>
    <w:rsid w:val="00C07128"/>
    <w:rsid w:val="00C07172"/>
    <w:rsid w:val="00C078F0"/>
    <w:rsid w:val="00C07B5D"/>
    <w:rsid w:val="00C1048F"/>
    <w:rsid w:val="00C10574"/>
    <w:rsid w:val="00C10ED5"/>
    <w:rsid w:val="00C10F01"/>
    <w:rsid w:val="00C1146D"/>
    <w:rsid w:val="00C129B5"/>
    <w:rsid w:val="00C136D8"/>
    <w:rsid w:val="00C138A8"/>
    <w:rsid w:val="00C13FE3"/>
    <w:rsid w:val="00C14344"/>
    <w:rsid w:val="00C14E3B"/>
    <w:rsid w:val="00C15323"/>
    <w:rsid w:val="00C15331"/>
    <w:rsid w:val="00C159D0"/>
    <w:rsid w:val="00C16173"/>
    <w:rsid w:val="00C16376"/>
    <w:rsid w:val="00C16C4B"/>
    <w:rsid w:val="00C17BD2"/>
    <w:rsid w:val="00C20CF5"/>
    <w:rsid w:val="00C21129"/>
    <w:rsid w:val="00C2130C"/>
    <w:rsid w:val="00C2173C"/>
    <w:rsid w:val="00C21ABC"/>
    <w:rsid w:val="00C21D59"/>
    <w:rsid w:val="00C21E0A"/>
    <w:rsid w:val="00C220B7"/>
    <w:rsid w:val="00C22339"/>
    <w:rsid w:val="00C2246C"/>
    <w:rsid w:val="00C22A50"/>
    <w:rsid w:val="00C23723"/>
    <w:rsid w:val="00C23DE6"/>
    <w:rsid w:val="00C244CA"/>
    <w:rsid w:val="00C244F7"/>
    <w:rsid w:val="00C249F1"/>
    <w:rsid w:val="00C25067"/>
    <w:rsid w:val="00C259CB"/>
    <w:rsid w:val="00C25B11"/>
    <w:rsid w:val="00C26015"/>
    <w:rsid w:val="00C26395"/>
    <w:rsid w:val="00C26D20"/>
    <w:rsid w:val="00C26F98"/>
    <w:rsid w:val="00C278B4"/>
    <w:rsid w:val="00C27BE5"/>
    <w:rsid w:val="00C30338"/>
    <w:rsid w:val="00C310ED"/>
    <w:rsid w:val="00C3120F"/>
    <w:rsid w:val="00C31A33"/>
    <w:rsid w:val="00C31BA3"/>
    <w:rsid w:val="00C31F05"/>
    <w:rsid w:val="00C33583"/>
    <w:rsid w:val="00C33821"/>
    <w:rsid w:val="00C33CD8"/>
    <w:rsid w:val="00C34E94"/>
    <w:rsid w:val="00C35682"/>
    <w:rsid w:val="00C35AF7"/>
    <w:rsid w:val="00C36676"/>
    <w:rsid w:val="00C37622"/>
    <w:rsid w:val="00C37B09"/>
    <w:rsid w:val="00C40237"/>
    <w:rsid w:val="00C40D30"/>
    <w:rsid w:val="00C41A81"/>
    <w:rsid w:val="00C41BE4"/>
    <w:rsid w:val="00C42662"/>
    <w:rsid w:val="00C42C37"/>
    <w:rsid w:val="00C43B8F"/>
    <w:rsid w:val="00C448E0"/>
    <w:rsid w:val="00C44AF1"/>
    <w:rsid w:val="00C45734"/>
    <w:rsid w:val="00C45917"/>
    <w:rsid w:val="00C4643D"/>
    <w:rsid w:val="00C478E1"/>
    <w:rsid w:val="00C47DD8"/>
    <w:rsid w:val="00C5044D"/>
    <w:rsid w:val="00C50595"/>
    <w:rsid w:val="00C50F9F"/>
    <w:rsid w:val="00C51319"/>
    <w:rsid w:val="00C52038"/>
    <w:rsid w:val="00C523DE"/>
    <w:rsid w:val="00C53301"/>
    <w:rsid w:val="00C53B54"/>
    <w:rsid w:val="00C545AE"/>
    <w:rsid w:val="00C553EB"/>
    <w:rsid w:val="00C56DD5"/>
    <w:rsid w:val="00C56F3E"/>
    <w:rsid w:val="00C57382"/>
    <w:rsid w:val="00C5784C"/>
    <w:rsid w:val="00C57BE0"/>
    <w:rsid w:val="00C60383"/>
    <w:rsid w:val="00C60F39"/>
    <w:rsid w:val="00C625BD"/>
    <w:rsid w:val="00C62788"/>
    <w:rsid w:val="00C63A5D"/>
    <w:rsid w:val="00C63A5E"/>
    <w:rsid w:val="00C65C63"/>
    <w:rsid w:val="00C65DD4"/>
    <w:rsid w:val="00C65F5F"/>
    <w:rsid w:val="00C66436"/>
    <w:rsid w:val="00C6663E"/>
    <w:rsid w:val="00C66ED4"/>
    <w:rsid w:val="00C67131"/>
    <w:rsid w:val="00C672CF"/>
    <w:rsid w:val="00C67AF1"/>
    <w:rsid w:val="00C67E5A"/>
    <w:rsid w:val="00C67F7F"/>
    <w:rsid w:val="00C70A19"/>
    <w:rsid w:val="00C72630"/>
    <w:rsid w:val="00C7328D"/>
    <w:rsid w:val="00C73C7F"/>
    <w:rsid w:val="00C740CA"/>
    <w:rsid w:val="00C74878"/>
    <w:rsid w:val="00C74BDC"/>
    <w:rsid w:val="00C74D80"/>
    <w:rsid w:val="00C7542B"/>
    <w:rsid w:val="00C762B1"/>
    <w:rsid w:val="00C763AD"/>
    <w:rsid w:val="00C77EDB"/>
    <w:rsid w:val="00C801B5"/>
    <w:rsid w:val="00C802B7"/>
    <w:rsid w:val="00C806BC"/>
    <w:rsid w:val="00C80C29"/>
    <w:rsid w:val="00C816A6"/>
    <w:rsid w:val="00C81742"/>
    <w:rsid w:val="00C817D8"/>
    <w:rsid w:val="00C81A61"/>
    <w:rsid w:val="00C81EA1"/>
    <w:rsid w:val="00C8264D"/>
    <w:rsid w:val="00C82EBD"/>
    <w:rsid w:val="00C82FBA"/>
    <w:rsid w:val="00C833DF"/>
    <w:rsid w:val="00C84D2C"/>
    <w:rsid w:val="00C858E6"/>
    <w:rsid w:val="00C85FCE"/>
    <w:rsid w:val="00C860C9"/>
    <w:rsid w:val="00C864B1"/>
    <w:rsid w:val="00C86B3A"/>
    <w:rsid w:val="00C86C5B"/>
    <w:rsid w:val="00C87350"/>
    <w:rsid w:val="00C8791F"/>
    <w:rsid w:val="00C87C2D"/>
    <w:rsid w:val="00C87E39"/>
    <w:rsid w:val="00C87FB9"/>
    <w:rsid w:val="00C90FA6"/>
    <w:rsid w:val="00C9127F"/>
    <w:rsid w:val="00C91578"/>
    <w:rsid w:val="00C917C0"/>
    <w:rsid w:val="00C91EEE"/>
    <w:rsid w:val="00C927B6"/>
    <w:rsid w:val="00C934CD"/>
    <w:rsid w:val="00C935B9"/>
    <w:rsid w:val="00C936FB"/>
    <w:rsid w:val="00C93907"/>
    <w:rsid w:val="00C939E4"/>
    <w:rsid w:val="00C944E3"/>
    <w:rsid w:val="00C95614"/>
    <w:rsid w:val="00C956F2"/>
    <w:rsid w:val="00C95D09"/>
    <w:rsid w:val="00C95FAA"/>
    <w:rsid w:val="00C96E35"/>
    <w:rsid w:val="00C96E96"/>
    <w:rsid w:val="00C9746C"/>
    <w:rsid w:val="00C975AA"/>
    <w:rsid w:val="00C97B81"/>
    <w:rsid w:val="00CA0CA7"/>
    <w:rsid w:val="00CA18BD"/>
    <w:rsid w:val="00CA1D8D"/>
    <w:rsid w:val="00CA28EE"/>
    <w:rsid w:val="00CA2A52"/>
    <w:rsid w:val="00CA3007"/>
    <w:rsid w:val="00CA3029"/>
    <w:rsid w:val="00CA3643"/>
    <w:rsid w:val="00CA39CB"/>
    <w:rsid w:val="00CA3B48"/>
    <w:rsid w:val="00CA478B"/>
    <w:rsid w:val="00CA4866"/>
    <w:rsid w:val="00CA4C9A"/>
    <w:rsid w:val="00CA51C2"/>
    <w:rsid w:val="00CA5287"/>
    <w:rsid w:val="00CA5A55"/>
    <w:rsid w:val="00CA6B5D"/>
    <w:rsid w:val="00CA7061"/>
    <w:rsid w:val="00CA75CC"/>
    <w:rsid w:val="00CA79CD"/>
    <w:rsid w:val="00CB0DC4"/>
    <w:rsid w:val="00CB0ECE"/>
    <w:rsid w:val="00CB117A"/>
    <w:rsid w:val="00CB1617"/>
    <w:rsid w:val="00CB1C33"/>
    <w:rsid w:val="00CB4236"/>
    <w:rsid w:val="00CB4249"/>
    <w:rsid w:val="00CB43AF"/>
    <w:rsid w:val="00CB4513"/>
    <w:rsid w:val="00CB46A3"/>
    <w:rsid w:val="00CB47C6"/>
    <w:rsid w:val="00CB49AE"/>
    <w:rsid w:val="00CB4B01"/>
    <w:rsid w:val="00CB53D4"/>
    <w:rsid w:val="00CB546A"/>
    <w:rsid w:val="00CB553C"/>
    <w:rsid w:val="00CB5FC6"/>
    <w:rsid w:val="00CB656F"/>
    <w:rsid w:val="00CB6612"/>
    <w:rsid w:val="00CB703C"/>
    <w:rsid w:val="00CB79BA"/>
    <w:rsid w:val="00CB7CE1"/>
    <w:rsid w:val="00CB7E10"/>
    <w:rsid w:val="00CC10F2"/>
    <w:rsid w:val="00CC11F1"/>
    <w:rsid w:val="00CC1A43"/>
    <w:rsid w:val="00CC27A0"/>
    <w:rsid w:val="00CC28A1"/>
    <w:rsid w:val="00CC28B9"/>
    <w:rsid w:val="00CC2D69"/>
    <w:rsid w:val="00CC2DEF"/>
    <w:rsid w:val="00CC31E8"/>
    <w:rsid w:val="00CC3BF0"/>
    <w:rsid w:val="00CC3E0E"/>
    <w:rsid w:val="00CC3EFE"/>
    <w:rsid w:val="00CC3F61"/>
    <w:rsid w:val="00CC42BF"/>
    <w:rsid w:val="00CC432F"/>
    <w:rsid w:val="00CC438F"/>
    <w:rsid w:val="00CC45D6"/>
    <w:rsid w:val="00CC4670"/>
    <w:rsid w:val="00CC4E07"/>
    <w:rsid w:val="00CC5AAB"/>
    <w:rsid w:val="00CC5ACD"/>
    <w:rsid w:val="00CC5EB0"/>
    <w:rsid w:val="00CC6191"/>
    <w:rsid w:val="00CC620E"/>
    <w:rsid w:val="00CC6C37"/>
    <w:rsid w:val="00CC70C0"/>
    <w:rsid w:val="00CC7505"/>
    <w:rsid w:val="00CC77DD"/>
    <w:rsid w:val="00CC7859"/>
    <w:rsid w:val="00CC7BB9"/>
    <w:rsid w:val="00CD0396"/>
    <w:rsid w:val="00CD0E2F"/>
    <w:rsid w:val="00CD12C2"/>
    <w:rsid w:val="00CD15E8"/>
    <w:rsid w:val="00CD185B"/>
    <w:rsid w:val="00CD2091"/>
    <w:rsid w:val="00CD22A1"/>
    <w:rsid w:val="00CD2AA6"/>
    <w:rsid w:val="00CD2FD0"/>
    <w:rsid w:val="00CD308A"/>
    <w:rsid w:val="00CD3A97"/>
    <w:rsid w:val="00CD3CEA"/>
    <w:rsid w:val="00CD3CF1"/>
    <w:rsid w:val="00CD405E"/>
    <w:rsid w:val="00CD473E"/>
    <w:rsid w:val="00CD4B73"/>
    <w:rsid w:val="00CD5215"/>
    <w:rsid w:val="00CD5224"/>
    <w:rsid w:val="00CD62E8"/>
    <w:rsid w:val="00CD6951"/>
    <w:rsid w:val="00CD6AA1"/>
    <w:rsid w:val="00CD70EA"/>
    <w:rsid w:val="00CE0242"/>
    <w:rsid w:val="00CE02D4"/>
    <w:rsid w:val="00CE0F14"/>
    <w:rsid w:val="00CE0FA3"/>
    <w:rsid w:val="00CE1D7D"/>
    <w:rsid w:val="00CE24B5"/>
    <w:rsid w:val="00CE25A8"/>
    <w:rsid w:val="00CE3B96"/>
    <w:rsid w:val="00CE40B3"/>
    <w:rsid w:val="00CE46A3"/>
    <w:rsid w:val="00CE4E5C"/>
    <w:rsid w:val="00CE59A2"/>
    <w:rsid w:val="00CE5CC2"/>
    <w:rsid w:val="00CE63B5"/>
    <w:rsid w:val="00CE69A4"/>
    <w:rsid w:val="00CE6EE4"/>
    <w:rsid w:val="00CE74B8"/>
    <w:rsid w:val="00CF07B3"/>
    <w:rsid w:val="00CF2697"/>
    <w:rsid w:val="00CF2BBE"/>
    <w:rsid w:val="00CF2E85"/>
    <w:rsid w:val="00CF396F"/>
    <w:rsid w:val="00CF3AE7"/>
    <w:rsid w:val="00CF472F"/>
    <w:rsid w:val="00CF4E04"/>
    <w:rsid w:val="00CF507C"/>
    <w:rsid w:val="00CF5FB9"/>
    <w:rsid w:val="00CF61A5"/>
    <w:rsid w:val="00CF6B90"/>
    <w:rsid w:val="00D0022B"/>
    <w:rsid w:val="00D01515"/>
    <w:rsid w:val="00D019DB"/>
    <w:rsid w:val="00D01BCF"/>
    <w:rsid w:val="00D01FE0"/>
    <w:rsid w:val="00D02440"/>
    <w:rsid w:val="00D02F71"/>
    <w:rsid w:val="00D038C7"/>
    <w:rsid w:val="00D03D11"/>
    <w:rsid w:val="00D04BF6"/>
    <w:rsid w:val="00D04DDC"/>
    <w:rsid w:val="00D04EA7"/>
    <w:rsid w:val="00D05397"/>
    <w:rsid w:val="00D0560B"/>
    <w:rsid w:val="00D058B5"/>
    <w:rsid w:val="00D059DC"/>
    <w:rsid w:val="00D05AB7"/>
    <w:rsid w:val="00D062A5"/>
    <w:rsid w:val="00D069C0"/>
    <w:rsid w:val="00D06EFF"/>
    <w:rsid w:val="00D06FF0"/>
    <w:rsid w:val="00D0709D"/>
    <w:rsid w:val="00D071F7"/>
    <w:rsid w:val="00D0746A"/>
    <w:rsid w:val="00D07884"/>
    <w:rsid w:val="00D079EF"/>
    <w:rsid w:val="00D10288"/>
    <w:rsid w:val="00D1049A"/>
    <w:rsid w:val="00D1107E"/>
    <w:rsid w:val="00D110DE"/>
    <w:rsid w:val="00D12537"/>
    <w:rsid w:val="00D1275F"/>
    <w:rsid w:val="00D1574A"/>
    <w:rsid w:val="00D15A5E"/>
    <w:rsid w:val="00D1611F"/>
    <w:rsid w:val="00D1626D"/>
    <w:rsid w:val="00D1676B"/>
    <w:rsid w:val="00D167E3"/>
    <w:rsid w:val="00D16B80"/>
    <w:rsid w:val="00D175D4"/>
    <w:rsid w:val="00D17763"/>
    <w:rsid w:val="00D17A4D"/>
    <w:rsid w:val="00D17AA4"/>
    <w:rsid w:val="00D20001"/>
    <w:rsid w:val="00D2032A"/>
    <w:rsid w:val="00D20719"/>
    <w:rsid w:val="00D21144"/>
    <w:rsid w:val="00D21CFB"/>
    <w:rsid w:val="00D21D00"/>
    <w:rsid w:val="00D21E07"/>
    <w:rsid w:val="00D220E5"/>
    <w:rsid w:val="00D22140"/>
    <w:rsid w:val="00D225B0"/>
    <w:rsid w:val="00D22685"/>
    <w:rsid w:val="00D22742"/>
    <w:rsid w:val="00D229A4"/>
    <w:rsid w:val="00D2349D"/>
    <w:rsid w:val="00D23DAA"/>
    <w:rsid w:val="00D23F5A"/>
    <w:rsid w:val="00D24022"/>
    <w:rsid w:val="00D2588B"/>
    <w:rsid w:val="00D25E89"/>
    <w:rsid w:val="00D26409"/>
    <w:rsid w:val="00D26460"/>
    <w:rsid w:val="00D2651E"/>
    <w:rsid w:val="00D26BDF"/>
    <w:rsid w:val="00D26D09"/>
    <w:rsid w:val="00D2729B"/>
    <w:rsid w:val="00D277AF"/>
    <w:rsid w:val="00D27AE2"/>
    <w:rsid w:val="00D27B5F"/>
    <w:rsid w:val="00D31328"/>
    <w:rsid w:val="00D319B6"/>
    <w:rsid w:val="00D31A4C"/>
    <w:rsid w:val="00D34541"/>
    <w:rsid w:val="00D348BB"/>
    <w:rsid w:val="00D34F58"/>
    <w:rsid w:val="00D35162"/>
    <w:rsid w:val="00D35A71"/>
    <w:rsid w:val="00D35BE9"/>
    <w:rsid w:val="00D36586"/>
    <w:rsid w:val="00D36C1B"/>
    <w:rsid w:val="00D36EB5"/>
    <w:rsid w:val="00D370FB"/>
    <w:rsid w:val="00D37509"/>
    <w:rsid w:val="00D37CA6"/>
    <w:rsid w:val="00D4028E"/>
    <w:rsid w:val="00D40B51"/>
    <w:rsid w:val="00D415D6"/>
    <w:rsid w:val="00D42638"/>
    <w:rsid w:val="00D429D5"/>
    <w:rsid w:val="00D42BBB"/>
    <w:rsid w:val="00D42FDF"/>
    <w:rsid w:val="00D43D2B"/>
    <w:rsid w:val="00D441F7"/>
    <w:rsid w:val="00D4430E"/>
    <w:rsid w:val="00D44BD1"/>
    <w:rsid w:val="00D45210"/>
    <w:rsid w:val="00D452E0"/>
    <w:rsid w:val="00D45C9E"/>
    <w:rsid w:val="00D45CD6"/>
    <w:rsid w:val="00D45FC8"/>
    <w:rsid w:val="00D46331"/>
    <w:rsid w:val="00D46352"/>
    <w:rsid w:val="00D46B67"/>
    <w:rsid w:val="00D473E1"/>
    <w:rsid w:val="00D4752A"/>
    <w:rsid w:val="00D50B86"/>
    <w:rsid w:val="00D50D1F"/>
    <w:rsid w:val="00D50F8B"/>
    <w:rsid w:val="00D510EE"/>
    <w:rsid w:val="00D5188B"/>
    <w:rsid w:val="00D52AEF"/>
    <w:rsid w:val="00D52ED7"/>
    <w:rsid w:val="00D53E4F"/>
    <w:rsid w:val="00D54398"/>
    <w:rsid w:val="00D55B7F"/>
    <w:rsid w:val="00D56255"/>
    <w:rsid w:val="00D56E09"/>
    <w:rsid w:val="00D57D65"/>
    <w:rsid w:val="00D600E3"/>
    <w:rsid w:val="00D60319"/>
    <w:rsid w:val="00D610F9"/>
    <w:rsid w:val="00D61A9C"/>
    <w:rsid w:val="00D62C9B"/>
    <w:rsid w:val="00D63453"/>
    <w:rsid w:val="00D6457E"/>
    <w:rsid w:val="00D65B7C"/>
    <w:rsid w:val="00D669A9"/>
    <w:rsid w:val="00D66B08"/>
    <w:rsid w:val="00D66CDD"/>
    <w:rsid w:val="00D66D83"/>
    <w:rsid w:val="00D6742B"/>
    <w:rsid w:val="00D67ADF"/>
    <w:rsid w:val="00D701A6"/>
    <w:rsid w:val="00D70370"/>
    <w:rsid w:val="00D70E8B"/>
    <w:rsid w:val="00D71163"/>
    <w:rsid w:val="00D71305"/>
    <w:rsid w:val="00D7189E"/>
    <w:rsid w:val="00D71D22"/>
    <w:rsid w:val="00D7204D"/>
    <w:rsid w:val="00D72317"/>
    <w:rsid w:val="00D72876"/>
    <w:rsid w:val="00D729AC"/>
    <w:rsid w:val="00D72B4B"/>
    <w:rsid w:val="00D73287"/>
    <w:rsid w:val="00D73621"/>
    <w:rsid w:val="00D73A19"/>
    <w:rsid w:val="00D73C62"/>
    <w:rsid w:val="00D74120"/>
    <w:rsid w:val="00D746B7"/>
    <w:rsid w:val="00D747F6"/>
    <w:rsid w:val="00D75428"/>
    <w:rsid w:val="00D7570D"/>
    <w:rsid w:val="00D757A3"/>
    <w:rsid w:val="00D75BE6"/>
    <w:rsid w:val="00D7626F"/>
    <w:rsid w:val="00D76AA4"/>
    <w:rsid w:val="00D77A7F"/>
    <w:rsid w:val="00D77F8B"/>
    <w:rsid w:val="00D80053"/>
    <w:rsid w:val="00D8008A"/>
    <w:rsid w:val="00D80A61"/>
    <w:rsid w:val="00D80B1E"/>
    <w:rsid w:val="00D813AA"/>
    <w:rsid w:val="00D82029"/>
    <w:rsid w:val="00D823B6"/>
    <w:rsid w:val="00D8253F"/>
    <w:rsid w:val="00D8285E"/>
    <w:rsid w:val="00D82E32"/>
    <w:rsid w:val="00D84486"/>
    <w:rsid w:val="00D84EA0"/>
    <w:rsid w:val="00D85489"/>
    <w:rsid w:val="00D86248"/>
    <w:rsid w:val="00D86E69"/>
    <w:rsid w:val="00D871AC"/>
    <w:rsid w:val="00D87231"/>
    <w:rsid w:val="00D873B4"/>
    <w:rsid w:val="00D87921"/>
    <w:rsid w:val="00D87930"/>
    <w:rsid w:val="00D87F01"/>
    <w:rsid w:val="00D9116F"/>
    <w:rsid w:val="00D912DB"/>
    <w:rsid w:val="00D918C1"/>
    <w:rsid w:val="00D91F10"/>
    <w:rsid w:val="00D9214C"/>
    <w:rsid w:val="00D92895"/>
    <w:rsid w:val="00D92B13"/>
    <w:rsid w:val="00D92D6C"/>
    <w:rsid w:val="00D93C38"/>
    <w:rsid w:val="00D93FA3"/>
    <w:rsid w:val="00D9438D"/>
    <w:rsid w:val="00D949C6"/>
    <w:rsid w:val="00D962FB"/>
    <w:rsid w:val="00D96E52"/>
    <w:rsid w:val="00D96FAC"/>
    <w:rsid w:val="00D97DC7"/>
    <w:rsid w:val="00DA0B1B"/>
    <w:rsid w:val="00DA1706"/>
    <w:rsid w:val="00DA196F"/>
    <w:rsid w:val="00DA1972"/>
    <w:rsid w:val="00DA1B03"/>
    <w:rsid w:val="00DA248C"/>
    <w:rsid w:val="00DA3298"/>
    <w:rsid w:val="00DA3446"/>
    <w:rsid w:val="00DA354A"/>
    <w:rsid w:val="00DA3DFB"/>
    <w:rsid w:val="00DA48ED"/>
    <w:rsid w:val="00DA4BC1"/>
    <w:rsid w:val="00DA4C37"/>
    <w:rsid w:val="00DA4FF2"/>
    <w:rsid w:val="00DA512F"/>
    <w:rsid w:val="00DA5846"/>
    <w:rsid w:val="00DA5B38"/>
    <w:rsid w:val="00DA5C60"/>
    <w:rsid w:val="00DA624A"/>
    <w:rsid w:val="00DA66C0"/>
    <w:rsid w:val="00DB1CD2"/>
    <w:rsid w:val="00DB27CF"/>
    <w:rsid w:val="00DB294F"/>
    <w:rsid w:val="00DB2F13"/>
    <w:rsid w:val="00DB349A"/>
    <w:rsid w:val="00DB44AE"/>
    <w:rsid w:val="00DB542A"/>
    <w:rsid w:val="00DB65F6"/>
    <w:rsid w:val="00DB7041"/>
    <w:rsid w:val="00DB72E2"/>
    <w:rsid w:val="00DB7BBE"/>
    <w:rsid w:val="00DB7C90"/>
    <w:rsid w:val="00DB7E18"/>
    <w:rsid w:val="00DC0041"/>
    <w:rsid w:val="00DC0614"/>
    <w:rsid w:val="00DC1161"/>
    <w:rsid w:val="00DC19E7"/>
    <w:rsid w:val="00DC1FA9"/>
    <w:rsid w:val="00DC24B9"/>
    <w:rsid w:val="00DC295C"/>
    <w:rsid w:val="00DC31A0"/>
    <w:rsid w:val="00DC35BB"/>
    <w:rsid w:val="00DC4662"/>
    <w:rsid w:val="00DC5CFB"/>
    <w:rsid w:val="00DC6B4B"/>
    <w:rsid w:val="00DC6D87"/>
    <w:rsid w:val="00DC6E0C"/>
    <w:rsid w:val="00DC6E9D"/>
    <w:rsid w:val="00DC757D"/>
    <w:rsid w:val="00DC7A83"/>
    <w:rsid w:val="00DC7C23"/>
    <w:rsid w:val="00DC7F34"/>
    <w:rsid w:val="00DD0394"/>
    <w:rsid w:val="00DD0EA0"/>
    <w:rsid w:val="00DD0EE3"/>
    <w:rsid w:val="00DD19D5"/>
    <w:rsid w:val="00DD1A4C"/>
    <w:rsid w:val="00DD243F"/>
    <w:rsid w:val="00DD2FE0"/>
    <w:rsid w:val="00DD36C5"/>
    <w:rsid w:val="00DD3BF9"/>
    <w:rsid w:val="00DD4860"/>
    <w:rsid w:val="00DD56B6"/>
    <w:rsid w:val="00DD65B9"/>
    <w:rsid w:val="00DD6A8B"/>
    <w:rsid w:val="00DD6E4A"/>
    <w:rsid w:val="00DD70ED"/>
    <w:rsid w:val="00DD7238"/>
    <w:rsid w:val="00DD72B0"/>
    <w:rsid w:val="00DD7E7F"/>
    <w:rsid w:val="00DE0098"/>
    <w:rsid w:val="00DE0B2F"/>
    <w:rsid w:val="00DE18C6"/>
    <w:rsid w:val="00DE1D64"/>
    <w:rsid w:val="00DE2D61"/>
    <w:rsid w:val="00DE2F84"/>
    <w:rsid w:val="00DE3720"/>
    <w:rsid w:val="00DE3EC2"/>
    <w:rsid w:val="00DE401E"/>
    <w:rsid w:val="00DE42AF"/>
    <w:rsid w:val="00DE4305"/>
    <w:rsid w:val="00DE45C1"/>
    <w:rsid w:val="00DE49C0"/>
    <w:rsid w:val="00DE61A2"/>
    <w:rsid w:val="00DE742A"/>
    <w:rsid w:val="00DE772F"/>
    <w:rsid w:val="00DE7AC7"/>
    <w:rsid w:val="00DE7CBF"/>
    <w:rsid w:val="00DF0B55"/>
    <w:rsid w:val="00DF0EF3"/>
    <w:rsid w:val="00DF107C"/>
    <w:rsid w:val="00DF14EC"/>
    <w:rsid w:val="00DF18A1"/>
    <w:rsid w:val="00DF19EA"/>
    <w:rsid w:val="00DF1C04"/>
    <w:rsid w:val="00DF1D01"/>
    <w:rsid w:val="00DF2032"/>
    <w:rsid w:val="00DF2473"/>
    <w:rsid w:val="00DF2520"/>
    <w:rsid w:val="00DF2B0E"/>
    <w:rsid w:val="00DF3212"/>
    <w:rsid w:val="00DF3CB5"/>
    <w:rsid w:val="00DF4B66"/>
    <w:rsid w:val="00DF4FD6"/>
    <w:rsid w:val="00DF4FDB"/>
    <w:rsid w:val="00DF5199"/>
    <w:rsid w:val="00DF5C4C"/>
    <w:rsid w:val="00DF6A18"/>
    <w:rsid w:val="00DF7002"/>
    <w:rsid w:val="00DF76CC"/>
    <w:rsid w:val="00DF771A"/>
    <w:rsid w:val="00DF7BA3"/>
    <w:rsid w:val="00E0141B"/>
    <w:rsid w:val="00E014B8"/>
    <w:rsid w:val="00E025D5"/>
    <w:rsid w:val="00E03B4E"/>
    <w:rsid w:val="00E03EEB"/>
    <w:rsid w:val="00E042AB"/>
    <w:rsid w:val="00E045DC"/>
    <w:rsid w:val="00E04DE7"/>
    <w:rsid w:val="00E05003"/>
    <w:rsid w:val="00E05C75"/>
    <w:rsid w:val="00E06412"/>
    <w:rsid w:val="00E0716F"/>
    <w:rsid w:val="00E0745B"/>
    <w:rsid w:val="00E1026C"/>
    <w:rsid w:val="00E10D62"/>
    <w:rsid w:val="00E10F85"/>
    <w:rsid w:val="00E11B37"/>
    <w:rsid w:val="00E11BD4"/>
    <w:rsid w:val="00E12574"/>
    <w:rsid w:val="00E12797"/>
    <w:rsid w:val="00E12E4D"/>
    <w:rsid w:val="00E12EFF"/>
    <w:rsid w:val="00E12F46"/>
    <w:rsid w:val="00E12FBC"/>
    <w:rsid w:val="00E130F2"/>
    <w:rsid w:val="00E13607"/>
    <w:rsid w:val="00E136C6"/>
    <w:rsid w:val="00E14492"/>
    <w:rsid w:val="00E146B2"/>
    <w:rsid w:val="00E14A59"/>
    <w:rsid w:val="00E14F60"/>
    <w:rsid w:val="00E15432"/>
    <w:rsid w:val="00E15C2B"/>
    <w:rsid w:val="00E15FE4"/>
    <w:rsid w:val="00E1649A"/>
    <w:rsid w:val="00E16E40"/>
    <w:rsid w:val="00E174D1"/>
    <w:rsid w:val="00E17664"/>
    <w:rsid w:val="00E17711"/>
    <w:rsid w:val="00E17CF8"/>
    <w:rsid w:val="00E17F20"/>
    <w:rsid w:val="00E17F34"/>
    <w:rsid w:val="00E2043A"/>
    <w:rsid w:val="00E20C5A"/>
    <w:rsid w:val="00E20F5D"/>
    <w:rsid w:val="00E2148F"/>
    <w:rsid w:val="00E21BC2"/>
    <w:rsid w:val="00E2217B"/>
    <w:rsid w:val="00E223F3"/>
    <w:rsid w:val="00E22521"/>
    <w:rsid w:val="00E22586"/>
    <w:rsid w:val="00E2288E"/>
    <w:rsid w:val="00E22B2E"/>
    <w:rsid w:val="00E22EDA"/>
    <w:rsid w:val="00E2349D"/>
    <w:rsid w:val="00E23BBB"/>
    <w:rsid w:val="00E24343"/>
    <w:rsid w:val="00E24357"/>
    <w:rsid w:val="00E247C1"/>
    <w:rsid w:val="00E2597B"/>
    <w:rsid w:val="00E25A79"/>
    <w:rsid w:val="00E266E5"/>
    <w:rsid w:val="00E26AEE"/>
    <w:rsid w:val="00E27A32"/>
    <w:rsid w:val="00E30671"/>
    <w:rsid w:val="00E30749"/>
    <w:rsid w:val="00E30E7A"/>
    <w:rsid w:val="00E30E8F"/>
    <w:rsid w:val="00E30ED5"/>
    <w:rsid w:val="00E31FA2"/>
    <w:rsid w:val="00E324D9"/>
    <w:rsid w:val="00E328B5"/>
    <w:rsid w:val="00E3296B"/>
    <w:rsid w:val="00E3366F"/>
    <w:rsid w:val="00E3405D"/>
    <w:rsid w:val="00E340F8"/>
    <w:rsid w:val="00E360B5"/>
    <w:rsid w:val="00E37797"/>
    <w:rsid w:val="00E40858"/>
    <w:rsid w:val="00E41B6A"/>
    <w:rsid w:val="00E42039"/>
    <w:rsid w:val="00E424D7"/>
    <w:rsid w:val="00E426AB"/>
    <w:rsid w:val="00E42F1D"/>
    <w:rsid w:val="00E433C0"/>
    <w:rsid w:val="00E4494E"/>
    <w:rsid w:val="00E449CB"/>
    <w:rsid w:val="00E45AFE"/>
    <w:rsid w:val="00E460B5"/>
    <w:rsid w:val="00E46C57"/>
    <w:rsid w:val="00E5065E"/>
    <w:rsid w:val="00E5100F"/>
    <w:rsid w:val="00E51087"/>
    <w:rsid w:val="00E513B3"/>
    <w:rsid w:val="00E51842"/>
    <w:rsid w:val="00E51B38"/>
    <w:rsid w:val="00E52A11"/>
    <w:rsid w:val="00E52BAF"/>
    <w:rsid w:val="00E52C93"/>
    <w:rsid w:val="00E5349F"/>
    <w:rsid w:val="00E53739"/>
    <w:rsid w:val="00E5376A"/>
    <w:rsid w:val="00E5433F"/>
    <w:rsid w:val="00E54DCE"/>
    <w:rsid w:val="00E54F97"/>
    <w:rsid w:val="00E55A22"/>
    <w:rsid w:val="00E55A64"/>
    <w:rsid w:val="00E55C41"/>
    <w:rsid w:val="00E606F1"/>
    <w:rsid w:val="00E607A3"/>
    <w:rsid w:val="00E60D45"/>
    <w:rsid w:val="00E61246"/>
    <w:rsid w:val="00E61512"/>
    <w:rsid w:val="00E61C2F"/>
    <w:rsid w:val="00E61F95"/>
    <w:rsid w:val="00E623EB"/>
    <w:rsid w:val="00E6252E"/>
    <w:rsid w:val="00E62576"/>
    <w:rsid w:val="00E62789"/>
    <w:rsid w:val="00E62BDC"/>
    <w:rsid w:val="00E62EBE"/>
    <w:rsid w:val="00E632E2"/>
    <w:rsid w:val="00E63D60"/>
    <w:rsid w:val="00E63E72"/>
    <w:rsid w:val="00E64021"/>
    <w:rsid w:val="00E643D1"/>
    <w:rsid w:val="00E655A2"/>
    <w:rsid w:val="00E6567A"/>
    <w:rsid w:val="00E65ED6"/>
    <w:rsid w:val="00E66059"/>
    <w:rsid w:val="00E66117"/>
    <w:rsid w:val="00E6654B"/>
    <w:rsid w:val="00E66690"/>
    <w:rsid w:val="00E66AB9"/>
    <w:rsid w:val="00E66F50"/>
    <w:rsid w:val="00E674CC"/>
    <w:rsid w:val="00E67690"/>
    <w:rsid w:val="00E67E59"/>
    <w:rsid w:val="00E70423"/>
    <w:rsid w:val="00E70EC8"/>
    <w:rsid w:val="00E71BD1"/>
    <w:rsid w:val="00E72125"/>
    <w:rsid w:val="00E7254C"/>
    <w:rsid w:val="00E72621"/>
    <w:rsid w:val="00E729A2"/>
    <w:rsid w:val="00E72E0A"/>
    <w:rsid w:val="00E7347A"/>
    <w:rsid w:val="00E73CD6"/>
    <w:rsid w:val="00E746C6"/>
    <w:rsid w:val="00E748E2"/>
    <w:rsid w:val="00E74BB0"/>
    <w:rsid w:val="00E74D5F"/>
    <w:rsid w:val="00E755A1"/>
    <w:rsid w:val="00E75807"/>
    <w:rsid w:val="00E759BF"/>
    <w:rsid w:val="00E75BA1"/>
    <w:rsid w:val="00E771E7"/>
    <w:rsid w:val="00E773CF"/>
    <w:rsid w:val="00E77748"/>
    <w:rsid w:val="00E77F0E"/>
    <w:rsid w:val="00E80702"/>
    <w:rsid w:val="00E80AFD"/>
    <w:rsid w:val="00E80E93"/>
    <w:rsid w:val="00E81586"/>
    <w:rsid w:val="00E82D27"/>
    <w:rsid w:val="00E83046"/>
    <w:rsid w:val="00E8331F"/>
    <w:rsid w:val="00E8337C"/>
    <w:rsid w:val="00E83471"/>
    <w:rsid w:val="00E84130"/>
    <w:rsid w:val="00E848A7"/>
    <w:rsid w:val="00E85693"/>
    <w:rsid w:val="00E8590F"/>
    <w:rsid w:val="00E85FEA"/>
    <w:rsid w:val="00E86675"/>
    <w:rsid w:val="00E86687"/>
    <w:rsid w:val="00E86CC0"/>
    <w:rsid w:val="00E8742B"/>
    <w:rsid w:val="00E87536"/>
    <w:rsid w:val="00E9062E"/>
    <w:rsid w:val="00E91183"/>
    <w:rsid w:val="00E91A1B"/>
    <w:rsid w:val="00E91B11"/>
    <w:rsid w:val="00E91CB2"/>
    <w:rsid w:val="00E91F0F"/>
    <w:rsid w:val="00E92191"/>
    <w:rsid w:val="00E923B9"/>
    <w:rsid w:val="00E925B5"/>
    <w:rsid w:val="00E926B7"/>
    <w:rsid w:val="00E9278C"/>
    <w:rsid w:val="00E92BB4"/>
    <w:rsid w:val="00E93AB3"/>
    <w:rsid w:val="00E940D6"/>
    <w:rsid w:val="00E945A9"/>
    <w:rsid w:val="00E94610"/>
    <w:rsid w:val="00E94A97"/>
    <w:rsid w:val="00E94D35"/>
    <w:rsid w:val="00E955B2"/>
    <w:rsid w:val="00E95918"/>
    <w:rsid w:val="00E95985"/>
    <w:rsid w:val="00E95A28"/>
    <w:rsid w:val="00E95CF5"/>
    <w:rsid w:val="00E95D5B"/>
    <w:rsid w:val="00E95FCB"/>
    <w:rsid w:val="00E96173"/>
    <w:rsid w:val="00E961A5"/>
    <w:rsid w:val="00E96CDF"/>
    <w:rsid w:val="00E96E8C"/>
    <w:rsid w:val="00E97429"/>
    <w:rsid w:val="00E9773B"/>
    <w:rsid w:val="00E9776C"/>
    <w:rsid w:val="00E97CBF"/>
    <w:rsid w:val="00EA0510"/>
    <w:rsid w:val="00EA052F"/>
    <w:rsid w:val="00EA0D54"/>
    <w:rsid w:val="00EA0D63"/>
    <w:rsid w:val="00EA0FA0"/>
    <w:rsid w:val="00EA14BC"/>
    <w:rsid w:val="00EA1BAF"/>
    <w:rsid w:val="00EA21A7"/>
    <w:rsid w:val="00EA2BE4"/>
    <w:rsid w:val="00EA35D0"/>
    <w:rsid w:val="00EA38F7"/>
    <w:rsid w:val="00EA4213"/>
    <w:rsid w:val="00EA436A"/>
    <w:rsid w:val="00EA45E7"/>
    <w:rsid w:val="00EA4DB6"/>
    <w:rsid w:val="00EA4E26"/>
    <w:rsid w:val="00EA5361"/>
    <w:rsid w:val="00EA53CF"/>
    <w:rsid w:val="00EA5B19"/>
    <w:rsid w:val="00EA64BD"/>
    <w:rsid w:val="00EA6E46"/>
    <w:rsid w:val="00EA72D4"/>
    <w:rsid w:val="00EA7340"/>
    <w:rsid w:val="00EA738E"/>
    <w:rsid w:val="00EA7487"/>
    <w:rsid w:val="00EA7627"/>
    <w:rsid w:val="00EA78E6"/>
    <w:rsid w:val="00EA7E8F"/>
    <w:rsid w:val="00EB005D"/>
    <w:rsid w:val="00EB02C3"/>
    <w:rsid w:val="00EB05EC"/>
    <w:rsid w:val="00EB0BB7"/>
    <w:rsid w:val="00EB0D27"/>
    <w:rsid w:val="00EB2232"/>
    <w:rsid w:val="00EB24C2"/>
    <w:rsid w:val="00EB28AF"/>
    <w:rsid w:val="00EB359F"/>
    <w:rsid w:val="00EB3FB2"/>
    <w:rsid w:val="00EB4299"/>
    <w:rsid w:val="00EB5152"/>
    <w:rsid w:val="00EB5189"/>
    <w:rsid w:val="00EB546D"/>
    <w:rsid w:val="00EB549D"/>
    <w:rsid w:val="00EB57A9"/>
    <w:rsid w:val="00EB5CBF"/>
    <w:rsid w:val="00EB61E5"/>
    <w:rsid w:val="00EB6516"/>
    <w:rsid w:val="00EB6D3D"/>
    <w:rsid w:val="00EB70EA"/>
    <w:rsid w:val="00EB7510"/>
    <w:rsid w:val="00EB7529"/>
    <w:rsid w:val="00EB76CA"/>
    <w:rsid w:val="00EC079C"/>
    <w:rsid w:val="00EC0B2A"/>
    <w:rsid w:val="00EC1C6C"/>
    <w:rsid w:val="00EC1FE8"/>
    <w:rsid w:val="00EC232D"/>
    <w:rsid w:val="00EC3F01"/>
    <w:rsid w:val="00EC4481"/>
    <w:rsid w:val="00EC4A4E"/>
    <w:rsid w:val="00EC4B2C"/>
    <w:rsid w:val="00EC51A9"/>
    <w:rsid w:val="00EC5387"/>
    <w:rsid w:val="00EC6165"/>
    <w:rsid w:val="00EC6AC6"/>
    <w:rsid w:val="00EC7AA2"/>
    <w:rsid w:val="00ED027C"/>
    <w:rsid w:val="00ED08CA"/>
    <w:rsid w:val="00ED0930"/>
    <w:rsid w:val="00ED0E36"/>
    <w:rsid w:val="00ED0F75"/>
    <w:rsid w:val="00ED1096"/>
    <w:rsid w:val="00ED1214"/>
    <w:rsid w:val="00ED1DBA"/>
    <w:rsid w:val="00ED1E30"/>
    <w:rsid w:val="00ED2FD6"/>
    <w:rsid w:val="00ED3504"/>
    <w:rsid w:val="00ED3EC4"/>
    <w:rsid w:val="00ED4FA7"/>
    <w:rsid w:val="00ED5025"/>
    <w:rsid w:val="00ED52CF"/>
    <w:rsid w:val="00ED56BF"/>
    <w:rsid w:val="00ED5783"/>
    <w:rsid w:val="00ED57AD"/>
    <w:rsid w:val="00ED57AE"/>
    <w:rsid w:val="00ED66B5"/>
    <w:rsid w:val="00ED6E1B"/>
    <w:rsid w:val="00ED6F99"/>
    <w:rsid w:val="00EE07EC"/>
    <w:rsid w:val="00EE0D9C"/>
    <w:rsid w:val="00EE181F"/>
    <w:rsid w:val="00EE1E4E"/>
    <w:rsid w:val="00EE21BC"/>
    <w:rsid w:val="00EE265D"/>
    <w:rsid w:val="00EE2A8A"/>
    <w:rsid w:val="00EE34B2"/>
    <w:rsid w:val="00EE381F"/>
    <w:rsid w:val="00EE3D94"/>
    <w:rsid w:val="00EE4E34"/>
    <w:rsid w:val="00EE5B7B"/>
    <w:rsid w:val="00EE6680"/>
    <w:rsid w:val="00EE671C"/>
    <w:rsid w:val="00EE6B32"/>
    <w:rsid w:val="00EE6C52"/>
    <w:rsid w:val="00EE737A"/>
    <w:rsid w:val="00EE770E"/>
    <w:rsid w:val="00EF0126"/>
    <w:rsid w:val="00EF03F3"/>
    <w:rsid w:val="00EF0973"/>
    <w:rsid w:val="00EF18B0"/>
    <w:rsid w:val="00EF1B01"/>
    <w:rsid w:val="00EF1C4C"/>
    <w:rsid w:val="00EF26E2"/>
    <w:rsid w:val="00EF30AD"/>
    <w:rsid w:val="00EF32CB"/>
    <w:rsid w:val="00EF424B"/>
    <w:rsid w:val="00EF4419"/>
    <w:rsid w:val="00EF444D"/>
    <w:rsid w:val="00EF462F"/>
    <w:rsid w:val="00EF47F8"/>
    <w:rsid w:val="00EF4E32"/>
    <w:rsid w:val="00EF5136"/>
    <w:rsid w:val="00EF5807"/>
    <w:rsid w:val="00EF651C"/>
    <w:rsid w:val="00EF65B1"/>
    <w:rsid w:val="00EF7909"/>
    <w:rsid w:val="00EF7D6E"/>
    <w:rsid w:val="00F0054E"/>
    <w:rsid w:val="00F006CB"/>
    <w:rsid w:val="00F00A7C"/>
    <w:rsid w:val="00F011A1"/>
    <w:rsid w:val="00F01768"/>
    <w:rsid w:val="00F01D31"/>
    <w:rsid w:val="00F01FF8"/>
    <w:rsid w:val="00F021AC"/>
    <w:rsid w:val="00F02AD7"/>
    <w:rsid w:val="00F02F13"/>
    <w:rsid w:val="00F03254"/>
    <w:rsid w:val="00F03B01"/>
    <w:rsid w:val="00F03D60"/>
    <w:rsid w:val="00F04471"/>
    <w:rsid w:val="00F04F3F"/>
    <w:rsid w:val="00F05309"/>
    <w:rsid w:val="00F053C2"/>
    <w:rsid w:val="00F0567D"/>
    <w:rsid w:val="00F05B57"/>
    <w:rsid w:val="00F05FD5"/>
    <w:rsid w:val="00F06334"/>
    <w:rsid w:val="00F075A8"/>
    <w:rsid w:val="00F07708"/>
    <w:rsid w:val="00F1113C"/>
    <w:rsid w:val="00F11225"/>
    <w:rsid w:val="00F11429"/>
    <w:rsid w:val="00F1215C"/>
    <w:rsid w:val="00F122FA"/>
    <w:rsid w:val="00F12730"/>
    <w:rsid w:val="00F129B4"/>
    <w:rsid w:val="00F12E7D"/>
    <w:rsid w:val="00F1369A"/>
    <w:rsid w:val="00F13D8B"/>
    <w:rsid w:val="00F1436D"/>
    <w:rsid w:val="00F1442A"/>
    <w:rsid w:val="00F14EE9"/>
    <w:rsid w:val="00F1529E"/>
    <w:rsid w:val="00F1537F"/>
    <w:rsid w:val="00F15E60"/>
    <w:rsid w:val="00F163A5"/>
    <w:rsid w:val="00F170A8"/>
    <w:rsid w:val="00F17417"/>
    <w:rsid w:val="00F177C2"/>
    <w:rsid w:val="00F178E6"/>
    <w:rsid w:val="00F17955"/>
    <w:rsid w:val="00F17AFC"/>
    <w:rsid w:val="00F20109"/>
    <w:rsid w:val="00F2025C"/>
    <w:rsid w:val="00F205F4"/>
    <w:rsid w:val="00F2147B"/>
    <w:rsid w:val="00F222EF"/>
    <w:rsid w:val="00F22914"/>
    <w:rsid w:val="00F22C53"/>
    <w:rsid w:val="00F23F18"/>
    <w:rsid w:val="00F2437A"/>
    <w:rsid w:val="00F24587"/>
    <w:rsid w:val="00F24A40"/>
    <w:rsid w:val="00F250E3"/>
    <w:rsid w:val="00F25F9E"/>
    <w:rsid w:val="00F26A4C"/>
    <w:rsid w:val="00F2750C"/>
    <w:rsid w:val="00F27784"/>
    <w:rsid w:val="00F30222"/>
    <w:rsid w:val="00F303D8"/>
    <w:rsid w:val="00F3086F"/>
    <w:rsid w:val="00F326EB"/>
    <w:rsid w:val="00F32B64"/>
    <w:rsid w:val="00F3365E"/>
    <w:rsid w:val="00F33D62"/>
    <w:rsid w:val="00F33DD4"/>
    <w:rsid w:val="00F340B6"/>
    <w:rsid w:val="00F34E25"/>
    <w:rsid w:val="00F353B9"/>
    <w:rsid w:val="00F3564C"/>
    <w:rsid w:val="00F35DBC"/>
    <w:rsid w:val="00F35EC5"/>
    <w:rsid w:val="00F3648E"/>
    <w:rsid w:val="00F36E3F"/>
    <w:rsid w:val="00F37B0B"/>
    <w:rsid w:val="00F40397"/>
    <w:rsid w:val="00F4055E"/>
    <w:rsid w:val="00F40B84"/>
    <w:rsid w:val="00F41FC7"/>
    <w:rsid w:val="00F4202E"/>
    <w:rsid w:val="00F43086"/>
    <w:rsid w:val="00F435E5"/>
    <w:rsid w:val="00F44ECC"/>
    <w:rsid w:val="00F44F70"/>
    <w:rsid w:val="00F454F0"/>
    <w:rsid w:val="00F459C5"/>
    <w:rsid w:val="00F45E1B"/>
    <w:rsid w:val="00F45E2F"/>
    <w:rsid w:val="00F469E8"/>
    <w:rsid w:val="00F47BCE"/>
    <w:rsid w:val="00F509FE"/>
    <w:rsid w:val="00F515FE"/>
    <w:rsid w:val="00F51A4F"/>
    <w:rsid w:val="00F51F3E"/>
    <w:rsid w:val="00F52B40"/>
    <w:rsid w:val="00F53B94"/>
    <w:rsid w:val="00F54795"/>
    <w:rsid w:val="00F54EA0"/>
    <w:rsid w:val="00F55096"/>
    <w:rsid w:val="00F55264"/>
    <w:rsid w:val="00F55453"/>
    <w:rsid w:val="00F556AA"/>
    <w:rsid w:val="00F55A01"/>
    <w:rsid w:val="00F55EE3"/>
    <w:rsid w:val="00F56B30"/>
    <w:rsid w:val="00F56DB3"/>
    <w:rsid w:val="00F57353"/>
    <w:rsid w:val="00F57999"/>
    <w:rsid w:val="00F57B5B"/>
    <w:rsid w:val="00F57DD3"/>
    <w:rsid w:val="00F61526"/>
    <w:rsid w:val="00F618D7"/>
    <w:rsid w:val="00F61F14"/>
    <w:rsid w:val="00F620F7"/>
    <w:rsid w:val="00F6384C"/>
    <w:rsid w:val="00F639AE"/>
    <w:rsid w:val="00F63BEB"/>
    <w:rsid w:val="00F63FA4"/>
    <w:rsid w:val="00F640DE"/>
    <w:rsid w:val="00F641B1"/>
    <w:rsid w:val="00F644EC"/>
    <w:rsid w:val="00F64A42"/>
    <w:rsid w:val="00F64DA4"/>
    <w:rsid w:val="00F64EF0"/>
    <w:rsid w:val="00F65F3E"/>
    <w:rsid w:val="00F6688F"/>
    <w:rsid w:val="00F671E9"/>
    <w:rsid w:val="00F70493"/>
    <w:rsid w:val="00F70E2D"/>
    <w:rsid w:val="00F71279"/>
    <w:rsid w:val="00F712B7"/>
    <w:rsid w:val="00F71B2F"/>
    <w:rsid w:val="00F71D18"/>
    <w:rsid w:val="00F72474"/>
    <w:rsid w:val="00F734BE"/>
    <w:rsid w:val="00F7399A"/>
    <w:rsid w:val="00F739E4"/>
    <w:rsid w:val="00F75E34"/>
    <w:rsid w:val="00F760EB"/>
    <w:rsid w:val="00F76288"/>
    <w:rsid w:val="00F77503"/>
    <w:rsid w:val="00F81567"/>
    <w:rsid w:val="00F818DB"/>
    <w:rsid w:val="00F82675"/>
    <w:rsid w:val="00F82AE9"/>
    <w:rsid w:val="00F82CBD"/>
    <w:rsid w:val="00F8369B"/>
    <w:rsid w:val="00F83F3D"/>
    <w:rsid w:val="00F8419A"/>
    <w:rsid w:val="00F8478C"/>
    <w:rsid w:val="00F84D50"/>
    <w:rsid w:val="00F8563C"/>
    <w:rsid w:val="00F85B52"/>
    <w:rsid w:val="00F8765C"/>
    <w:rsid w:val="00F87937"/>
    <w:rsid w:val="00F87E67"/>
    <w:rsid w:val="00F87EBB"/>
    <w:rsid w:val="00F908A8"/>
    <w:rsid w:val="00F91E02"/>
    <w:rsid w:val="00F928C0"/>
    <w:rsid w:val="00F92F9E"/>
    <w:rsid w:val="00F93506"/>
    <w:rsid w:val="00F937DF"/>
    <w:rsid w:val="00F93DA4"/>
    <w:rsid w:val="00F93EAD"/>
    <w:rsid w:val="00F942C7"/>
    <w:rsid w:val="00F945C7"/>
    <w:rsid w:val="00F945D6"/>
    <w:rsid w:val="00F94BF6"/>
    <w:rsid w:val="00F94D08"/>
    <w:rsid w:val="00F95017"/>
    <w:rsid w:val="00F95532"/>
    <w:rsid w:val="00F9565C"/>
    <w:rsid w:val="00F95D87"/>
    <w:rsid w:val="00F96485"/>
    <w:rsid w:val="00F96ACB"/>
    <w:rsid w:val="00F96C31"/>
    <w:rsid w:val="00F96D48"/>
    <w:rsid w:val="00F970E5"/>
    <w:rsid w:val="00F97660"/>
    <w:rsid w:val="00F97B01"/>
    <w:rsid w:val="00FA0129"/>
    <w:rsid w:val="00FA0836"/>
    <w:rsid w:val="00FA0F2F"/>
    <w:rsid w:val="00FA1641"/>
    <w:rsid w:val="00FA190B"/>
    <w:rsid w:val="00FA2008"/>
    <w:rsid w:val="00FA2285"/>
    <w:rsid w:val="00FA2401"/>
    <w:rsid w:val="00FA2445"/>
    <w:rsid w:val="00FA2851"/>
    <w:rsid w:val="00FA2DA0"/>
    <w:rsid w:val="00FA46FF"/>
    <w:rsid w:val="00FA4CB2"/>
    <w:rsid w:val="00FA4D09"/>
    <w:rsid w:val="00FA5020"/>
    <w:rsid w:val="00FA5209"/>
    <w:rsid w:val="00FA6105"/>
    <w:rsid w:val="00FA63B2"/>
    <w:rsid w:val="00FA71BA"/>
    <w:rsid w:val="00FA75B1"/>
    <w:rsid w:val="00FB093E"/>
    <w:rsid w:val="00FB0C5C"/>
    <w:rsid w:val="00FB0D6B"/>
    <w:rsid w:val="00FB0F97"/>
    <w:rsid w:val="00FB1ED2"/>
    <w:rsid w:val="00FB21A6"/>
    <w:rsid w:val="00FB22CA"/>
    <w:rsid w:val="00FB249C"/>
    <w:rsid w:val="00FB2AED"/>
    <w:rsid w:val="00FB2AF3"/>
    <w:rsid w:val="00FB2F2C"/>
    <w:rsid w:val="00FB30A9"/>
    <w:rsid w:val="00FB30FB"/>
    <w:rsid w:val="00FB3148"/>
    <w:rsid w:val="00FB3419"/>
    <w:rsid w:val="00FB391F"/>
    <w:rsid w:val="00FB3C8D"/>
    <w:rsid w:val="00FB3D26"/>
    <w:rsid w:val="00FB3DD7"/>
    <w:rsid w:val="00FB405E"/>
    <w:rsid w:val="00FB48D6"/>
    <w:rsid w:val="00FB4E78"/>
    <w:rsid w:val="00FB5132"/>
    <w:rsid w:val="00FB5313"/>
    <w:rsid w:val="00FB5C5F"/>
    <w:rsid w:val="00FB7012"/>
    <w:rsid w:val="00FB76BC"/>
    <w:rsid w:val="00FB79A6"/>
    <w:rsid w:val="00FC01B3"/>
    <w:rsid w:val="00FC0D69"/>
    <w:rsid w:val="00FC1541"/>
    <w:rsid w:val="00FC1636"/>
    <w:rsid w:val="00FC1A66"/>
    <w:rsid w:val="00FC1AC5"/>
    <w:rsid w:val="00FC223F"/>
    <w:rsid w:val="00FC252D"/>
    <w:rsid w:val="00FC2BE5"/>
    <w:rsid w:val="00FC361E"/>
    <w:rsid w:val="00FC388B"/>
    <w:rsid w:val="00FC46ED"/>
    <w:rsid w:val="00FC496A"/>
    <w:rsid w:val="00FC53A5"/>
    <w:rsid w:val="00FC5585"/>
    <w:rsid w:val="00FC568C"/>
    <w:rsid w:val="00FC5775"/>
    <w:rsid w:val="00FC5D85"/>
    <w:rsid w:val="00FC5DF4"/>
    <w:rsid w:val="00FC5F42"/>
    <w:rsid w:val="00FC6147"/>
    <w:rsid w:val="00FC651A"/>
    <w:rsid w:val="00FC6977"/>
    <w:rsid w:val="00FC6AAE"/>
    <w:rsid w:val="00FC71C2"/>
    <w:rsid w:val="00FC7B95"/>
    <w:rsid w:val="00FD0859"/>
    <w:rsid w:val="00FD1446"/>
    <w:rsid w:val="00FD21F7"/>
    <w:rsid w:val="00FD224C"/>
    <w:rsid w:val="00FD2333"/>
    <w:rsid w:val="00FD2406"/>
    <w:rsid w:val="00FD28FF"/>
    <w:rsid w:val="00FD298E"/>
    <w:rsid w:val="00FD4363"/>
    <w:rsid w:val="00FD4744"/>
    <w:rsid w:val="00FD62BE"/>
    <w:rsid w:val="00FD6FAE"/>
    <w:rsid w:val="00FD79D8"/>
    <w:rsid w:val="00FE00BB"/>
    <w:rsid w:val="00FE0491"/>
    <w:rsid w:val="00FE0A0A"/>
    <w:rsid w:val="00FE0F84"/>
    <w:rsid w:val="00FE1007"/>
    <w:rsid w:val="00FE13BF"/>
    <w:rsid w:val="00FE236A"/>
    <w:rsid w:val="00FE2699"/>
    <w:rsid w:val="00FE28DA"/>
    <w:rsid w:val="00FE2B5D"/>
    <w:rsid w:val="00FE2EA7"/>
    <w:rsid w:val="00FE2F10"/>
    <w:rsid w:val="00FE30DD"/>
    <w:rsid w:val="00FE3B2D"/>
    <w:rsid w:val="00FE406C"/>
    <w:rsid w:val="00FE4438"/>
    <w:rsid w:val="00FE573F"/>
    <w:rsid w:val="00FE5DB8"/>
    <w:rsid w:val="00FE62B9"/>
    <w:rsid w:val="00FE662E"/>
    <w:rsid w:val="00FE6FED"/>
    <w:rsid w:val="00FE7033"/>
    <w:rsid w:val="00FE7580"/>
    <w:rsid w:val="00FE7E0F"/>
    <w:rsid w:val="00FF0735"/>
    <w:rsid w:val="00FF0A9A"/>
    <w:rsid w:val="00FF1419"/>
    <w:rsid w:val="00FF2577"/>
    <w:rsid w:val="00FF2F57"/>
    <w:rsid w:val="00FF35A0"/>
    <w:rsid w:val="00FF40D0"/>
    <w:rsid w:val="00FF42A6"/>
    <w:rsid w:val="00FF42C4"/>
    <w:rsid w:val="00FF4B80"/>
    <w:rsid w:val="00FF4FE7"/>
    <w:rsid w:val="00FF4FF6"/>
    <w:rsid w:val="00FF58DB"/>
    <w:rsid w:val="00FF5FA6"/>
    <w:rsid w:val="00FF606E"/>
    <w:rsid w:val="00FF6253"/>
    <w:rsid w:val="00FF6C03"/>
    <w:rsid w:val="00FF774E"/>
    <w:rsid w:val="00FF77F1"/>
    <w:rsid w:val="00FF79FB"/>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88065"/>
    <o:shapelayout v:ext="edit">
      <o:idmap v:ext="edit" data="1"/>
    </o:shapelayout>
  </w:shapeDefaults>
  <w:decimalSymbol w:val="."/>
  <w:listSeparator w:val=","/>
  <w14:docId w14:val="194F3A2A"/>
  <w15:docId w15:val="{62CCBB4F-4064-40D3-A179-6DFB2BC607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kern w:val="2"/>
        <w:sz w:val="28"/>
        <w:szCs w:val="28"/>
        <w:lang w:val="en-US" w:eastAsia="zh-TW"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iPriority="0" w:unhideWhenUsed="1" w:qFormat="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ED0E36"/>
    <w:pPr>
      <w:tabs>
        <w:tab w:val="left" w:pos="936"/>
        <w:tab w:val="left" w:pos="1560"/>
        <w:tab w:val="left" w:pos="2184"/>
        <w:tab w:val="left" w:pos="2808"/>
      </w:tabs>
      <w:overflowPunct w:val="0"/>
      <w:adjustRightInd w:val="0"/>
      <w:spacing w:after="360" w:line="360" w:lineRule="atLeast"/>
      <w:jc w:val="both"/>
      <w:textAlignment w:val="baseline"/>
    </w:pPr>
    <w:rPr>
      <w:rFonts w:eastAsia="華康細明體"/>
      <w:spacing w:val="30"/>
      <w:kern w:val="0"/>
      <w:sz w:val="24"/>
      <w:szCs w:val="20"/>
    </w:rPr>
  </w:style>
  <w:style w:type="paragraph" w:styleId="10">
    <w:name w:val="heading 1"/>
    <w:basedOn w:val="a1"/>
    <w:next w:val="a1"/>
    <w:link w:val="11"/>
    <w:qFormat/>
    <w:rsid w:val="00C01FB8"/>
    <w:pPr>
      <w:keepNext/>
      <w:spacing w:before="180" w:after="180" w:line="720" w:lineRule="atLeast"/>
      <w:outlineLvl w:val="0"/>
    </w:pPr>
    <w:rPr>
      <w:rFonts w:ascii="Arial" w:eastAsia="新細明體" w:hAnsi="Arial"/>
      <w:b/>
      <w:bCs/>
      <w:kern w:val="52"/>
      <w:sz w:val="52"/>
      <w:szCs w:val="52"/>
    </w:rPr>
  </w:style>
  <w:style w:type="paragraph" w:styleId="2">
    <w:name w:val="heading 2"/>
    <w:basedOn w:val="a1"/>
    <w:next w:val="a2"/>
    <w:link w:val="20"/>
    <w:qFormat/>
    <w:rsid w:val="00C01FB8"/>
    <w:pPr>
      <w:keepNext/>
      <w:tabs>
        <w:tab w:val="clear" w:pos="936"/>
        <w:tab w:val="clear" w:pos="1560"/>
        <w:tab w:val="clear" w:pos="2184"/>
        <w:tab w:val="clear" w:pos="2808"/>
      </w:tabs>
      <w:autoSpaceDE w:val="0"/>
      <w:autoSpaceDN w:val="0"/>
      <w:spacing w:after="0" w:line="-280" w:lineRule="auto"/>
      <w:ind w:right="29"/>
      <w:outlineLvl w:val="1"/>
    </w:pPr>
    <w:rPr>
      <w:rFonts w:eastAsia="新細明體"/>
      <w:b/>
      <w:spacing w:val="0"/>
      <w:sz w:val="28"/>
    </w:rPr>
  </w:style>
  <w:style w:type="paragraph" w:styleId="3">
    <w:name w:val="heading 3"/>
    <w:basedOn w:val="a1"/>
    <w:next w:val="a1"/>
    <w:link w:val="30"/>
    <w:qFormat/>
    <w:rsid w:val="00C01FB8"/>
    <w:pPr>
      <w:keepNext/>
      <w:tabs>
        <w:tab w:val="clear" w:pos="1560"/>
        <w:tab w:val="clear" w:pos="2184"/>
        <w:tab w:val="clear" w:pos="2808"/>
        <w:tab w:val="left" w:pos="1559"/>
        <w:tab w:val="left" w:pos="2183"/>
        <w:tab w:val="left" w:pos="2807"/>
      </w:tabs>
      <w:spacing w:line="720" w:lineRule="atLeast"/>
      <w:outlineLvl w:val="2"/>
    </w:pPr>
    <w:rPr>
      <w:rFonts w:ascii="Arial" w:eastAsia="細明體" w:hAnsi="Arial"/>
      <w:b/>
      <w:snapToGrid w:val="0"/>
      <w:sz w:val="36"/>
    </w:rPr>
  </w:style>
  <w:style w:type="paragraph" w:styleId="4">
    <w:name w:val="heading 4"/>
    <w:basedOn w:val="a1"/>
    <w:next w:val="a1"/>
    <w:link w:val="40"/>
    <w:qFormat/>
    <w:rsid w:val="00C01FB8"/>
    <w:pPr>
      <w:keepNext/>
      <w:widowControl w:val="0"/>
      <w:tabs>
        <w:tab w:val="clear" w:pos="936"/>
        <w:tab w:val="clear" w:pos="1560"/>
        <w:tab w:val="clear" w:pos="2184"/>
        <w:tab w:val="clear" w:pos="2808"/>
      </w:tabs>
      <w:adjustRightInd/>
      <w:snapToGrid w:val="0"/>
      <w:spacing w:after="0" w:line="240" w:lineRule="auto"/>
      <w:ind w:leftChars="-45" w:left="-108"/>
      <w:jc w:val="left"/>
      <w:textAlignment w:val="auto"/>
      <w:outlineLvl w:val="3"/>
    </w:pPr>
    <w:rPr>
      <w:rFonts w:eastAsia="新細明體"/>
      <w:spacing w:val="0"/>
      <w:kern w:val="2"/>
      <w:sz w:val="22"/>
      <w:szCs w:val="22"/>
      <w:u w:val="single"/>
      <w:lang w:val="en-GB"/>
    </w:rPr>
  </w:style>
  <w:style w:type="paragraph" w:styleId="5">
    <w:name w:val="heading 5"/>
    <w:basedOn w:val="a1"/>
    <w:next w:val="a2"/>
    <w:link w:val="50"/>
    <w:qFormat/>
    <w:rsid w:val="00C01FB8"/>
    <w:pPr>
      <w:keepNext/>
      <w:widowControl w:val="0"/>
      <w:tabs>
        <w:tab w:val="clear" w:pos="936"/>
        <w:tab w:val="clear" w:pos="1560"/>
        <w:tab w:val="clear" w:pos="2184"/>
        <w:tab w:val="clear" w:pos="2808"/>
      </w:tabs>
      <w:adjustRightInd/>
      <w:spacing w:after="0" w:line="260" w:lineRule="exact"/>
      <w:ind w:left="-48" w:right="-108"/>
      <w:jc w:val="center"/>
      <w:textAlignment w:val="auto"/>
      <w:outlineLvl w:val="4"/>
    </w:pPr>
    <w:rPr>
      <w:rFonts w:ascii="新細明體" w:eastAsia="新細明體"/>
      <w:spacing w:val="0"/>
      <w:kern w:val="2"/>
      <w:sz w:val="21"/>
      <w:u w:val="single"/>
    </w:rPr>
  </w:style>
  <w:style w:type="paragraph" w:styleId="6">
    <w:name w:val="heading 6"/>
    <w:basedOn w:val="a1"/>
    <w:next w:val="a1"/>
    <w:link w:val="60"/>
    <w:qFormat/>
    <w:rsid w:val="00C01FB8"/>
    <w:pPr>
      <w:keepNext/>
      <w:widowControl w:val="0"/>
      <w:tabs>
        <w:tab w:val="clear" w:pos="936"/>
        <w:tab w:val="clear" w:pos="2184"/>
        <w:tab w:val="clear" w:pos="2808"/>
        <w:tab w:val="left" w:pos="1152"/>
        <w:tab w:val="left" w:pos="1800"/>
        <w:tab w:val="left" w:pos="2280"/>
      </w:tabs>
      <w:suppressAutoHyphens/>
      <w:adjustRightInd/>
      <w:spacing w:after="0"/>
      <w:ind w:left="480" w:hanging="1152"/>
      <w:textAlignment w:val="auto"/>
      <w:outlineLvl w:val="5"/>
    </w:pPr>
    <w:rPr>
      <w:rFonts w:eastAsia="新細明體"/>
      <w:b/>
      <w:spacing w:val="0"/>
      <w:sz w:val="28"/>
      <w:lang w:val="en-GB" w:eastAsia="ar-SA"/>
    </w:rPr>
  </w:style>
  <w:style w:type="paragraph" w:styleId="7">
    <w:name w:val="heading 7"/>
    <w:basedOn w:val="a1"/>
    <w:next w:val="a1"/>
    <w:link w:val="70"/>
    <w:qFormat/>
    <w:rsid w:val="00C01FB8"/>
    <w:pPr>
      <w:keepNext/>
      <w:widowControl w:val="0"/>
      <w:tabs>
        <w:tab w:val="clear" w:pos="936"/>
        <w:tab w:val="clear" w:pos="1560"/>
        <w:tab w:val="clear" w:pos="2184"/>
        <w:tab w:val="clear" w:pos="2808"/>
        <w:tab w:val="left" w:pos="1080"/>
        <w:tab w:val="left" w:pos="1296"/>
        <w:tab w:val="left" w:pos="4176"/>
        <w:tab w:val="left" w:pos="4896"/>
        <w:tab w:val="left" w:pos="6192"/>
        <w:tab w:val="left" w:pos="6912"/>
      </w:tabs>
      <w:suppressAutoHyphens/>
      <w:autoSpaceDE w:val="0"/>
      <w:adjustRightInd/>
      <w:spacing w:after="0"/>
      <w:ind w:left="1296" w:right="29" w:hanging="1296"/>
      <w:jc w:val="left"/>
      <w:outlineLvl w:val="6"/>
    </w:pPr>
    <w:rPr>
      <w:rFonts w:eastAsia="新細明體"/>
      <w:b/>
      <w:spacing w:val="0"/>
      <w:sz w:val="28"/>
      <w:lang w:val="en-GB" w:eastAsia="ar-SA"/>
    </w:rPr>
  </w:style>
  <w:style w:type="paragraph" w:styleId="8">
    <w:name w:val="heading 8"/>
    <w:basedOn w:val="a1"/>
    <w:next w:val="a1"/>
    <w:link w:val="80"/>
    <w:qFormat/>
    <w:rsid w:val="00C01FB8"/>
    <w:pPr>
      <w:keepNext/>
      <w:spacing w:line="720" w:lineRule="atLeast"/>
      <w:ind w:leftChars="400" w:left="400"/>
      <w:outlineLvl w:val="7"/>
    </w:pPr>
    <w:rPr>
      <w:rFonts w:ascii="Cambria" w:eastAsia="新細明體" w:hAnsi="Cambria"/>
      <w:sz w:val="36"/>
      <w:szCs w:val="36"/>
    </w:rPr>
  </w:style>
  <w:style w:type="paragraph" w:styleId="9">
    <w:name w:val="heading 9"/>
    <w:basedOn w:val="a1"/>
    <w:next w:val="a1"/>
    <w:link w:val="90"/>
    <w:qFormat/>
    <w:rsid w:val="00C01FB8"/>
    <w:pPr>
      <w:keepNext/>
      <w:widowControl w:val="0"/>
      <w:tabs>
        <w:tab w:val="clear" w:pos="936"/>
        <w:tab w:val="clear" w:pos="1560"/>
        <w:tab w:val="clear" w:pos="2184"/>
        <w:tab w:val="clear" w:pos="2808"/>
        <w:tab w:val="left" w:pos="1584"/>
        <w:tab w:val="left" w:pos="4536"/>
        <w:tab w:val="left" w:pos="5256"/>
        <w:tab w:val="left" w:pos="6552"/>
        <w:tab w:val="left" w:pos="7272"/>
      </w:tabs>
      <w:suppressAutoHyphens/>
      <w:autoSpaceDE w:val="0"/>
      <w:adjustRightInd/>
      <w:spacing w:after="60" w:line="280" w:lineRule="exact"/>
      <w:ind w:left="360" w:right="29" w:hanging="1584"/>
      <w:outlineLvl w:val="8"/>
    </w:pPr>
    <w:rPr>
      <w:rFonts w:eastAsia="新細明體"/>
      <w:spacing w:val="0"/>
      <w:sz w:val="28"/>
      <w:lang w:eastAsia="ar-SA"/>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1">
    <w:name w:val="標題 1 字元"/>
    <w:basedOn w:val="a3"/>
    <w:link w:val="10"/>
    <w:rsid w:val="00C01FB8"/>
    <w:rPr>
      <w:rFonts w:ascii="Arial" w:eastAsia="新細明體" w:hAnsi="Arial"/>
      <w:b/>
      <w:bCs/>
      <w:spacing w:val="30"/>
      <w:kern w:val="52"/>
      <w:sz w:val="52"/>
      <w:szCs w:val="52"/>
    </w:rPr>
  </w:style>
  <w:style w:type="character" w:customStyle="1" w:styleId="20">
    <w:name w:val="標題 2 字元"/>
    <w:basedOn w:val="a3"/>
    <w:link w:val="2"/>
    <w:rsid w:val="00C01FB8"/>
    <w:rPr>
      <w:rFonts w:eastAsia="新細明體"/>
      <w:b/>
      <w:kern w:val="0"/>
      <w:szCs w:val="20"/>
    </w:rPr>
  </w:style>
  <w:style w:type="character" w:customStyle="1" w:styleId="30">
    <w:name w:val="標題 3 字元"/>
    <w:basedOn w:val="a3"/>
    <w:link w:val="3"/>
    <w:uiPriority w:val="9"/>
    <w:rsid w:val="00C01FB8"/>
    <w:rPr>
      <w:rFonts w:ascii="Arial" w:eastAsia="細明體" w:hAnsi="Arial"/>
      <w:b/>
      <w:snapToGrid w:val="0"/>
      <w:spacing w:val="30"/>
      <w:kern w:val="0"/>
      <w:sz w:val="36"/>
      <w:szCs w:val="20"/>
    </w:rPr>
  </w:style>
  <w:style w:type="character" w:customStyle="1" w:styleId="40">
    <w:name w:val="標題 4 字元"/>
    <w:basedOn w:val="a3"/>
    <w:link w:val="4"/>
    <w:rsid w:val="00C01FB8"/>
    <w:rPr>
      <w:rFonts w:eastAsia="新細明體"/>
      <w:sz w:val="22"/>
      <w:szCs w:val="22"/>
      <w:u w:val="single"/>
      <w:lang w:val="en-GB"/>
    </w:rPr>
  </w:style>
  <w:style w:type="character" w:customStyle="1" w:styleId="50">
    <w:name w:val="標題 5 字元"/>
    <w:basedOn w:val="a3"/>
    <w:link w:val="5"/>
    <w:rsid w:val="00C01FB8"/>
    <w:rPr>
      <w:rFonts w:ascii="新細明體" w:eastAsia="新細明體"/>
      <w:sz w:val="21"/>
      <w:szCs w:val="20"/>
      <w:u w:val="single"/>
    </w:rPr>
  </w:style>
  <w:style w:type="character" w:customStyle="1" w:styleId="60">
    <w:name w:val="標題 6 字元"/>
    <w:basedOn w:val="a3"/>
    <w:link w:val="6"/>
    <w:rsid w:val="00C01FB8"/>
    <w:rPr>
      <w:rFonts w:eastAsia="新細明體"/>
      <w:b/>
      <w:kern w:val="0"/>
      <w:szCs w:val="20"/>
      <w:lang w:val="en-GB" w:eastAsia="ar-SA"/>
    </w:rPr>
  </w:style>
  <w:style w:type="character" w:customStyle="1" w:styleId="70">
    <w:name w:val="標題 7 字元"/>
    <w:basedOn w:val="a3"/>
    <w:link w:val="7"/>
    <w:rsid w:val="00C01FB8"/>
    <w:rPr>
      <w:rFonts w:eastAsia="新細明體"/>
      <w:b/>
      <w:kern w:val="0"/>
      <w:szCs w:val="20"/>
      <w:lang w:val="en-GB" w:eastAsia="ar-SA"/>
    </w:rPr>
  </w:style>
  <w:style w:type="character" w:customStyle="1" w:styleId="80">
    <w:name w:val="標題 8 字元"/>
    <w:basedOn w:val="a3"/>
    <w:link w:val="8"/>
    <w:uiPriority w:val="9"/>
    <w:rsid w:val="00C01FB8"/>
    <w:rPr>
      <w:rFonts w:ascii="Cambria" w:eastAsia="新細明體" w:hAnsi="Cambria"/>
      <w:spacing w:val="30"/>
      <w:kern w:val="0"/>
      <w:sz w:val="36"/>
      <w:szCs w:val="36"/>
    </w:rPr>
  </w:style>
  <w:style w:type="character" w:customStyle="1" w:styleId="90">
    <w:name w:val="標題 9 字元"/>
    <w:basedOn w:val="a3"/>
    <w:link w:val="9"/>
    <w:rsid w:val="00C01FB8"/>
    <w:rPr>
      <w:rFonts w:eastAsia="新細明體"/>
      <w:kern w:val="0"/>
      <w:szCs w:val="20"/>
      <w:lang w:eastAsia="ar-SA"/>
    </w:rPr>
  </w:style>
  <w:style w:type="paragraph" w:customStyle="1" w:styleId="12">
    <w:name w:val="內縮1"/>
    <w:basedOn w:val="a1"/>
    <w:rsid w:val="00C01FB8"/>
    <w:pPr>
      <w:ind w:left="1248" w:hanging="624"/>
    </w:pPr>
  </w:style>
  <w:style w:type="paragraph" w:styleId="a6">
    <w:name w:val="footnote text"/>
    <w:basedOn w:val="a1"/>
    <w:link w:val="a7"/>
    <w:rsid w:val="00C01FB8"/>
    <w:pPr>
      <w:snapToGrid w:val="0"/>
      <w:spacing w:after="120" w:line="320" w:lineRule="atLeast"/>
      <w:ind w:left="150" w:hangingChars="150" w:hanging="150"/>
      <w:jc w:val="left"/>
    </w:pPr>
    <w:rPr>
      <w:sz w:val="20"/>
    </w:rPr>
  </w:style>
  <w:style w:type="character" w:customStyle="1" w:styleId="a7">
    <w:name w:val="註腳文字 字元"/>
    <w:basedOn w:val="a3"/>
    <w:link w:val="a6"/>
    <w:rsid w:val="00C01FB8"/>
    <w:rPr>
      <w:rFonts w:eastAsia="華康細明體"/>
      <w:spacing w:val="30"/>
      <w:kern w:val="0"/>
      <w:sz w:val="20"/>
      <w:szCs w:val="20"/>
    </w:rPr>
  </w:style>
  <w:style w:type="paragraph" w:customStyle="1" w:styleId="a8">
    <w:name w:val="內縮"/>
    <w:basedOn w:val="a1"/>
    <w:rsid w:val="00C01FB8"/>
    <w:pPr>
      <w:ind w:left="624" w:hanging="624"/>
    </w:pPr>
  </w:style>
  <w:style w:type="paragraph" w:customStyle="1" w:styleId="21">
    <w:name w:val="內縮2"/>
    <w:basedOn w:val="a1"/>
    <w:rsid w:val="00C01FB8"/>
    <w:pPr>
      <w:ind w:left="1871" w:hanging="624"/>
    </w:pPr>
  </w:style>
  <w:style w:type="paragraph" w:customStyle="1" w:styleId="31">
    <w:name w:val="內縮3"/>
    <w:basedOn w:val="a1"/>
    <w:rsid w:val="00C01FB8"/>
    <w:pPr>
      <w:ind w:left="2495" w:hanging="624"/>
    </w:pPr>
  </w:style>
  <w:style w:type="paragraph" w:customStyle="1" w:styleId="a9">
    <w:name w:val="標題分中"/>
    <w:basedOn w:val="a1"/>
    <w:next w:val="a1"/>
    <w:rsid w:val="00C01FB8"/>
    <w:pPr>
      <w:jc w:val="center"/>
    </w:pPr>
    <w:rPr>
      <w:rFonts w:eastAsia="華康中黑體"/>
    </w:rPr>
  </w:style>
  <w:style w:type="paragraph" w:customStyle="1" w:styleId="120">
    <w:name w:val="標題12"/>
    <w:basedOn w:val="a1"/>
    <w:next w:val="a1"/>
    <w:rsid w:val="00C01FB8"/>
    <w:pPr>
      <w:keepNext/>
    </w:pPr>
    <w:rPr>
      <w:rFonts w:eastAsia="華康中黑體"/>
    </w:rPr>
  </w:style>
  <w:style w:type="paragraph" w:customStyle="1" w:styleId="13">
    <w:name w:val="標題13"/>
    <w:basedOn w:val="a1"/>
    <w:next w:val="a1"/>
    <w:rsid w:val="00C01FB8"/>
    <w:pPr>
      <w:keepNext/>
    </w:pPr>
    <w:rPr>
      <w:rFonts w:eastAsia="華康中黑體"/>
      <w:sz w:val="26"/>
    </w:rPr>
  </w:style>
  <w:style w:type="paragraph" w:customStyle="1" w:styleId="14">
    <w:name w:val="標題14"/>
    <w:basedOn w:val="a1"/>
    <w:next w:val="a1"/>
    <w:rsid w:val="00C01FB8"/>
    <w:pPr>
      <w:keepNext/>
    </w:pPr>
    <w:rPr>
      <w:rFonts w:eastAsia="華康中黑體"/>
      <w:sz w:val="28"/>
    </w:rPr>
  </w:style>
  <w:style w:type="paragraph" w:customStyle="1" w:styleId="a">
    <w:name w:val="圓點"/>
    <w:basedOn w:val="a1"/>
    <w:qFormat/>
    <w:rsid w:val="00C01FB8"/>
    <w:pPr>
      <w:numPr>
        <w:numId w:val="1"/>
      </w:numPr>
    </w:pPr>
  </w:style>
  <w:style w:type="paragraph" w:customStyle="1" w:styleId="1">
    <w:name w:val="圓點1"/>
    <w:basedOn w:val="12"/>
    <w:rsid w:val="00C01FB8"/>
    <w:pPr>
      <w:numPr>
        <w:numId w:val="2"/>
      </w:numPr>
      <w:tabs>
        <w:tab w:val="clear" w:pos="425"/>
      </w:tabs>
      <w:ind w:left="1248" w:hanging="624"/>
    </w:pPr>
  </w:style>
  <w:style w:type="paragraph" w:styleId="aa">
    <w:name w:val="footer"/>
    <w:basedOn w:val="a1"/>
    <w:link w:val="ab"/>
    <w:rsid w:val="00C01FB8"/>
    <w:pPr>
      <w:tabs>
        <w:tab w:val="center" w:pos="4153"/>
        <w:tab w:val="right" w:pos="9072"/>
      </w:tabs>
      <w:spacing w:after="0"/>
    </w:pPr>
    <w:rPr>
      <w:sz w:val="16"/>
    </w:rPr>
  </w:style>
  <w:style w:type="character" w:customStyle="1" w:styleId="ab">
    <w:name w:val="頁尾 字元"/>
    <w:basedOn w:val="a3"/>
    <w:link w:val="aa"/>
    <w:rsid w:val="00C01FB8"/>
    <w:rPr>
      <w:rFonts w:eastAsia="華康細明體"/>
      <w:spacing w:val="30"/>
      <w:kern w:val="0"/>
      <w:sz w:val="16"/>
      <w:szCs w:val="20"/>
    </w:rPr>
  </w:style>
  <w:style w:type="paragraph" w:styleId="ac">
    <w:name w:val="header"/>
    <w:basedOn w:val="a1"/>
    <w:link w:val="ad"/>
    <w:qFormat/>
    <w:rsid w:val="00C01FB8"/>
    <w:pPr>
      <w:tabs>
        <w:tab w:val="clear" w:pos="936"/>
        <w:tab w:val="clear" w:pos="1560"/>
        <w:tab w:val="clear" w:pos="2184"/>
        <w:tab w:val="clear" w:pos="2808"/>
        <w:tab w:val="center" w:pos="4153"/>
        <w:tab w:val="right" w:pos="8306"/>
      </w:tabs>
      <w:spacing w:after="0"/>
    </w:pPr>
    <w:rPr>
      <w:sz w:val="20"/>
    </w:rPr>
  </w:style>
  <w:style w:type="character" w:customStyle="1" w:styleId="ad">
    <w:name w:val="頁首 字元"/>
    <w:basedOn w:val="a3"/>
    <w:link w:val="ac"/>
    <w:qFormat/>
    <w:rsid w:val="00C01FB8"/>
    <w:rPr>
      <w:rFonts w:eastAsia="華康細明體"/>
      <w:spacing w:val="30"/>
      <w:kern w:val="0"/>
      <w:sz w:val="20"/>
      <w:szCs w:val="20"/>
    </w:rPr>
  </w:style>
  <w:style w:type="character" w:styleId="ae">
    <w:name w:val="page number"/>
    <w:rsid w:val="00C01FB8"/>
    <w:rPr>
      <w:rFonts w:ascii="Times New Roman"/>
      <w:spacing w:val="10"/>
      <w:position w:val="0"/>
    </w:rPr>
  </w:style>
  <w:style w:type="paragraph" w:styleId="af">
    <w:name w:val="Signature"/>
    <w:basedOn w:val="a1"/>
    <w:link w:val="af0"/>
    <w:semiHidden/>
    <w:rsid w:val="00C01FB8"/>
    <w:pPr>
      <w:ind w:left="4320"/>
    </w:pPr>
  </w:style>
  <w:style w:type="character" w:customStyle="1" w:styleId="af0">
    <w:name w:val="簽名 字元"/>
    <w:basedOn w:val="a3"/>
    <w:link w:val="af"/>
    <w:semiHidden/>
    <w:rsid w:val="00C01FB8"/>
    <w:rPr>
      <w:rFonts w:eastAsia="華康細明體"/>
      <w:spacing w:val="30"/>
      <w:kern w:val="0"/>
      <w:sz w:val="24"/>
      <w:szCs w:val="20"/>
    </w:rPr>
  </w:style>
  <w:style w:type="character" w:styleId="af1">
    <w:name w:val="footnote reference"/>
    <w:uiPriority w:val="99"/>
    <w:rsid w:val="00C01FB8"/>
    <w:rPr>
      <w:vertAlign w:val="superscript"/>
    </w:rPr>
  </w:style>
  <w:style w:type="paragraph" w:customStyle="1" w:styleId="a0">
    <w:name w:val="圓點_斜體"/>
    <w:basedOn w:val="a1"/>
    <w:link w:val="af2"/>
    <w:rsid w:val="00C01FB8"/>
    <w:pPr>
      <w:numPr>
        <w:numId w:val="3"/>
      </w:numPr>
      <w:autoSpaceDE w:val="0"/>
      <w:autoSpaceDN w:val="0"/>
    </w:pPr>
    <w:rPr>
      <w:i/>
    </w:rPr>
  </w:style>
  <w:style w:type="paragraph" w:customStyle="1" w:styleId="121">
    <w:name w:val="表標題12"/>
    <w:basedOn w:val="a1"/>
    <w:next w:val="10"/>
    <w:rsid w:val="00C01FB8"/>
    <w:pPr>
      <w:keepNext/>
      <w:tabs>
        <w:tab w:val="clear" w:pos="1560"/>
        <w:tab w:val="clear" w:pos="2184"/>
        <w:tab w:val="clear" w:pos="2808"/>
        <w:tab w:val="left" w:pos="1559"/>
        <w:tab w:val="left" w:pos="2183"/>
        <w:tab w:val="left" w:pos="2807"/>
      </w:tabs>
      <w:snapToGrid w:val="0"/>
      <w:spacing w:after="120" w:line="240" w:lineRule="atLeast"/>
      <w:jc w:val="center"/>
    </w:pPr>
    <w:rPr>
      <w:rFonts w:eastAsia="華康中黑體"/>
    </w:rPr>
  </w:style>
  <w:style w:type="paragraph" w:customStyle="1" w:styleId="af3">
    <w:name w:val="內文_底標題"/>
    <w:basedOn w:val="a1"/>
    <w:qFormat/>
    <w:rsid w:val="00C01FB8"/>
    <w:pPr>
      <w:keepNext/>
      <w:tabs>
        <w:tab w:val="clear" w:pos="936"/>
        <w:tab w:val="clear" w:pos="1560"/>
        <w:tab w:val="clear" w:pos="2184"/>
        <w:tab w:val="clear" w:pos="2808"/>
        <w:tab w:val="left" w:pos="624"/>
        <w:tab w:val="left" w:pos="1247"/>
        <w:tab w:val="left" w:pos="1871"/>
        <w:tab w:val="left" w:pos="2495"/>
      </w:tabs>
      <w:textAlignment w:val="auto"/>
    </w:pPr>
    <w:rPr>
      <w:u w:val="single"/>
    </w:rPr>
  </w:style>
  <w:style w:type="paragraph" w:customStyle="1" w:styleId="af4">
    <w:name w:val="內文_斜標題"/>
    <w:basedOn w:val="a1"/>
    <w:next w:val="a1"/>
    <w:qFormat/>
    <w:rsid w:val="00C01FB8"/>
    <w:pPr>
      <w:keepNext/>
      <w:tabs>
        <w:tab w:val="clear" w:pos="936"/>
        <w:tab w:val="clear" w:pos="1560"/>
        <w:tab w:val="clear" w:pos="2184"/>
        <w:tab w:val="clear" w:pos="2808"/>
        <w:tab w:val="left" w:pos="624"/>
        <w:tab w:val="left" w:pos="1247"/>
        <w:tab w:val="left" w:pos="1871"/>
        <w:tab w:val="left" w:pos="2495"/>
      </w:tabs>
      <w:textAlignment w:val="auto"/>
    </w:pPr>
    <w:rPr>
      <w:i/>
    </w:rPr>
  </w:style>
  <w:style w:type="paragraph" w:customStyle="1" w:styleId="122">
    <w:name w:val="標題12_底"/>
    <w:basedOn w:val="120"/>
    <w:qFormat/>
    <w:rsid w:val="00C01FB8"/>
    <w:pPr>
      <w:tabs>
        <w:tab w:val="clear" w:pos="936"/>
        <w:tab w:val="clear" w:pos="1560"/>
        <w:tab w:val="clear" w:pos="2184"/>
        <w:tab w:val="clear" w:pos="2808"/>
        <w:tab w:val="left" w:pos="624"/>
        <w:tab w:val="left" w:pos="1247"/>
        <w:tab w:val="left" w:pos="1871"/>
        <w:tab w:val="left" w:pos="2495"/>
      </w:tabs>
      <w:textAlignment w:val="auto"/>
    </w:pPr>
    <w:rPr>
      <w:u w:val="single"/>
    </w:rPr>
  </w:style>
  <w:style w:type="paragraph" w:customStyle="1" w:styleId="BOX">
    <w:name w:val="BOX_內文"/>
    <w:basedOn w:val="a1"/>
    <w:link w:val="BOX0"/>
    <w:rsid w:val="00C01FB8"/>
    <w:pPr>
      <w:tabs>
        <w:tab w:val="clear" w:pos="936"/>
        <w:tab w:val="clear" w:pos="1560"/>
        <w:tab w:val="clear" w:pos="2184"/>
        <w:tab w:val="clear" w:pos="2808"/>
        <w:tab w:val="left" w:pos="630"/>
      </w:tabs>
      <w:spacing w:after="240" w:line="240" w:lineRule="atLeast"/>
      <w:ind w:left="113" w:right="113"/>
    </w:pPr>
    <w:rPr>
      <w:snapToGrid w:val="0"/>
      <w:spacing w:val="20"/>
      <w:sz w:val="22"/>
    </w:rPr>
  </w:style>
  <w:style w:type="paragraph" w:customStyle="1" w:styleId="BOX1">
    <w:name w:val="BOX_內縮"/>
    <w:basedOn w:val="BOX"/>
    <w:rsid w:val="00C01FB8"/>
    <w:pPr>
      <w:ind w:left="680" w:hanging="567"/>
    </w:pPr>
  </w:style>
  <w:style w:type="paragraph" w:customStyle="1" w:styleId="BOX2">
    <w:name w:val="BOX_表內文"/>
    <w:basedOn w:val="BOX"/>
    <w:link w:val="BOX3"/>
    <w:rsid w:val="00C01FB8"/>
    <w:pPr>
      <w:spacing w:before="60" w:after="60"/>
    </w:pPr>
    <w:rPr>
      <w:spacing w:val="0"/>
      <w:sz w:val="18"/>
    </w:rPr>
  </w:style>
  <w:style w:type="paragraph" w:customStyle="1" w:styleId="BOX4">
    <w:name w:val="BOX_註"/>
    <w:basedOn w:val="BOX"/>
    <w:rsid w:val="00C01FB8"/>
    <w:pPr>
      <w:tabs>
        <w:tab w:val="left" w:pos="964"/>
        <w:tab w:val="left" w:pos="1531"/>
        <w:tab w:val="left" w:pos="2495"/>
      </w:tabs>
      <w:spacing w:after="120" w:line="200" w:lineRule="atLeast"/>
      <w:ind w:left="1366" w:right="454" w:hanging="907"/>
    </w:pPr>
    <w:rPr>
      <w:sz w:val="18"/>
    </w:rPr>
  </w:style>
  <w:style w:type="paragraph" w:customStyle="1" w:styleId="BOX12">
    <w:name w:val="BOX_標題12"/>
    <w:basedOn w:val="120"/>
    <w:rsid w:val="00C01FB8"/>
    <w:pPr>
      <w:tabs>
        <w:tab w:val="clear" w:pos="936"/>
        <w:tab w:val="clear" w:pos="1560"/>
        <w:tab w:val="clear" w:pos="2184"/>
      </w:tabs>
      <w:spacing w:before="120" w:after="240" w:line="240" w:lineRule="atLeast"/>
      <w:ind w:left="737" w:right="113" w:hanging="624"/>
    </w:pPr>
    <w:rPr>
      <w:snapToGrid w:val="0"/>
      <w:spacing w:val="20"/>
    </w:rPr>
  </w:style>
  <w:style w:type="paragraph" w:customStyle="1" w:styleId="BOX5">
    <w:name w:val="BOX_圖內標題"/>
    <w:basedOn w:val="BOX12"/>
    <w:rsid w:val="00C01FB8"/>
    <w:pPr>
      <w:ind w:left="113" w:firstLine="0"/>
      <w:jc w:val="center"/>
    </w:pPr>
    <w:rPr>
      <w:spacing w:val="10"/>
      <w:sz w:val="18"/>
    </w:rPr>
  </w:style>
  <w:style w:type="paragraph" w:customStyle="1" w:styleId="BOX6">
    <w:name w:val="BOX_標題分中"/>
    <w:basedOn w:val="a9"/>
    <w:next w:val="BOX"/>
    <w:rsid w:val="00C01FB8"/>
    <w:pPr>
      <w:tabs>
        <w:tab w:val="clear" w:pos="1560"/>
        <w:tab w:val="clear" w:pos="2184"/>
        <w:tab w:val="clear" w:pos="2808"/>
        <w:tab w:val="left" w:pos="1559"/>
        <w:tab w:val="left" w:pos="2183"/>
        <w:tab w:val="left" w:pos="2807"/>
      </w:tabs>
      <w:spacing w:after="240" w:line="240" w:lineRule="atLeast"/>
      <w:ind w:left="113" w:right="113"/>
    </w:pPr>
    <w:rPr>
      <w:bCs/>
      <w:snapToGrid w:val="0"/>
      <w:spacing w:val="20"/>
    </w:rPr>
  </w:style>
  <w:style w:type="paragraph" w:customStyle="1" w:styleId="BOX7">
    <w:name w:val="BOX_標題分頁"/>
    <w:rsid w:val="00C01FB8"/>
    <w:pPr>
      <w:pageBreakBefore/>
      <w:spacing w:after="240"/>
      <w:ind w:leftChars="20" w:left="60" w:rightChars="20" w:right="60"/>
    </w:pPr>
    <w:rPr>
      <w:rFonts w:eastAsia="華康中黑體"/>
      <w:b/>
      <w:noProof/>
      <w:spacing w:val="20"/>
      <w:kern w:val="0"/>
      <w:sz w:val="24"/>
      <w:szCs w:val="20"/>
      <w:u w:color="0000FF"/>
    </w:rPr>
  </w:style>
  <w:style w:type="paragraph" w:styleId="af5">
    <w:name w:val="Balloon Text"/>
    <w:basedOn w:val="a1"/>
    <w:link w:val="af6"/>
    <w:uiPriority w:val="99"/>
    <w:semiHidden/>
    <w:rsid w:val="00C01FB8"/>
    <w:rPr>
      <w:rFonts w:ascii="Arial" w:eastAsia="新細明體" w:hAnsi="Arial"/>
      <w:sz w:val="18"/>
      <w:szCs w:val="18"/>
    </w:rPr>
  </w:style>
  <w:style w:type="character" w:customStyle="1" w:styleId="af6">
    <w:name w:val="註解方塊文字 字元"/>
    <w:basedOn w:val="a3"/>
    <w:link w:val="af5"/>
    <w:uiPriority w:val="99"/>
    <w:semiHidden/>
    <w:rsid w:val="00C01FB8"/>
    <w:rPr>
      <w:rFonts w:ascii="Arial" w:eastAsia="新細明體" w:hAnsi="Arial"/>
      <w:spacing w:val="30"/>
      <w:kern w:val="0"/>
      <w:sz w:val="18"/>
      <w:szCs w:val="18"/>
    </w:rPr>
  </w:style>
  <w:style w:type="paragraph" w:styleId="a2">
    <w:name w:val="Normal Indent"/>
    <w:basedOn w:val="a1"/>
    <w:rsid w:val="00C01FB8"/>
    <w:pPr>
      <w:tabs>
        <w:tab w:val="clear" w:pos="1560"/>
        <w:tab w:val="clear" w:pos="2184"/>
        <w:tab w:val="clear" w:pos="2808"/>
        <w:tab w:val="left" w:pos="1559"/>
        <w:tab w:val="left" w:pos="2183"/>
        <w:tab w:val="left" w:pos="2807"/>
      </w:tabs>
      <w:ind w:left="936" w:hanging="936"/>
    </w:pPr>
    <w:rPr>
      <w:snapToGrid w:val="0"/>
      <w:sz w:val="22"/>
    </w:rPr>
  </w:style>
  <w:style w:type="paragraph" w:styleId="af7">
    <w:name w:val="Body Text Indent"/>
    <w:basedOn w:val="a1"/>
    <w:link w:val="af8"/>
    <w:rsid w:val="00C01FB8"/>
    <w:pPr>
      <w:widowControl w:val="0"/>
      <w:adjustRightInd/>
      <w:spacing w:after="0" w:line="240" w:lineRule="auto"/>
      <w:ind w:left="900" w:firstLine="36"/>
      <w:jc w:val="left"/>
      <w:textAlignment w:val="auto"/>
    </w:pPr>
    <w:rPr>
      <w:rFonts w:eastAsia="新細明體"/>
      <w:spacing w:val="0"/>
      <w:kern w:val="2"/>
      <w:sz w:val="28"/>
      <w:szCs w:val="24"/>
    </w:rPr>
  </w:style>
  <w:style w:type="character" w:customStyle="1" w:styleId="af8">
    <w:name w:val="本文縮排 字元"/>
    <w:basedOn w:val="a3"/>
    <w:link w:val="af7"/>
    <w:rsid w:val="00C01FB8"/>
    <w:rPr>
      <w:rFonts w:eastAsia="新細明體"/>
      <w:szCs w:val="24"/>
    </w:rPr>
  </w:style>
  <w:style w:type="paragraph" w:customStyle="1" w:styleId="123">
    <w:name w:val="標題12_斜"/>
    <w:basedOn w:val="120"/>
    <w:rsid w:val="00C01FB8"/>
    <w:pPr>
      <w:tabs>
        <w:tab w:val="clear" w:pos="936"/>
        <w:tab w:val="clear" w:pos="1560"/>
        <w:tab w:val="clear" w:pos="2184"/>
        <w:tab w:val="clear" w:pos="2808"/>
        <w:tab w:val="left" w:pos="624"/>
        <w:tab w:val="left" w:pos="1247"/>
        <w:tab w:val="left" w:pos="1871"/>
        <w:tab w:val="left" w:pos="2495"/>
      </w:tabs>
      <w:textAlignment w:val="auto"/>
    </w:pPr>
    <w:rPr>
      <w:i/>
    </w:rPr>
  </w:style>
  <w:style w:type="paragraph" w:customStyle="1" w:styleId="af9">
    <w:name w:val="表內標題"/>
    <w:basedOn w:val="a1"/>
    <w:rsid w:val="00C01FB8"/>
    <w:pPr>
      <w:keepNext/>
      <w:widowControl w:val="0"/>
      <w:jc w:val="center"/>
    </w:pPr>
    <w:rPr>
      <w:rFonts w:eastAsia="華康中黑體"/>
      <w:snapToGrid w:val="0"/>
    </w:rPr>
  </w:style>
  <w:style w:type="paragraph" w:styleId="afa">
    <w:name w:val="endnote text"/>
    <w:basedOn w:val="a1"/>
    <w:link w:val="afb"/>
    <w:semiHidden/>
    <w:rsid w:val="00C01FB8"/>
    <w:pPr>
      <w:widowControl w:val="0"/>
      <w:tabs>
        <w:tab w:val="left" w:pos="624"/>
        <w:tab w:val="left" w:pos="1247"/>
        <w:tab w:val="left" w:pos="1871"/>
      </w:tabs>
      <w:adjustRightInd/>
      <w:snapToGrid w:val="0"/>
      <w:spacing w:line="660" w:lineRule="auto"/>
      <w:jc w:val="left"/>
      <w:textAlignment w:val="auto"/>
    </w:pPr>
    <w:rPr>
      <w:snapToGrid w:val="0"/>
      <w:spacing w:val="20"/>
      <w:kern w:val="2"/>
      <w:sz w:val="28"/>
    </w:rPr>
  </w:style>
  <w:style w:type="character" w:customStyle="1" w:styleId="afb">
    <w:name w:val="章節附註文字 字元"/>
    <w:basedOn w:val="a3"/>
    <w:link w:val="afa"/>
    <w:semiHidden/>
    <w:rsid w:val="00C01FB8"/>
    <w:rPr>
      <w:rFonts w:eastAsia="華康細明體"/>
      <w:snapToGrid w:val="0"/>
      <w:spacing w:val="20"/>
      <w:szCs w:val="20"/>
    </w:rPr>
  </w:style>
  <w:style w:type="character" w:styleId="afc">
    <w:name w:val="endnote reference"/>
    <w:uiPriority w:val="99"/>
    <w:semiHidden/>
    <w:rsid w:val="00C01FB8"/>
    <w:rPr>
      <w:vertAlign w:val="superscript"/>
    </w:rPr>
  </w:style>
  <w:style w:type="paragraph" w:customStyle="1" w:styleId="afd">
    <w:name w:val="註釋內文"/>
    <w:basedOn w:val="a2"/>
    <w:rsid w:val="00C01FB8"/>
    <w:pPr>
      <w:keepLines/>
      <w:snapToGrid w:val="0"/>
    </w:pPr>
    <w:rPr>
      <w:snapToGrid/>
    </w:rPr>
  </w:style>
  <w:style w:type="paragraph" w:customStyle="1" w:styleId="22">
    <w:name w:val="註釋內文2"/>
    <w:basedOn w:val="12"/>
    <w:rsid w:val="00C01FB8"/>
    <w:pPr>
      <w:keepLines/>
      <w:tabs>
        <w:tab w:val="clear" w:pos="1560"/>
        <w:tab w:val="clear" w:pos="2184"/>
        <w:tab w:val="clear" w:pos="2808"/>
        <w:tab w:val="left" w:pos="1559"/>
        <w:tab w:val="left" w:pos="2183"/>
        <w:tab w:val="left" w:pos="2807"/>
      </w:tabs>
      <w:ind w:left="1560"/>
    </w:pPr>
    <w:rPr>
      <w:snapToGrid w:val="0"/>
      <w:sz w:val="22"/>
    </w:rPr>
  </w:style>
  <w:style w:type="paragraph" w:customStyle="1" w:styleId="afe">
    <w:name w:val="資料來源"/>
    <w:basedOn w:val="a6"/>
    <w:rsid w:val="00C01FB8"/>
    <w:pPr>
      <w:keepNext/>
      <w:tabs>
        <w:tab w:val="clear" w:pos="936"/>
        <w:tab w:val="clear" w:pos="2808"/>
        <w:tab w:val="left" w:pos="600"/>
        <w:tab w:val="left" w:pos="1276"/>
        <w:tab w:val="left" w:pos="2807"/>
      </w:tabs>
      <w:snapToGrid/>
      <w:spacing w:before="60" w:after="60" w:line="240" w:lineRule="auto"/>
      <w:ind w:left="1843" w:right="-568" w:firstLineChars="0" w:hanging="1843"/>
      <w:jc w:val="both"/>
    </w:pPr>
    <w:rPr>
      <w:snapToGrid w:val="0"/>
      <w:sz w:val="18"/>
    </w:rPr>
  </w:style>
  <w:style w:type="paragraph" w:customStyle="1" w:styleId="15">
    <w:name w:val="註腳文字1"/>
    <w:basedOn w:val="a6"/>
    <w:rsid w:val="00C01FB8"/>
    <w:pPr>
      <w:tabs>
        <w:tab w:val="clear" w:pos="1560"/>
        <w:tab w:val="clear" w:pos="2184"/>
        <w:tab w:val="clear" w:pos="2808"/>
        <w:tab w:val="left" w:pos="595"/>
        <w:tab w:val="left" w:pos="1559"/>
        <w:tab w:val="left" w:pos="2183"/>
        <w:tab w:val="left" w:pos="2807"/>
      </w:tabs>
      <w:spacing w:before="60" w:after="60" w:line="240" w:lineRule="auto"/>
      <w:ind w:left="595" w:firstLineChars="0" w:hanging="595"/>
      <w:jc w:val="both"/>
    </w:pPr>
    <w:rPr>
      <w:sz w:val="18"/>
    </w:rPr>
  </w:style>
  <w:style w:type="paragraph" w:customStyle="1" w:styleId="71">
    <w:name w:val="註腳文字7"/>
    <w:aliases w:val="8"/>
    <w:basedOn w:val="a1"/>
    <w:rsid w:val="00C01FB8"/>
    <w:pPr>
      <w:tabs>
        <w:tab w:val="clear" w:pos="1560"/>
        <w:tab w:val="clear" w:pos="2184"/>
        <w:tab w:val="clear" w:pos="2808"/>
        <w:tab w:val="left" w:pos="595"/>
        <w:tab w:val="left" w:pos="1134"/>
        <w:tab w:val="left" w:pos="1559"/>
        <w:tab w:val="left" w:pos="2183"/>
        <w:tab w:val="left" w:pos="2807"/>
      </w:tabs>
      <w:spacing w:before="60" w:after="60" w:line="240" w:lineRule="auto"/>
      <w:ind w:left="1701" w:hanging="1701"/>
    </w:pPr>
    <w:rPr>
      <w:snapToGrid w:val="0"/>
      <w:sz w:val="16"/>
    </w:rPr>
  </w:style>
  <w:style w:type="paragraph" w:styleId="aff">
    <w:name w:val="annotation text"/>
    <w:basedOn w:val="a1"/>
    <w:link w:val="aff0"/>
    <w:uiPriority w:val="99"/>
    <w:semiHidden/>
    <w:rsid w:val="00C01FB8"/>
    <w:pPr>
      <w:widowControl w:val="0"/>
      <w:tabs>
        <w:tab w:val="clear" w:pos="936"/>
        <w:tab w:val="clear" w:pos="1560"/>
        <w:tab w:val="clear" w:pos="2184"/>
        <w:tab w:val="clear" w:pos="2808"/>
      </w:tabs>
      <w:adjustRightInd/>
      <w:spacing w:after="0" w:line="240" w:lineRule="auto"/>
      <w:jc w:val="left"/>
      <w:textAlignment w:val="auto"/>
    </w:pPr>
    <w:rPr>
      <w:rFonts w:eastAsia="新細明體"/>
      <w:spacing w:val="0"/>
      <w:kern w:val="2"/>
    </w:rPr>
  </w:style>
  <w:style w:type="character" w:customStyle="1" w:styleId="aff0">
    <w:name w:val="註解文字 字元"/>
    <w:basedOn w:val="a3"/>
    <w:link w:val="aff"/>
    <w:uiPriority w:val="99"/>
    <w:semiHidden/>
    <w:rsid w:val="00C01FB8"/>
    <w:rPr>
      <w:rFonts w:eastAsia="新細明體"/>
      <w:sz w:val="24"/>
      <w:szCs w:val="20"/>
    </w:rPr>
  </w:style>
  <w:style w:type="paragraph" w:customStyle="1" w:styleId="150">
    <w:name w:val="標題15_分中"/>
    <w:basedOn w:val="a1"/>
    <w:next w:val="a1"/>
    <w:rsid w:val="00C01FB8"/>
    <w:pPr>
      <w:widowControl w:val="0"/>
      <w:tabs>
        <w:tab w:val="clear" w:pos="936"/>
        <w:tab w:val="clear" w:pos="1560"/>
        <w:tab w:val="clear" w:pos="2184"/>
        <w:tab w:val="clear" w:pos="2808"/>
      </w:tabs>
      <w:autoSpaceDE w:val="0"/>
      <w:autoSpaceDN w:val="0"/>
      <w:spacing w:after="720" w:line="240" w:lineRule="auto"/>
      <w:jc w:val="left"/>
      <w:textAlignment w:val="auto"/>
    </w:pPr>
    <w:rPr>
      <w:rFonts w:ascii="DF Ming" w:eastAsia="DF Ming"/>
      <w:spacing w:val="0"/>
      <w:szCs w:val="24"/>
    </w:rPr>
  </w:style>
  <w:style w:type="paragraph" w:customStyle="1" w:styleId="aff1">
    <w:name w:val="圓點a"/>
    <w:basedOn w:val="a"/>
    <w:rsid w:val="00C01FB8"/>
    <w:pPr>
      <w:ind w:leftChars="150" w:left="936" w:hangingChars="162" w:hanging="486"/>
    </w:pPr>
  </w:style>
  <w:style w:type="paragraph" w:styleId="aff2">
    <w:name w:val="List Bullet"/>
    <w:basedOn w:val="a1"/>
    <w:autoRedefine/>
    <w:semiHidden/>
    <w:rsid w:val="00C01FB8"/>
    <w:pPr>
      <w:widowControl w:val="0"/>
      <w:tabs>
        <w:tab w:val="clear" w:pos="936"/>
        <w:tab w:val="clear" w:pos="1560"/>
        <w:tab w:val="clear" w:pos="2184"/>
        <w:tab w:val="clear" w:pos="2808"/>
        <w:tab w:val="num" w:pos="361"/>
      </w:tabs>
      <w:adjustRightInd/>
      <w:spacing w:after="0" w:line="240" w:lineRule="auto"/>
      <w:ind w:leftChars="200" w:left="361" w:hangingChars="200" w:hanging="360"/>
      <w:jc w:val="left"/>
      <w:textAlignment w:val="auto"/>
    </w:pPr>
    <w:rPr>
      <w:rFonts w:eastAsia="新細明體"/>
      <w:spacing w:val="0"/>
      <w:kern w:val="2"/>
      <w:szCs w:val="24"/>
      <w:lang w:val="en-GB"/>
    </w:rPr>
  </w:style>
  <w:style w:type="character" w:styleId="aff3">
    <w:name w:val="FollowedHyperlink"/>
    <w:semiHidden/>
    <w:rsid w:val="00C01FB8"/>
    <w:rPr>
      <w:color w:val="800080"/>
      <w:u w:val="single"/>
    </w:rPr>
  </w:style>
  <w:style w:type="paragraph" w:customStyle="1" w:styleId="BOX11">
    <w:name w:val="BOX_標題11"/>
    <w:basedOn w:val="BOX12"/>
    <w:rsid w:val="00C01FB8"/>
    <w:rPr>
      <w:sz w:val="22"/>
    </w:rPr>
  </w:style>
  <w:style w:type="paragraph" w:styleId="Web">
    <w:name w:val="Normal (Web)"/>
    <w:basedOn w:val="a1"/>
    <w:semiHidden/>
    <w:rsid w:val="00C01FB8"/>
    <w:pPr>
      <w:tabs>
        <w:tab w:val="clear" w:pos="936"/>
        <w:tab w:val="clear" w:pos="1560"/>
        <w:tab w:val="clear" w:pos="2184"/>
        <w:tab w:val="clear" w:pos="2808"/>
      </w:tabs>
      <w:adjustRightInd/>
      <w:spacing w:before="100" w:beforeAutospacing="1" w:after="100" w:afterAutospacing="1" w:line="240" w:lineRule="auto"/>
      <w:jc w:val="left"/>
      <w:textAlignment w:val="auto"/>
    </w:pPr>
    <w:rPr>
      <w:rFonts w:ascii="新細明體" w:eastAsia="新細明體" w:hAnsi="新細明體"/>
      <w:color w:val="000000"/>
      <w:spacing w:val="0"/>
      <w:szCs w:val="24"/>
    </w:rPr>
  </w:style>
  <w:style w:type="paragraph" w:customStyle="1" w:styleId="BOX8">
    <w:name w:val="BOX_註腳"/>
    <w:basedOn w:val="BOX4"/>
    <w:rsid w:val="00C01FB8"/>
    <w:pPr>
      <w:tabs>
        <w:tab w:val="clear" w:pos="1531"/>
      </w:tabs>
      <w:spacing w:beforeLines="100" w:after="240"/>
      <w:ind w:left="397" w:right="113" w:hanging="284"/>
    </w:pPr>
  </w:style>
  <w:style w:type="paragraph" w:customStyle="1" w:styleId="110">
    <w:name w:val="標題_圖(11)"/>
    <w:basedOn w:val="120"/>
    <w:qFormat/>
    <w:rsid w:val="00EF4E32"/>
    <w:pPr>
      <w:keepNext w:val="0"/>
      <w:snapToGrid w:val="0"/>
      <w:spacing w:after="0" w:line="240" w:lineRule="auto"/>
      <w:jc w:val="center"/>
    </w:pPr>
    <w:rPr>
      <w:sz w:val="22"/>
      <w:szCs w:val="22"/>
    </w:rPr>
  </w:style>
  <w:style w:type="table" w:styleId="aff4">
    <w:name w:val="Table Grid"/>
    <w:basedOn w:val="a4"/>
    <w:uiPriority w:val="39"/>
    <w:qFormat/>
    <w:rsid w:val="00C01FB8"/>
    <w:rPr>
      <w:rFonts w:eastAsia="細明體"/>
      <w:kern w:val="0"/>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16">
    <w:name w:val="清單段落1"/>
    <w:basedOn w:val="a1"/>
    <w:uiPriority w:val="34"/>
    <w:qFormat/>
    <w:rsid w:val="00C01FB8"/>
    <w:pPr>
      <w:widowControl w:val="0"/>
      <w:tabs>
        <w:tab w:val="clear" w:pos="936"/>
        <w:tab w:val="clear" w:pos="1560"/>
        <w:tab w:val="clear" w:pos="2184"/>
        <w:tab w:val="clear" w:pos="2808"/>
      </w:tabs>
      <w:adjustRightInd/>
      <w:spacing w:after="0" w:line="240" w:lineRule="auto"/>
      <w:ind w:leftChars="200" w:left="480"/>
      <w:jc w:val="left"/>
      <w:textAlignment w:val="auto"/>
    </w:pPr>
    <w:rPr>
      <w:rFonts w:eastAsia="新細明體"/>
      <w:spacing w:val="0"/>
      <w:kern w:val="2"/>
      <w:szCs w:val="24"/>
      <w:lang w:val="en-GB"/>
    </w:rPr>
  </w:style>
  <w:style w:type="paragraph" w:styleId="aff5">
    <w:name w:val="Block Text"/>
    <w:basedOn w:val="a1"/>
    <w:rsid w:val="00C01FB8"/>
    <w:pPr>
      <w:widowControl w:val="0"/>
      <w:tabs>
        <w:tab w:val="clear" w:pos="936"/>
        <w:tab w:val="clear" w:pos="1560"/>
        <w:tab w:val="clear" w:pos="2184"/>
        <w:tab w:val="clear" w:pos="2808"/>
        <w:tab w:val="left" w:pos="720"/>
      </w:tabs>
      <w:adjustRightInd/>
      <w:spacing w:after="0" w:line="240" w:lineRule="exact"/>
      <w:ind w:left="1320" w:right="29" w:hanging="1440"/>
      <w:textAlignment w:val="auto"/>
    </w:pPr>
    <w:rPr>
      <w:rFonts w:ascii="新細明體" w:eastAsia="新細明體"/>
      <w:spacing w:val="0"/>
      <w:kern w:val="2"/>
      <w:sz w:val="21"/>
    </w:rPr>
  </w:style>
  <w:style w:type="paragraph" w:customStyle="1" w:styleId="BOX110">
    <w:name w:val="BOX_內縮1.1"/>
    <w:basedOn w:val="BOX1"/>
    <w:qFormat/>
    <w:rsid w:val="00C01FB8"/>
    <w:pPr>
      <w:ind w:left="2665" w:hanging="2552"/>
    </w:pPr>
  </w:style>
  <w:style w:type="paragraph" w:styleId="aff6">
    <w:name w:val="Title"/>
    <w:basedOn w:val="a1"/>
    <w:link w:val="aff7"/>
    <w:qFormat/>
    <w:rsid w:val="00C01FB8"/>
    <w:pPr>
      <w:widowControl w:val="0"/>
      <w:tabs>
        <w:tab w:val="clear" w:pos="936"/>
        <w:tab w:val="clear" w:pos="1560"/>
        <w:tab w:val="clear" w:pos="2184"/>
        <w:tab w:val="clear" w:pos="2808"/>
        <w:tab w:val="left" w:pos="1200"/>
      </w:tabs>
      <w:adjustRightInd/>
      <w:snapToGrid w:val="0"/>
      <w:spacing w:after="0"/>
      <w:ind w:right="-216"/>
      <w:jc w:val="center"/>
      <w:textAlignment w:val="auto"/>
    </w:pPr>
    <w:rPr>
      <w:rFonts w:eastAsia="新細明體"/>
      <w:b/>
      <w:spacing w:val="0"/>
      <w:sz w:val="28"/>
      <w:szCs w:val="24"/>
      <w:lang w:val="en-GB"/>
    </w:rPr>
  </w:style>
  <w:style w:type="character" w:customStyle="1" w:styleId="aff7">
    <w:name w:val="標題 字元"/>
    <w:basedOn w:val="a3"/>
    <w:link w:val="aff6"/>
    <w:rsid w:val="00C01FB8"/>
    <w:rPr>
      <w:rFonts w:eastAsia="新細明體"/>
      <w:b/>
      <w:kern w:val="0"/>
      <w:szCs w:val="24"/>
      <w:lang w:val="en-GB"/>
    </w:rPr>
  </w:style>
  <w:style w:type="paragraph" w:customStyle="1" w:styleId="17">
    <w:name w:val="修訂1"/>
    <w:hidden/>
    <w:uiPriority w:val="99"/>
    <w:semiHidden/>
    <w:rsid w:val="00C01FB8"/>
    <w:rPr>
      <w:rFonts w:eastAsia="華康細明體"/>
      <w:spacing w:val="30"/>
      <w:kern w:val="0"/>
      <w:sz w:val="24"/>
      <w:szCs w:val="20"/>
    </w:rPr>
  </w:style>
  <w:style w:type="paragraph" w:customStyle="1" w:styleId="18">
    <w:name w:val="樣式1"/>
    <w:basedOn w:val="a1"/>
    <w:rsid w:val="00C01FB8"/>
    <w:pPr>
      <w:widowControl w:val="0"/>
      <w:tabs>
        <w:tab w:val="clear" w:pos="936"/>
        <w:tab w:val="clear" w:pos="1560"/>
        <w:tab w:val="clear" w:pos="2184"/>
        <w:tab w:val="clear" w:pos="2808"/>
      </w:tabs>
      <w:adjustRightInd/>
      <w:spacing w:after="0" w:line="480" w:lineRule="auto"/>
      <w:jc w:val="left"/>
      <w:textAlignment w:val="auto"/>
    </w:pPr>
    <w:rPr>
      <w:rFonts w:eastAsia="新細明體"/>
      <w:spacing w:val="20"/>
      <w:kern w:val="2"/>
      <w:szCs w:val="24"/>
    </w:rPr>
  </w:style>
  <w:style w:type="paragraph" w:customStyle="1" w:styleId="aff8">
    <w:name w:val="內文_表"/>
    <w:basedOn w:val="a1"/>
    <w:qFormat/>
    <w:rsid w:val="00C01FB8"/>
    <w:pPr>
      <w:tabs>
        <w:tab w:val="clear" w:pos="936"/>
        <w:tab w:val="clear" w:pos="1560"/>
        <w:tab w:val="clear" w:pos="2184"/>
        <w:tab w:val="clear" w:pos="2808"/>
        <w:tab w:val="left" w:pos="575"/>
      </w:tabs>
      <w:snapToGrid w:val="0"/>
      <w:spacing w:after="0" w:line="240" w:lineRule="auto"/>
      <w:ind w:right="28"/>
    </w:pPr>
    <w:rPr>
      <w:bCs/>
      <w:spacing w:val="0"/>
      <w:sz w:val="20"/>
    </w:rPr>
  </w:style>
  <w:style w:type="paragraph" w:customStyle="1" w:styleId="aff9">
    <w:name w:val="內文_表(中)"/>
    <w:basedOn w:val="a1"/>
    <w:qFormat/>
    <w:rsid w:val="00C01FB8"/>
    <w:pPr>
      <w:tabs>
        <w:tab w:val="clear" w:pos="936"/>
        <w:tab w:val="clear" w:pos="1560"/>
        <w:tab w:val="clear" w:pos="2184"/>
        <w:tab w:val="clear" w:pos="2808"/>
      </w:tabs>
      <w:snapToGrid w:val="0"/>
      <w:spacing w:after="0" w:line="240" w:lineRule="auto"/>
      <w:ind w:right="28"/>
      <w:jc w:val="center"/>
    </w:pPr>
    <w:rPr>
      <w:bCs/>
      <w:spacing w:val="0"/>
      <w:sz w:val="20"/>
      <w:u w:val="single"/>
    </w:rPr>
  </w:style>
  <w:style w:type="paragraph" w:customStyle="1" w:styleId="affa">
    <w:name w:val="內文_表註"/>
    <w:link w:val="affb"/>
    <w:qFormat/>
    <w:rsid w:val="00C01FB8"/>
    <w:pPr>
      <w:tabs>
        <w:tab w:val="left" w:pos="720"/>
      </w:tabs>
      <w:snapToGrid w:val="0"/>
      <w:spacing w:beforeLines="50"/>
      <w:ind w:left="1315" w:hanging="1247"/>
      <w:jc w:val="both"/>
    </w:pPr>
    <w:rPr>
      <w:rFonts w:eastAsia="華康細明體"/>
      <w:snapToGrid w:val="0"/>
      <w:spacing w:val="30"/>
      <w:kern w:val="0"/>
      <w:sz w:val="18"/>
      <w:szCs w:val="18"/>
    </w:rPr>
  </w:style>
  <w:style w:type="paragraph" w:customStyle="1" w:styleId="91">
    <w:name w:val="內文_表(9)"/>
    <w:basedOn w:val="aff8"/>
    <w:qFormat/>
    <w:rsid w:val="00C01FB8"/>
    <w:rPr>
      <w:sz w:val="18"/>
      <w:szCs w:val="18"/>
    </w:rPr>
  </w:style>
  <w:style w:type="paragraph" w:styleId="affc">
    <w:name w:val="Body Text"/>
    <w:basedOn w:val="a1"/>
    <w:link w:val="affd"/>
    <w:rsid w:val="00C01FB8"/>
    <w:pPr>
      <w:widowControl w:val="0"/>
      <w:tabs>
        <w:tab w:val="clear" w:pos="936"/>
        <w:tab w:val="clear" w:pos="1560"/>
        <w:tab w:val="clear" w:pos="2184"/>
        <w:tab w:val="clear" w:pos="2808"/>
        <w:tab w:val="left" w:pos="480"/>
      </w:tabs>
      <w:adjustRightInd/>
      <w:spacing w:after="0" w:line="260" w:lineRule="exact"/>
      <w:ind w:right="29"/>
      <w:textAlignment w:val="auto"/>
    </w:pPr>
    <w:rPr>
      <w:rFonts w:eastAsia="新細明體"/>
      <w:color w:val="000000"/>
      <w:spacing w:val="0"/>
      <w:kern w:val="2"/>
    </w:rPr>
  </w:style>
  <w:style w:type="character" w:customStyle="1" w:styleId="affd">
    <w:name w:val="本文 字元"/>
    <w:basedOn w:val="a3"/>
    <w:link w:val="affc"/>
    <w:rsid w:val="00C01FB8"/>
    <w:rPr>
      <w:rFonts w:eastAsia="新細明體"/>
      <w:color w:val="000000"/>
      <w:sz w:val="24"/>
      <w:szCs w:val="20"/>
    </w:rPr>
  </w:style>
  <w:style w:type="paragraph" w:styleId="affe">
    <w:name w:val="Subtitle"/>
    <w:basedOn w:val="a1"/>
    <w:link w:val="afff"/>
    <w:qFormat/>
    <w:rsid w:val="00C01FB8"/>
    <w:pPr>
      <w:widowControl w:val="0"/>
      <w:tabs>
        <w:tab w:val="clear" w:pos="936"/>
        <w:tab w:val="clear" w:pos="1560"/>
        <w:tab w:val="clear" w:pos="2184"/>
        <w:tab w:val="clear" w:pos="2808"/>
      </w:tabs>
      <w:adjustRightInd/>
      <w:spacing w:after="0" w:line="480" w:lineRule="atLeast"/>
      <w:textAlignment w:val="auto"/>
    </w:pPr>
    <w:rPr>
      <w:rFonts w:eastAsia="新細明體"/>
      <w:b/>
      <w:spacing w:val="0"/>
      <w:kern w:val="2"/>
      <w:sz w:val="28"/>
    </w:rPr>
  </w:style>
  <w:style w:type="character" w:customStyle="1" w:styleId="afff">
    <w:name w:val="副標題 字元"/>
    <w:basedOn w:val="a3"/>
    <w:link w:val="affe"/>
    <w:rsid w:val="00C01FB8"/>
    <w:rPr>
      <w:rFonts w:eastAsia="新細明體"/>
      <w:b/>
      <w:szCs w:val="20"/>
    </w:rPr>
  </w:style>
  <w:style w:type="paragraph" w:customStyle="1" w:styleId="100">
    <w:name w:val="表10"/>
    <w:basedOn w:val="a1"/>
    <w:rsid w:val="00C01FB8"/>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pacing w:before="120" w:after="0" w:line="240" w:lineRule="atLeast"/>
    </w:pPr>
    <w:rPr>
      <w:sz w:val="20"/>
    </w:rPr>
  </w:style>
  <w:style w:type="paragraph" w:customStyle="1" w:styleId="101">
    <w:name w:val="內文_表(10)"/>
    <w:basedOn w:val="91"/>
    <w:qFormat/>
    <w:rsid w:val="00C01FB8"/>
    <w:pPr>
      <w:keepNext/>
    </w:pPr>
    <w:rPr>
      <w:sz w:val="20"/>
      <w:szCs w:val="20"/>
    </w:rPr>
  </w:style>
  <w:style w:type="paragraph" w:customStyle="1" w:styleId="afff0">
    <w:name w:val="註"/>
    <w:basedOn w:val="a6"/>
    <w:rsid w:val="00C01FB8"/>
    <w:pPr>
      <w:tabs>
        <w:tab w:val="clear" w:pos="936"/>
        <w:tab w:val="clear" w:pos="1560"/>
        <w:tab w:val="clear" w:pos="2184"/>
        <w:tab w:val="clear" w:pos="2808"/>
        <w:tab w:val="left" w:pos="624"/>
      </w:tabs>
      <w:spacing w:before="60" w:after="60" w:line="240" w:lineRule="auto"/>
      <w:ind w:left="1247" w:firstLineChars="0" w:hanging="1247"/>
      <w:jc w:val="both"/>
    </w:pPr>
    <w:rPr>
      <w:sz w:val="18"/>
    </w:rPr>
  </w:style>
  <w:style w:type="paragraph" w:customStyle="1" w:styleId="19">
    <w:name w:val="表格內文1"/>
    <w:basedOn w:val="a1"/>
    <w:rsid w:val="00C01FB8"/>
    <w:pPr>
      <w:keepNext/>
      <w:autoSpaceDE w:val="0"/>
      <w:autoSpaceDN w:val="0"/>
      <w:spacing w:before="20" w:after="20" w:line="240" w:lineRule="auto"/>
      <w:textAlignment w:val="bottom"/>
    </w:pPr>
    <w:rPr>
      <w:snapToGrid w:val="0"/>
      <w:spacing w:val="0"/>
      <w:sz w:val="20"/>
    </w:rPr>
  </w:style>
  <w:style w:type="paragraph" w:customStyle="1" w:styleId="BOX10">
    <w:name w:val="BOX_內縮1"/>
    <w:basedOn w:val="BOX1"/>
    <w:qFormat/>
    <w:rsid w:val="00C01FB8"/>
    <w:pPr>
      <w:ind w:left="1247"/>
    </w:pPr>
  </w:style>
  <w:style w:type="character" w:customStyle="1" w:styleId="affb">
    <w:name w:val="內文_表註 字元"/>
    <w:link w:val="affa"/>
    <w:rsid w:val="00C01FB8"/>
    <w:rPr>
      <w:rFonts w:eastAsia="華康細明體"/>
      <w:snapToGrid w:val="0"/>
      <w:spacing w:val="30"/>
      <w:kern w:val="0"/>
      <w:sz w:val="18"/>
      <w:szCs w:val="18"/>
    </w:rPr>
  </w:style>
  <w:style w:type="character" w:customStyle="1" w:styleId="BOX3">
    <w:name w:val="BOX_表內文 字元"/>
    <w:link w:val="BOX2"/>
    <w:rsid w:val="00C01FB8"/>
    <w:rPr>
      <w:rFonts w:eastAsia="華康細明體"/>
      <w:snapToGrid w:val="0"/>
      <w:kern w:val="0"/>
      <w:sz w:val="18"/>
      <w:szCs w:val="20"/>
    </w:rPr>
  </w:style>
  <w:style w:type="paragraph" w:styleId="23">
    <w:name w:val="Body Text 2"/>
    <w:basedOn w:val="a1"/>
    <w:link w:val="24"/>
    <w:rsid w:val="00C01FB8"/>
    <w:pPr>
      <w:widowControl w:val="0"/>
      <w:tabs>
        <w:tab w:val="clear" w:pos="936"/>
        <w:tab w:val="clear" w:pos="1560"/>
        <w:tab w:val="clear" w:pos="2184"/>
        <w:tab w:val="clear" w:pos="2808"/>
        <w:tab w:val="left" w:pos="450"/>
      </w:tabs>
      <w:adjustRightInd/>
      <w:spacing w:after="0" w:line="240" w:lineRule="exact"/>
      <w:ind w:right="29"/>
      <w:textAlignment w:val="auto"/>
    </w:pPr>
    <w:rPr>
      <w:rFonts w:eastAsia="新細明體"/>
      <w:spacing w:val="0"/>
      <w:kern w:val="2"/>
    </w:rPr>
  </w:style>
  <w:style w:type="character" w:customStyle="1" w:styleId="24">
    <w:name w:val="本文 2 字元"/>
    <w:basedOn w:val="a3"/>
    <w:link w:val="23"/>
    <w:rsid w:val="00C01FB8"/>
    <w:rPr>
      <w:rFonts w:eastAsia="新細明體"/>
      <w:sz w:val="24"/>
      <w:szCs w:val="20"/>
    </w:rPr>
  </w:style>
  <w:style w:type="paragraph" w:customStyle="1" w:styleId="CharChar">
    <w:name w:val="Char Char"/>
    <w:basedOn w:val="a1"/>
    <w:locked/>
    <w:rsid w:val="00C01FB8"/>
    <w:pPr>
      <w:tabs>
        <w:tab w:val="clear" w:pos="936"/>
        <w:tab w:val="clear" w:pos="1560"/>
        <w:tab w:val="clear" w:pos="2184"/>
        <w:tab w:val="clear" w:pos="2808"/>
      </w:tabs>
      <w:adjustRightInd/>
      <w:spacing w:after="160" w:line="240" w:lineRule="exact"/>
      <w:jc w:val="left"/>
      <w:textAlignment w:val="auto"/>
    </w:pPr>
    <w:rPr>
      <w:rFonts w:ascii="Verdana" w:eastAsia="新細明體" w:hAnsi="Verdana"/>
      <w:spacing w:val="0"/>
      <w:sz w:val="20"/>
      <w:lang w:eastAsia="en-AU"/>
    </w:rPr>
  </w:style>
  <w:style w:type="character" w:styleId="afff1">
    <w:name w:val="annotation reference"/>
    <w:uiPriority w:val="99"/>
    <w:unhideWhenUsed/>
    <w:rsid w:val="00C01FB8"/>
    <w:rPr>
      <w:sz w:val="18"/>
      <w:szCs w:val="18"/>
    </w:rPr>
  </w:style>
  <w:style w:type="paragraph" w:customStyle="1" w:styleId="afff2">
    <w:name w:val="字元 字元"/>
    <w:basedOn w:val="a1"/>
    <w:locked/>
    <w:rsid w:val="00C01FB8"/>
    <w:pPr>
      <w:tabs>
        <w:tab w:val="clear" w:pos="936"/>
        <w:tab w:val="clear" w:pos="1560"/>
        <w:tab w:val="clear" w:pos="2184"/>
        <w:tab w:val="clear" w:pos="2808"/>
      </w:tabs>
      <w:adjustRightInd/>
      <w:spacing w:after="160" w:line="240" w:lineRule="exact"/>
      <w:jc w:val="left"/>
      <w:textAlignment w:val="auto"/>
    </w:pPr>
    <w:rPr>
      <w:rFonts w:ascii="Verdana" w:eastAsia="新細明體" w:hAnsi="Verdana"/>
      <w:spacing w:val="0"/>
      <w:sz w:val="20"/>
      <w:lang w:eastAsia="en-AU"/>
    </w:rPr>
  </w:style>
  <w:style w:type="character" w:customStyle="1" w:styleId="BOX0">
    <w:name w:val="BOX_內文 字元"/>
    <w:link w:val="BOX"/>
    <w:rsid w:val="00C01FB8"/>
    <w:rPr>
      <w:rFonts w:eastAsia="華康細明體"/>
      <w:snapToGrid w:val="0"/>
      <w:spacing w:val="20"/>
      <w:kern w:val="0"/>
      <w:sz w:val="22"/>
      <w:szCs w:val="20"/>
    </w:rPr>
  </w:style>
  <w:style w:type="paragraph" w:customStyle="1" w:styleId="Default">
    <w:name w:val="Default"/>
    <w:rsid w:val="00C01FB8"/>
    <w:pPr>
      <w:widowControl w:val="0"/>
      <w:autoSpaceDE w:val="0"/>
      <w:autoSpaceDN w:val="0"/>
      <w:adjustRightInd w:val="0"/>
    </w:pPr>
    <w:rPr>
      <w:rFonts w:ascii="新細明體.." w:eastAsia="新細明體.." w:hAnsi="Calibri" w:cs="新細明體.."/>
      <w:color w:val="000000"/>
      <w:kern w:val="0"/>
      <w:sz w:val="24"/>
      <w:szCs w:val="24"/>
    </w:rPr>
  </w:style>
  <w:style w:type="paragraph" w:customStyle="1" w:styleId="1a">
    <w:name w:val="1"/>
    <w:basedOn w:val="a1"/>
    <w:rsid w:val="00C01FB8"/>
    <w:pPr>
      <w:tabs>
        <w:tab w:val="clear" w:pos="936"/>
        <w:tab w:val="clear" w:pos="1560"/>
        <w:tab w:val="clear" w:pos="2184"/>
        <w:tab w:val="clear" w:pos="2808"/>
      </w:tabs>
      <w:adjustRightInd/>
      <w:spacing w:after="160" w:line="240" w:lineRule="exact"/>
      <w:jc w:val="left"/>
      <w:textAlignment w:val="auto"/>
    </w:pPr>
    <w:rPr>
      <w:rFonts w:ascii="Verdana" w:eastAsia="Times New Roman" w:hAnsi="Verdana"/>
      <w:spacing w:val="0"/>
      <w:sz w:val="20"/>
      <w:lang w:eastAsia="en-US"/>
    </w:rPr>
  </w:style>
  <w:style w:type="paragraph" w:customStyle="1" w:styleId="afff3">
    <w:name w:val="附件列"/>
    <w:basedOn w:val="affc"/>
    <w:rsid w:val="00C01FB8"/>
    <w:pPr>
      <w:tabs>
        <w:tab w:val="clear" w:pos="480"/>
        <w:tab w:val="left" w:pos="1080"/>
      </w:tabs>
      <w:spacing w:line="480" w:lineRule="atLeast"/>
      <w:ind w:right="0"/>
    </w:pPr>
    <w:rPr>
      <w:color w:val="auto"/>
      <w:kern w:val="0"/>
      <w:sz w:val="28"/>
    </w:rPr>
  </w:style>
  <w:style w:type="paragraph" w:customStyle="1" w:styleId="CharCharChar">
    <w:name w:val="Char Char 字元 字元 Char 字元 字元"/>
    <w:basedOn w:val="a1"/>
    <w:locked/>
    <w:rsid w:val="00C01FB8"/>
    <w:pPr>
      <w:tabs>
        <w:tab w:val="clear" w:pos="936"/>
        <w:tab w:val="clear" w:pos="1560"/>
        <w:tab w:val="clear" w:pos="2184"/>
        <w:tab w:val="clear" w:pos="2808"/>
      </w:tabs>
      <w:adjustRightInd/>
      <w:spacing w:after="160" w:line="240" w:lineRule="exact"/>
      <w:jc w:val="left"/>
      <w:textAlignment w:val="auto"/>
    </w:pPr>
    <w:rPr>
      <w:rFonts w:ascii="Verdana" w:eastAsia="新細明體" w:hAnsi="Verdana"/>
      <w:spacing w:val="0"/>
      <w:sz w:val="20"/>
      <w:lang w:eastAsia="en-AU"/>
    </w:rPr>
  </w:style>
  <w:style w:type="paragraph" w:customStyle="1" w:styleId="BOX9">
    <w:name w:val="BOX_圖"/>
    <w:basedOn w:val="a1"/>
    <w:qFormat/>
    <w:rsid w:val="00C01FB8"/>
    <w:pPr>
      <w:tabs>
        <w:tab w:val="clear" w:pos="936"/>
        <w:tab w:val="clear" w:pos="1560"/>
        <w:tab w:val="clear" w:pos="2184"/>
        <w:tab w:val="clear" w:pos="2808"/>
        <w:tab w:val="left" w:pos="426"/>
      </w:tabs>
      <w:adjustRightInd/>
      <w:snapToGrid w:val="0"/>
      <w:spacing w:after="0" w:line="240" w:lineRule="auto"/>
      <w:jc w:val="left"/>
      <w:textAlignment w:val="auto"/>
    </w:pPr>
    <w:rPr>
      <w:rFonts w:eastAsia="新細明體"/>
      <w:spacing w:val="0"/>
      <w:sz w:val="12"/>
      <w:szCs w:val="12"/>
      <w:lang w:val="en-GB"/>
    </w:rPr>
  </w:style>
  <w:style w:type="paragraph" w:customStyle="1" w:styleId="BOX100">
    <w:name w:val="BOX_註(10)"/>
    <w:basedOn w:val="BOX4"/>
    <w:rsid w:val="00C01FB8"/>
    <w:pPr>
      <w:tabs>
        <w:tab w:val="clear" w:pos="630"/>
        <w:tab w:val="clear" w:pos="964"/>
        <w:tab w:val="clear" w:pos="1531"/>
      </w:tabs>
      <w:snapToGrid w:val="0"/>
      <w:spacing w:after="0"/>
      <w:ind w:left="680" w:right="113" w:hanging="567"/>
    </w:pPr>
    <w:rPr>
      <w:kern w:val="2"/>
    </w:rPr>
  </w:style>
  <w:style w:type="character" w:styleId="afff4">
    <w:name w:val="Hyperlink"/>
    <w:rsid w:val="00C01FB8"/>
    <w:rPr>
      <w:color w:val="FF3300"/>
      <w:u w:val="single"/>
    </w:rPr>
  </w:style>
  <w:style w:type="paragraph" w:styleId="32">
    <w:name w:val="Body Text 3"/>
    <w:basedOn w:val="a1"/>
    <w:link w:val="33"/>
    <w:uiPriority w:val="99"/>
    <w:semiHidden/>
    <w:unhideWhenUsed/>
    <w:rsid w:val="00C01FB8"/>
    <w:pPr>
      <w:spacing w:after="120"/>
    </w:pPr>
    <w:rPr>
      <w:sz w:val="16"/>
      <w:szCs w:val="16"/>
    </w:rPr>
  </w:style>
  <w:style w:type="character" w:customStyle="1" w:styleId="33">
    <w:name w:val="本文 3 字元"/>
    <w:basedOn w:val="a3"/>
    <w:link w:val="32"/>
    <w:uiPriority w:val="99"/>
    <w:semiHidden/>
    <w:rsid w:val="00C01FB8"/>
    <w:rPr>
      <w:rFonts w:eastAsia="華康細明體"/>
      <w:spacing w:val="30"/>
      <w:kern w:val="0"/>
      <w:sz w:val="16"/>
      <w:szCs w:val="16"/>
    </w:rPr>
  </w:style>
  <w:style w:type="paragraph" w:customStyle="1" w:styleId="BOX111">
    <w:name w:val="BOX_標題分中(11)"/>
    <w:basedOn w:val="BOX6"/>
    <w:qFormat/>
    <w:rsid w:val="00C01FB8"/>
    <w:rPr>
      <w:sz w:val="22"/>
    </w:rPr>
  </w:style>
  <w:style w:type="paragraph" w:customStyle="1" w:styleId="BOX80">
    <w:name w:val="BOX_註(8)"/>
    <w:basedOn w:val="BOX4"/>
    <w:qFormat/>
    <w:rsid w:val="00C01FB8"/>
    <w:pPr>
      <w:tabs>
        <w:tab w:val="clear" w:pos="630"/>
        <w:tab w:val="clear" w:pos="964"/>
        <w:tab w:val="clear" w:pos="1531"/>
        <w:tab w:val="clear" w:pos="2495"/>
      </w:tabs>
      <w:ind w:left="1134" w:right="113" w:hanging="1021"/>
    </w:pPr>
    <w:rPr>
      <w:kern w:val="1"/>
      <w:sz w:val="16"/>
      <w:szCs w:val="16"/>
    </w:rPr>
  </w:style>
  <w:style w:type="character" w:customStyle="1" w:styleId="atn">
    <w:name w:val="atn"/>
    <w:rsid w:val="00C01FB8"/>
  </w:style>
  <w:style w:type="paragraph" w:styleId="afff5">
    <w:name w:val="Revision"/>
    <w:hidden/>
    <w:uiPriority w:val="99"/>
    <w:semiHidden/>
    <w:rsid w:val="00C01FB8"/>
    <w:rPr>
      <w:rFonts w:eastAsia="華康細明體"/>
      <w:spacing w:val="30"/>
      <w:kern w:val="0"/>
      <w:sz w:val="24"/>
      <w:szCs w:val="20"/>
    </w:rPr>
  </w:style>
  <w:style w:type="character" w:styleId="afff6">
    <w:name w:val="Emphasis"/>
    <w:uiPriority w:val="20"/>
    <w:qFormat/>
    <w:rsid w:val="00C01FB8"/>
    <w:rPr>
      <w:i/>
      <w:iCs/>
    </w:rPr>
  </w:style>
  <w:style w:type="paragraph" w:styleId="afff7">
    <w:name w:val="List Paragraph"/>
    <w:basedOn w:val="a1"/>
    <w:uiPriority w:val="34"/>
    <w:qFormat/>
    <w:rsid w:val="00A06E77"/>
    <w:pPr>
      <w:widowControl w:val="0"/>
      <w:tabs>
        <w:tab w:val="clear" w:pos="936"/>
        <w:tab w:val="clear" w:pos="1560"/>
        <w:tab w:val="clear" w:pos="2184"/>
        <w:tab w:val="clear" w:pos="2808"/>
      </w:tabs>
      <w:overflowPunct/>
      <w:adjustRightInd/>
      <w:spacing w:after="0" w:line="240" w:lineRule="auto"/>
      <w:ind w:leftChars="200" w:left="480"/>
      <w:jc w:val="left"/>
      <w:textAlignment w:val="auto"/>
    </w:pPr>
    <w:rPr>
      <w:rFonts w:eastAsia="新細明體"/>
      <w:spacing w:val="0"/>
      <w:kern w:val="2"/>
      <w:szCs w:val="24"/>
      <w:lang w:val="en-GB"/>
    </w:rPr>
  </w:style>
  <w:style w:type="paragraph" w:customStyle="1" w:styleId="BOXa">
    <w:name w:val="BOX_圖內文"/>
    <w:basedOn w:val="a1"/>
    <w:qFormat/>
    <w:rsid w:val="00E96CDF"/>
    <w:pPr>
      <w:tabs>
        <w:tab w:val="clear" w:pos="936"/>
        <w:tab w:val="clear" w:pos="1560"/>
        <w:tab w:val="clear" w:pos="2184"/>
        <w:tab w:val="clear" w:pos="2808"/>
        <w:tab w:val="left" w:pos="630"/>
      </w:tabs>
      <w:snapToGrid w:val="0"/>
      <w:spacing w:after="0" w:line="240" w:lineRule="auto"/>
    </w:pPr>
    <w:rPr>
      <w:snapToGrid w:val="0"/>
      <w:spacing w:val="0"/>
      <w:sz w:val="16"/>
      <w:szCs w:val="16"/>
    </w:rPr>
  </w:style>
  <w:style w:type="paragraph" w:customStyle="1" w:styleId="BOXb">
    <w:name w:val="BOX_註、資料來源"/>
    <w:basedOn w:val="BOX8"/>
    <w:qFormat/>
    <w:rsid w:val="007A7C61"/>
    <w:pPr>
      <w:tabs>
        <w:tab w:val="clear" w:pos="630"/>
        <w:tab w:val="clear" w:pos="964"/>
        <w:tab w:val="clear" w:pos="2495"/>
        <w:tab w:val="left" w:pos="700"/>
      </w:tabs>
      <w:snapToGrid w:val="0"/>
      <w:spacing w:beforeLines="0" w:after="0" w:line="240" w:lineRule="auto"/>
      <w:ind w:leftChars="35" w:left="1056" w:hanging="1021"/>
    </w:pPr>
    <w:rPr>
      <w:snapToGrid/>
      <w:spacing w:val="12"/>
      <w:kern w:val="18"/>
      <w:sz w:val="16"/>
    </w:rPr>
  </w:style>
  <w:style w:type="character" w:customStyle="1" w:styleId="af2">
    <w:name w:val="圓點_斜體 字元"/>
    <w:link w:val="a0"/>
    <w:locked/>
    <w:rsid w:val="00126F48"/>
    <w:rPr>
      <w:rFonts w:eastAsia="華康細明體"/>
      <w:i/>
      <w:spacing w:val="30"/>
      <w:kern w:val="0"/>
      <w:sz w:val="24"/>
      <w:szCs w:val="20"/>
    </w:rPr>
  </w:style>
  <w:style w:type="paragraph" w:customStyle="1" w:styleId="1b">
    <w:name w:val="註1"/>
    <w:basedOn w:val="afff0"/>
    <w:qFormat/>
    <w:rsid w:val="00C65F5F"/>
    <w:rPr>
      <w:lang w:eastAsia="zh-CN"/>
    </w:rPr>
  </w:style>
  <w:style w:type="paragraph" w:customStyle="1" w:styleId="BOX90">
    <w:name w:val="BOX_註(9)"/>
    <w:basedOn w:val="BOX4"/>
    <w:rsid w:val="005052FA"/>
    <w:pPr>
      <w:tabs>
        <w:tab w:val="clear" w:pos="630"/>
        <w:tab w:val="clear" w:pos="964"/>
        <w:tab w:val="clear" w:pos="1531"/>
      </w:tabs>
      <w:snapToGrid w:val="0"/>
      <w:spacing w:afterLines="50" w:after="50"/>
      <w:ind w:left="680" w:right="113" w:hanging="567"/>
    </w:pPr>
    <w:rPr>
      <w:snapToGrid/>
      <w:kern w:val="2"/>
    </w:rPr>
  </w:style>
  <w:style w:type="paragraph" w:styleId="afff8">
    <w:name w:val="annotation subject"/>
    <w:basedOn w:val="aff"/>
    <w:next w:val="aff"/>
    <w:link w:val="afff9"/>
    <w:uiPriority w:val="99"/>
    <w:semiHidden/>
    <w:unhideWhenUsed/>
    <w:rsid w:val="00406B3D"/>
    <w:pPr>
      <w:widowControl/>
      <w:tabs>
        <w:tab w:val="left" w:pos="936"/>
        <w:tab w:val="left" w:pos="1560"/>
        <w:tab w:val="left" w:pos="2184"/>
        <w:tab w:val="left" w:pos="2808"/>
      </w:tabs>
      <w:adjustRightInd w:val="0"/>
      <w:spacing w:after="360" w:line="360" w:lineRule="atLeast"/>
      <w:textAlignment w:val="baseline"/>
    </w:pPr>
    <w:rPr>
      <w:rFonts w:eastAsia="華康細明體"/>
      <w:b/>
      <w:bCs/>
      <w:spacing w:val="30"/>
      <w:kern w:val="0"/>
    </w:rPr>
  </w:style>
  <w:style w:type="character" w:customStyle="1" w:styleId="afff9">
    <w:name w:val="註解主旨 字元"/>
    <w:basedOn w:val="aff0"/>
    <w:link w:val="afff8"/>
    <w:uiPriority w:val="99"/>
    <w:semiHidden/>
    <w:rsid w:val="00406B3D"/>
    <w:rPr>
      <w:rFonts w:eastAsia="華康細明體"/>
      <w:b/>
      <w:bCs/>
      <w:spacing w:val="30"/>
      <w:kern w:val="0"/>
      <w:sz w:val="24"/>
      <w:szCs w:val="20"/>
    </w:rPr>
  </w:style>
  <w:style w:type="paragraph" w:customStyle="1" w:styleId="afffa">
    <w:name w:val="標題_表"/>
    <w:basedOn w:val="a9"/>
    <w:qFormat/>
    <w:rsid w:val="00D37CA6"/>
    <w:pPr>
      <w:keepNext/>
      <w:spacing w:after="1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7024013">
      <w:bodyDiv w:val="1"/>
      <w:marLeft w:val="0"/>
      <w:marRight w:val="0"/>
      <w:marTop w:val="0"/>
      <w:marBottom w:val="0"/>
      <w:divBdr>
        <w:top w:val="none" w:sz="0" w:space="0" w:color="auto"/>
        <w:left w:val="none" w:sz="0" w:space="0" w:color="auto"/>
        <w:bottom w:val="none" w:sz="0" w:space="0" w:color="auto"/>
        <w:right w:val="none" w:sz="0" w:space="0" w:color="auto"/>
      </w:divBdr>
    </w:div>
    <w:div w:id="486017371">
      <w:bodyDiv w:val="1"/>
      <w:marLeft w:val="0"/>
      <w:marRight w:val="0"/>
      <w:marTop w:val="0"/>
      <w:marBottom w:val="0"/>
      <w:divBdr>
        <w:top w:val="none" w:sz="0" w:space="0" w:color="auto"/>
        <w:left w:val="none" w:sz="0" w:space="0" w:color="auto"/>
        <w:bottom w:val="none" w:sz="0" w:space="0" w:color="auto"/>
        <w:right w:val="none" w:sz="0" w:space="0" w:color="auto"/>
      </w:divBdr>
    </w:div>
    <w:div w:id="624237670">
      <w:bodyDiv w:val="1"/>
      <w:marLeft w:val="0"/>
      <w:marRight w:val="0"/>
      <w:marTop w:val="0"/>
      <w:marBottom w:val="0"/>
      <w:divBdr>
        <w:top w:val="none" w:sz="0" w:space="0" w:color="auto"/>
        <w:left w:val="none" w:sz="0" w:space="0" w:color="auto"/>
        <w:bottom w:val="none" w:sz="0" w:space="0" w:color="auto"/>
        <w:right w:val="none" w:sz="0" w:space="0" w:color="auto"/>
      </w:divBdr>
    </w:div>
    <w:div w:id="1090781337">
      <w:bodyDiv w:val="1"/>
      <w:marLeft w:val="0"/>
      <w:marRight w:val="0"/>
      <w:marTop w:val="0"/>
      <w:marBottom w:val="0"/>
      <w:divBdr>
        <w:top w:val="none" w:sz="0" w:space="0" w:color="auto"/>
        <w:left w:val="none" w:sz="0" w:space="0" w:color="auto"/>
        <w:bottom w:val="none" w:sz="0" w:space="0" w:color="auto"/>
        <w:right w:val="none" w:sz="0" w:space="0" w:color="auto"/>
      </w:divBdr>
    </w:div>
    <w:div w:id="1213690300">
      <w:bodyDiv w:val="1"/>
      <w:marLeft w:val="0"/>
      <w:marRight w:val="0"/>
      <w:marTop w:val="0"/>
      <w:marBottom w:val="0"/>
      <w:divBdr>
        <w:top w:val="none" w:sz="0" w:space="0" w:color="auto"/>
        <w:left w:val="none" w:sz="0" w:space="0" w:color="auto"/>
        <w:bottom w:val="none" w:sz="0" w:space="0" w:color="auto"/>
        <w:right w:val="none" w:sz="0" w:space="0" w:color="auto"/>
      </w:divBdr>
    </w:div>
    <w:div w:id="1346010500">
      <w:bodyDiv w:val="1"/>
      <w:marLeft w:val="0"/>
      <w:marRight w:val="0"/>
      <w:marTop w:val="0"/>
      <w:marBottom w:val="0"/>
      <w:divBdr>
        <w:top w:val="none" w:sz="0" w:space="0" w:color="auto"/>
        <w:left w:val="none" w:sz="0" w:space="0" w:color="auto"/>
        <w:bottom w:val="none" w:sz="0" w:space="0" w:color="auto"/>
        <w:right w:val="none" w:sz="0" w:space="0" w:color="auto"/>
      </w:divBdr>
    </w:div>
    <w:div w:id="1727486978">
      <w:bodyDiv w:val="1"/>
      <w:marLeft w:val="0"/>
      <w:marRight w:val="0"/>
      <w:marTop w:val="0"/>
      <w:marBottom w:val="0"/>
      <w:divBdr>
        <w:top w:val="none" w:sz="0" w:space="0" w:color="auto"/>
        <w:left w:val="none" w:sz="0" w:space="0" w:color="auto"/>
        <w:bottom w:val="none" w:sz="0" w:space="0" w:color="auto"/>
        <w:right w:val="none" w:sz="0" w:space="0" w:color="auto"/>
      </w:divBdr>
    </w:div>
    <w:div w:id="17555154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6.emf"/><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emf"/><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image" Target="media/image9.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image" Target="media/image8.emf"/><Relationship Id="rId10" Type="http://schemas.openxmlformats.org/officeDocument/2006/relationships/image" Target="media/image3.emf"/><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image" Target="media/image7.emf"/></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53950A-E9B9-4B12-8263-6BBB9098AC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14</Pages>
  <Words>2570</Words>
  <Characters>2726</Characters>
  <Application>Microsoft Office Word</Application>
  <DocSecurity>0</DocSecurity>
  <Lines>181</Lines>
  <Paragraphs>139</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5157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user1</dc:creator>
  <cp:keywords/>
  <dc:description/>
  <cp:lastModifiedBy>Civil Service Bureau</cp:lastModifiedBy>
  <cp:revision>4</cp:revision>
  <cp:lastPrinted>2025-02-18T07:47:00Z</cp:lastPrinted>
  <dcterms:created xsi:type="dcterms:W3CDTF">2025-02-19T07:03:00Z</dcterms:created>
  <dcterms:modified xsi:type="dcterms:W3CDTF">2025-02-19T07:23:00Z</dcterms:modified>
  <cp:contentStatus/>
</cp:coreProperties>
</file>