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2AF5E9" w14:textId="1D0E3962" w:rsidR="006D5A4A" w:rsidRPr="00A744C2" w:rsidRDefault="006D5A4A" w:rsidP="006D5A4A">
      <w:pPr>
        <w:pStyle w:val="a9"/>
      </w:pPr>
      <w:bookmarkStart w:id="0" w:name="_GoBack"/>
      <w:bookmarkEnd w:id="0"/>
      <w:r w:rsidRPr="00886DAF">
        <w:rPr>
          <w:rFonts w:hint="eastAsia"/>
        </w:rPr>
        <w:t>第一章</w:t>
      </w:r>
      <w:r w:rsidRPr="007A4CAF">
        <w:rPr>
          <w:rFonts w:hint="eastAsia"/>
          <w:b/>
        </w:rPr>
        <w:t>：</w:t>
      </w:r>
      <w:r w:rsidRPr="00886DAF">
        <w:rPr>
          <w:rFonts w:hint="eastAsia"/>
        </w:rPr>
        <w:t>二零二</w:t>
      </w:r>
      <w:r w:rsidR="00704DF9">
        <w:rPr>
          <w:rFonts w:hint="eastAsia"/>
          <w:lang w:eastAsia="zh-HK"/>
        </w:rPr>
        <w:t>四</w:t>
      </w:r>
      <w:r w:rsidRPr="00886DAF">
        <w:rPr>
          <w:rFonts w:hint="eastAsia"/>
        </w:rPr>
        <w:t>年經濟表現的全面概況</w:t>
      </w:r>
    </w:p>
    <w:p w14:paraId="2928BCF2" w14:textId="77777777" w:rsidR="006D5A4A" w:rsidRPr="006D5A4A" w:rsidRDefault="006D5A4A" w:rsidP="006D5A4A">
      <w:pPr>
        <w:pStyle w:val="124"/>
      </w:pPr>
      <w:r w:rsidRPr="00E857F1">
        <w:rPr>
          <w:rFonts w:hint="eastAsia"/>
          <w:lang w:val="en-GB"/>
        </w:rPr>
        <w:t>摘要</w:t>
      </w:r>
    </w:p>
    <w:p w14:paraId="68CCFFB2" w14:textId="168D8C2C" w:rsidR="006D5A4A" w:rsidRPr="009B6044" w:rsidRDefault="004A0105" w:rsidP="00704DF9">
      <w:pPr>
        <w:pStyle w:val="a0"/>
        <w:rPr>
          <w:lang w:val="en-GB" w:eastAsia="zh-HK"/>
        </w:rPr>
      </w:pPr>
      <w:r w:rsidRPr="00A02D42">
        <w:rPr>
          <w:rFonts w:hint="eastAsia"/>
        </w:rPr>
        <w:t>二零二</w:t>
      </w:r>
      <w:r>
        <w:rPr>
          <w:rFonts w:hint="eastAsia"/>
        </w:rPr>
        <w:t>四</w:t>
      </w:r>
      <w:r w:rsidRPr="00A02D42">
        <w:rPr>
          <w:rFonts w:hint="eastAsia"/>
        </w:rPr>
        <w:t>年</w:t>
      </w:r>
      <w:r w:rsidR="002E1C3E" w:rsidRPr="00A02D42">
        <w:rPr>
          <w:rFonts w:hint="eastAsia"/>
        </w:rPr>
        <w:t>香港經濟</w:t>
      </w:r>
      <w:r w:rsidR="002E1C3E">
        <w:rPr>
          <w:rFonts w:hint="eastAsia"/>
        </w:rPr>
        <w:t>錄得溫和增長，主要是由對外</w:t>
      </w:r>
      <w:r w:rsidR="00DA6BBF">
        <w:rPr>
          <w:rFonts w:hint="eastAsia"/>
          <w:lang w:eastAsia="zh-HK"/>
        </w:rPr>
        <w:t>環節</w:t>
      </w:r>
      <w:r w:rsidR="002E1C3E">
        <w:rPr>
          <w:rFonts w:hint="eastAsia"/>
        </w:rPr>
        <w:t>所</w:t>
      </w:r>
      <w:r w:rsidR="00506AFE">
        <w:rPr>
          <w:rFonts w:hint="eastAsia"/>
          <w:lang w:eastAsia="zh-HK"/>
        </w:rPr>
        <w:t>支持</w:t>
      </w:r>
      <w:r w:rsidR="002E1C3E">
        <w:rPr>
          <w:rFonts w:hint="eastAsia"/>
        </w:rPr>
        <w:t>。</w:t>
      </w:r>
      <w:r w:rsidR="002E1C3E" w:rsidRPr="00991134">
        <w:rPr>
          <w:rFonts w:hint="eastAsia"/>
        </w:rPr>
        <w:t>實質本地生產總值</w:t>
      </w:r>
      <w:r w:rsidR="002E1C3E" w:rsidRPr="002E1C3E">
        <w:rPr>
          <w:rFonts w:hint="eastAsia"/>
          <w:vertAlign w:val="superscript"/>
        </w:rPr>
        <w:t>(1)</w:t>
      </w:r>
      <w:r w:rsidR="002E1C3E">
        <w:rPr>
          <w:rFonts w:hint="eastAsia"/>
        </w:rPr>
        <w:t>在二零二四年增長</w:t>
      </w:r>
      <w:r w:rsidR="002E1C3E">
        <w:rPr>
          <w:rFonts w:hint="eastAsia"/>
        </w:rPr>
        <w:t>2.5%</w:t>
      </w:r>
      <w:r w:rsidR="002E1C3E">
        <w:rPr>
          <w:rFonts w:hint="eastAsia"/>
        </w:rPr>
        <w:t>。</w:t>
      </w:r>
      <w:r w:rsidR="002E1C3E" w:rsidRPr="003A39FD">
        <w:rPr>
          <w:rFonts w:hint="eastAsia"/>
        </w:rPr>
        <w:t>整體貨物出口</w:t>
      </w:r>
      <w:r w:rsidR="00DA6BBF">
        <w:rPr>
          <w:rFonts w:hint="eastAsia"/>
          <w:lang w:eastAsia="zh-HK"/>
        </w:rPr>
        <w:t>回</w:t>
      </w:r>
      <w:r w:rsidR="002E1C3E">
        <w:rPr>
          <w:rFonts w:hint="eastAsia"/>
        </w:rPr>
        <w:t>復增長。服務輸出</w:t>
      </w:r>
      <w:r w:rsidR="009E1021">
        <w:rPr>
          <w:rFonts w:hint="eastAsia"/>
          <w:lang w:eastAsia="zh-HK"/>
        </w:rPr>
        <w:t>繼</w:t>
      </w:r>
      <w:r w:rsidR="002E1C3E">
        <w:rPr>
          <w:rFonts w:hint="eastAsia"/>
        </w:rPr>
        <w:t>續上升。整體投資開支進一步</w:t>
      </w:r>
      <w:r w:rsidR="00CB0DDC">
        <w:rPr>
          <w:rFonts w:hint="eastAsia"/>
          <w:lang w:eastAsia="zh-HK"/>
        </w:rPr>
        <w:t>擴張</w:t>
      </w:r>
      <w:r w:rsidR="002E1C3E">
        <w:rPr>
          <w:rFonts w:hint="eastAsia"/>
        </w:rPr>
        <w:t>。然而，</w:t>
      </w:r>
      <w:r w:rsidR="002E1C3E" w:rsidRPr="00991134">
        <w:rPr>
          <w:rFonts w:hint="eastAsia"/>
        </w:rPr>
        <w:t>私人消費開支</w:t>
      </w:r>
      <w:r w:rsidR="008B7C4B">
        <w:rPr>
          <w:rFonts w:hint="eastAsia"/>
          <w:lang w:eastAsia="zh-HK"/>
        </w:rPr>
        <w:t>轉為</w:t>
      </w:r>
      <w:r w:rsidR="002E1C3E">
        <w:rPr>
          <w:rFonts w:hint="eastAsia"/>
        </w:rPr>
        <w:t>輕微下跌。</w:t>
      </w:r>
    </w:p>
    <w:p w14:paraId="65411D69" w14:textId="217A15E8" w:rsidR="002E1C3E" w:rsidRPr="002E1C3E" w:rsidRDefault="002E1C3E" w:rsidP="003B2C52">
      <w:pPr>
        <w:pStyle w:val="a0"/>
        <w:rPr>
          <w:lang w:eastAsia="zh-HK"/>
        </w:rPr>
      </w:pPr>
      <w:r w:rsidRPr="002E1C3E">
        <w:rPr>
          <w:rFonts w:hint="eastAsia"/>
          <w:lang w:val="en-GB" w:eastAsia="zh-HK"/>
        </w:rPr>
        <w:t>受惠於</w:t>
      </w:r>
      <w:r w:rsidR="008603CA">
        <w:rPr>
          <w:rFonts w:hint="eastAsia"/>
          <w:lang w:val="en-HK"/>
        </w:rPr>
        <w:t>對貨物的</w:t>
      </w:r>
      <w:r w:rsidRPr="002E1C3E">
        <w:rPr>
          <w:rFonts w:hint="eastAsia"/>
          <w:lang w:val="en-GB" w:eastAsia="zh-HK"/>
        </w:rPr>
        <w:t>外部需求</w:t>
      </w:r>
      <w:r w:rsidR="00983200">
        <w:rPr>
          <w:rFonts w:hint="eastAsia"/>
          <w:lang w:val="en-GB" w:eastAsia="zh-HK"/>
        </w:rPr>
        <w:t>改</w:t>
      </w:r>
      <w:r w:rsidR="00983200">
        <w:rPr>
          <w:rFonts w:hint="eastAsia"/>
          <w:lang w:val="en-GB"/>
        </w:rPr>
        <w:t>善</w:t>
      </w:r>
      <w:r w:rsidRPr="002E1C3E">
        <w:rPr>
          <w:rFonts w:hint="eastAsia"/>
          <w:lang w:val="en-GB" w:eastAsia="zh-HK"/>
        </w:rPr>
        <w:t>，</w:t>
      </w:r>
      <w:r w:rsidR="00F807B2">
        <w:rPr>
          <w:rFonts w:hint="eastAsia"/>
          <w:lang w:val="en-GB" w:eastAsia="zh-HK"/>
        </w:rPr>
        <w:t>香港的</w:t>
      </w:r>
      <w:r w:rsidRPr="002E1C3E">
        <w:rPr>
          <w:rFonts w:hint="eastAsia"/>
          <w:lang w:val="en-GB" w:eastAsia="zh-HK"/>
        </w:rPr>
        <w:t>整體貨物出口在二零二四年</w:t>
      </w:r>
      <w:r w:rsidR="000D491E">
        <w:rPr>
          <w:rFonts w:hint="eastAsia"/>
          <w:lang w:val="en-GB" w:eastAsia="zh-HK"/>
        </w:rPr>
        <w:t>恢</w:t>
      </w:r>
      <w:r w:rsidR="000D491E">
        <w:rPr>
          <w:rFonts w:hint="eastAsia"/>
          <w:lang w:val="en-GB"/>
        </w:rPr>
        <w:t>復</w:t>
      </w:r>
      <w:r w:rsidRPr="002E1C3E">
        <w:rPr>
          <w:rFonts w:hint="eastAsia"/>
          <w:lang w:val="en-GB" w:eastAsia="zh-HK"/>
        </w:rPr>
        <w:t>增長。輸往內地的出口強勁反彈，輸往美國的出口轉為上升，輸往歐盟的出口跌幅收窄。輸往</w:t>
      </w:r>
      <w:r w:rsidR="003B2C52" w:rsidRPr="003B2C52">
        <w:rPr>
          <w:rFonts w:hint="eastAsia"/>
          <w:lang w:val="en-GB" w:eastAsia="zh-HK"/>
        </w:rPr>
        <w:t>東南亞國家聯盟</w:t>
      </w:r>
      <w:r w:rsidR="003B2C52" w:rsidRPr="003B2C52">
        <w:rPr>
          <w:rFonts w:hint="eastAsia"/>
          <w:lang w:val="en-GB" w:eastAsia="zh-HK"/>
        </w:rPr>
        <w:t>(</w:t>
      </w:r>
      <w:r w:rsidR="003B2C52" w:rsidRPr="003B2C52">
        <w:rPr>
          <w:rFonts w:hint="eastAsia"/>
          <w:lang w:val="en-GB" w:eastAsia="zh-HK"/>
        </w:rPr>
        <w:t>東盟</w:t>
      </w:r>
      <w:r w:rsidR="003B2C52" w:rsidRPr="003B2C52">
        <w:rPr>
          <w:rFonts w:hint="eastAsia"/>
          <w:lang w:val="en-GB" w:eastAsia="zh-HK"/>
        </w:rPr>
        <w:t>)</w:t>
      </w:r>
      <w:r w:rsidRPr="002E1C3E">
        <w:rPr>
          <w:rFonts w:hint="eastAsia"/>
          <w:lang w:val="en-GB" w:eastAsia="zh-HK"/>
        </w:rPr>
        <w:t>市場的出口顯</w:t>
      </w:r>
      <w:r w:rsidR="00013ECE">
        <w:rPr>
          <w:rFonts w:hint="eastAsia"/>
          <w:lang w:val="en-GB" w:eastAsia="zh-HK"/>
        </w:rPr>
        <w:t>著</w:t>
      </w:r>
      <w:r w:rsidR="00983200" w:rsidRPr="00983200">
        <w:rPr>
          <w:rFonts w:hint="eastAsia"/>
          <w:lang w:eastAsia="zh-HK"/>
        </w:rPr>
        <w:t>復蘇</w:t>
      </w:r>
      <w:r w:rsidRPr="002E1C3E">
        <w:rPr>
          <w:rFonts w:hint="eastAsia"/>
          <w:lang w:val="en-GB" w:eastAsia="zh-HK"/>
        </w:rPr>
        <w:t>，輸往部分亞洲高收入經濟體的出口</w:t>
      </w:r>
      <w:r w:rsidR="00983200">
        <w:rPr>
          <w:rFonts w:hint="eastAsia"/>
          <w:lang w:val="en-GB" w:eastAsia="zh-HK"/>
        </w:rPr>
        <w:t>則</w:t>
      </w:r>
      <w:r w:rsidRPr="002E1C3E">
        <w:rPr>
          <w:rFonts w:hint="eastAsia"/>
          <w:lang w:val="en-GB" w:eastAsia="zh-HK"/>
        </w:rPr>
        <w:t>繼續下跌。</w:t>
      </w:r>
      <w:r>
        <w:rPr>
          <w:rFonts w:hint="eastAsia"/>
          <w:lang w:val="en-GB" w:eastAsia="zh-HK"/>
        </w:rPr>
        <w:t>同時，</w:t>
      </w:r>
      <w:r w:rsidRPr="002E1C3E">
        <w:rPr>
          <w:rFonts w:hint="eastAsia"/>
          <w:iCs/>
          <w:lang w:eastAsia="zh-HK"/>
        </w:rPr>
        <w:t>服務輸出</w:t>
      </w:r>
      <w:r w:rsidRPr="002E1C3E">
        <w:rPr>
          <w:rFonts w:hint="eastAsia"/>
          <w:lang w:eastAsia="zh-HK"/>
        </w:rPr>
        <w:t>在二零二四年</w:t>
      </w:r>
      <w:r w:rsidR="00983200">
        <w:rPr>
          <w:rFonts w:hint="eastAsia"/>
          <w:lang w:eastAsia="zh-HK"/>
        </w:rPr>
        <w:t>全面擴張</w:t>
      </w:r>
      <w:r w:rsidRPr="002E1C3E">
        <w:rPr>
          <w:rFonts w:hint="eastAsia"/>
          <w:lang w:eastAsia="zh-HK"/>
        </w:rPr>
        <w:t>。金融服務輸出</w:t>
      </w:r>
      <w:r>
        <w:rPr>
          <w:rFonts w:hint="eastAsia"/>
          <w:lang w:eastAsia="zh-HK"/>
        </w:rPr>
        <w:t>和</w:t>
      </w:r>
      <w:r w:rsidRPr="002E1C3E">
        <w:rPr>
          <w:rFonts w:hint="eastAsia"/>
          <w:lang w:eastAsia="zh-HK"/>
        </w:rPr>
        <w:t>商用及其他服務輸出重拾增長。運輸服務輸出進一步</w:t>
      </w:r>
      <w:r w:rsidR="005C5676">
        <w:rPr>
          <w:rFonts w:hint="eastAsia"/>
        </w:rPr>
        <w:t>增長</w:t>
      </w:r>
      <w:r w:rsidRPr="002E1C3E">
        <w:rPr>
          <w:rFonts w:hint="eastAsia"/>
          <w:lang w:eastAsia="zh-HK"/>
        </w:rPr>
        <w:t>。旅遊服務輸出繼續增長，儘管</w:t>
      </w:r>
      <w:r w:rsidR="00983200" w:rsidRPr="002E1C3E">
        <w:rPr>
          <w:rFonts w:hint="eastAsia"/>
          <w:lang w:eastAsia="zh-HK"/>
        </w:rPr>
        <w:t>增長步伐</w:t>
      </w:r>
      <w:r w:rsidR="00983200">
        <w:rPr>
          <w:rFonts w:hint="eastAsia"/>
          <w:lang w:eastAsia="zh-HK"/>
        </w:rPr>
        <w:t>因</w:t>
      </w:r>
      <w:r w:rsidRPr="002E1C3E">
        <w:rPr>
          <w:rFonts w:hint="eastAsia"/>
          <w:lang w:eastAsia="zh-HK"/>
        </w:rPr>
        <w:t>旅客消費模式</w:t>
      </w:r>
      <w:r w:rsidR="009E1021">
        <w:rPr>
          <w:rFonts w:hint="eastAsia"/>
          <w:lang w:eastAsia="zh-HK"/>
        </w:rPr>
        <w:t>改</w:t>
      </w:r>
      <w:r w:rsidRPr="002E1C3E">
        <w:rPr>
          <w:rFonts w:hint="eastAsia"/>
          <w:lang w:eastAsia="zh-HK"/>
        </w:rPr>
        <w:t>變</w:t>
      </w:r>
      <w:r w:rsidR="00983200">
        <w:rPr>
          <w:rFonts w:hint="eastAsia"/>
          <w:lang w:eastAsia="zh-HK"/>
        </w:rPr>
        <w:t>而</w:t>
      </w:r>
      <w:r w:rsidRPr="002E1C3E">
        <w:rPr>
          <w:rFonts w:hint="eastAsia"/>
          <w:lang w:eastAsia="zh-HK"/>
        </w:rPr>
        <w:t>有所放緩。</w:t>
      </w:r>
    </w:p>
    <w:p w14:paraId="3BF284DE" w14:textId="0D1381B9" w:rsidR="006D5A4A" w:rsidRPr="002E1C3E" w:rsidRDefault="002E1C3E" w:rsidP="002E1C3E">
      <w:pPr>
        <w:pStyle w:val="a0"/>
        <w:rPr>
          <w:lang w:val="en-GB" w:eastAsia="zh-HK"/>
        </w:rPr>
      </w:pPr>
      <w:r w:rsidRPr="002E1C3E">
        <w:rPr>
          <w:rFonts w:hint="eastAsia"/>
          <w:lang w:val="en-GB" w:eastAsia="zh-HK"/>
        </w:rPr>
        <w:t>本地方面，</w:t>
      </w:r>
      <w:r w:rsidR="00983200">
        <w:rPr>
          <w:rFonts w:hint="eastAsia"/>
          <w:lang w:val="en-GB" w:eastAsia="zh-HK"/>
        </w:rPr>
        <w:t>在</w:t>
      </w:r>
      <w:r w:rsidRPr="002E1C3E">
        <w:rPr>
          <w:rFonts w:hint="eastAsia"/>
          <w:lang w:val="en-GB" w:eastAsia="zh-HK"/>
        </w:rPr>
        <w:t>市民消費模式改變</w:t>
      </w:r>
      <w:r w:rsidR="00983200">
        <w:rPr>
          <w:rFonts w:hint="eastAsia"/>
          <w:lang w:val="en-GB" w:eastAsia="zh-HK"/>
        </w:rPr>
        <w:t>下</w:t>
      </w:r>
      <w:r w:rsidRPr="002E1C3E">
        <w:rPr>
          <w:rFonts w:hint="eastAsia"/>
          <w:lang w:val="en-GB" w:eastAsia="zh-HK"/>
        </w:rPr>
        <w:t>，</w:t>
      </w:r>
      <w:r w:rsidR="009E1021">
        <w:rPr>
          <w:rFonts w:hint="eastAsia"/>
          <w:lang w:val="en-GB" w:eastAsia="zh-HK"/>
        </w:rPr>
        <w:t>私人</w:t>
      </w:r>
      <w:r w:rsidRPr="002E1C3E">
        <w:rPr>
          <w:rFonts w:hint="eastAsia"/>
          <w:lang w:val="en-GB" w:eastAsia="zh-HK"/>
        </w:rPr>
        <w:t>消費</w:t>
      </w:r>
      <w:r w:rsidR="009E1021">
        <w:rPr>
          <w:rFonts w:hint="eastAsia"/>
          <w:lang w:val="en-GB" w:eastAsia="zh-HK"/>
        </w:rPr>
        <w:t>開支</w:t>
      </w:r>
      <w:r w:rsidRPr="002E1C3E">
        <w:rPr>
          <w:rFonts w:hint="eastAsia"/>
          <w:lang w:val="en-GB" w:eastAsia="zh-HK"/>
        </w:rPr>
        <w:t>在二零二四年</w:t>
      </w:r>
      <w:r w:rsidR="008B7C4B">
        <w:rPr>
          <w:rFonts w:hint="eastAsia"/>
          <w:lang w:eastAsia="zh-HK"/>
        </w:rPr>
        <w:t>轉為</w:t>
      </w:r>
      <w:r w:rsidR="008B7C4B">
        <w:rPr>
          <w:rFonts w:hint="eastAsia"/>
        </w:rPr>
        <w:t>輕微下跌</w:t>
      </w:r>
      <w:r w:rsidRPr="002E1C3E">
        <w:rPr>
          <w:rFonts w:hint="eastAsia"/>
          <w:lang w:val="en-GB" w:eastAsia="zh-HK"/>
        </w:rPr>
        <w:t>。</w:t>
      </w:r>
      <w:r>
        <w:rPr>
          <w:rFonts w:hint="eastAsia"/>
          <w:lang w:val="en-GB" w:eastAsia="zh-HK"/>
        </w:rPr>
        <w:t>與此同時，</w:t>
      </w:r>
      <w:r w:rsidRPr="002E1C3E">
        <w:rPr>
          <w:rFonts w:hint="eastAsia"/>
          <w:lang w:val="en-GB" w:eastAsia="zh-HK"/>
        </w:rPr>
        <w:t>整體投資開支隨着經濟</w:t>
      </w:r>
      <w:r>
        <w:rPr>
          <w:rFonts w:hint="eastAsia"/>
          <w:lang w:val="en-GB" w:eastAsia="zh-HK"/>
        </w:rPr>
        <w:t>增長</w:t>
      </w:r>
      <w:r w:rsidRPr="002E1C3E">
        <w:rPr>
          <w:rFonts w:hint="eastAsia"/>
          <w:lang w:val="en-GB" w:eastAsia="zh-HK"/>
        </w:rPr>
        <w:t>而</w:t>
      </w:r>
      <w:r>
        <w:rPr>
          <w:rFonts w:hint="eastAsia"/>
          <w:lang w:val="en-GB" w:eastAsia="zh-HK"/>
        </w:rPr>
        <w:t>進一步擴張</w:t>
      </w:r>
      <w:r w:rsidRPr="002E1C3E">
        <w:rPr>
          <w:rFonts w:hint="eastAsia"/>
          <w:lang w:val="en-GB" w:eastAsia="zh-HK"/>
        </w:rPr>
        <w:t>。</w:t>
      </w:r>
    </w:p>
    <w:p w14:paraId="02131310" w14:textId="7AE8C3DA" w:rsidR="002E1C3E" w:rsidRPr="00176A40" w:rsidRDefault="002E1C3E" w:rsidP="009E1021">
      <w:pPr>
        <w:pStyle w:val="a0"/>
        <w:rPr>
          <w:lang w:val="en-HK"/>
        </w:rPr>
      </w:pPr>
      <w:r>
        <w:rPr>
          <w:rFonts w:hint="eastAsia"/>
        </w:rPr>
        <w:t>勞工市場在二零二四年</w:t>
      </w:r>
      <w:r w:rsidR="004E305E">
        <w:rPr>
          <w:rFonts w:hint="eastAsia"/>
          <w:lang w:eastAsia="zh-HK"/>
        </w:rPr>
        <w:t>維持</w:t>
      </w:r>
      <w:r w:rsidRPr="00C57346">
        <w:rPr>
          <w:rFonts w:hint="eastAsia"/>
        </w:rPr>
        <w:t>緊絀。經季節性調整的失業率</w:t>
      </w:r>
      <w:r w:rsidR="004E305E">
        <w:rPr>
          <w:rFonts w:hint="eastAsia"/>
          <w:lang w:eastAsia="zh-HK"/>
        </w:rPr>
        <w:t>在</w:t>
      </w:r>
      <w:r w:rsidR="009E1021" w:rsidRPr="009E1021">
        <w:rPr>
          <w:rFonts w:hint="eastAsia"/>
          <w:lang w:eastAsia="zh-HK"/>
        </w:rPr>
        <w:t>二零二四年</w:t>
      </w:r>
      <w:r w:rsidR="004E305E">
        <w:rPr>
          <w:rFonts w:hint="eastAsia"/>
          <w:lang w:eastAsia="zh-HK"/>
        </w:rPr>
        <w:t>第四季</w:t>
      </w:r>
      <w:r w:rsidRPr="001768B2">
        <w:rPr>
          <w:rFonts w:hint="eastAsia"/>
        </w:rPr>
        <w:t>維持在</w:t>
      </w:r>
      <w:r>
        <w:t> </w:t>
      </w:r>
      <w:r w:rsidRPr="00C57346">
        <w:rPr>
          <w:rFonts w:hint="eastAsia"/>
        </w:rPr>
        <w:t>3.</w:t>
      </w:r>
      <w:r>
        <w:rPr>
          <w:rFonts w:hint="eastAsia"/>
        </w:rPr>
        <w:t>1</w:t>
      </w:r>
      <w:r w:rsidRPr="00C57346">
        <w:rPr>
          <w:rFonts w:hint="eastAsia"/>
        </w:rPr>
        <w:t>%</w:t>
      </w:r>
      <w:r w:rsidRPr="00C57346">
        <w:rPr>
          <w:rFonts w:hint="eastAsia"/>
        </w:rPr>
        <w:t>的低水平</w:t>
      </w:r>
      <w:r>
        <w:rPr>
          <w:rFonts w:hint="eastAsia"/>
          <w:lang w:eastAsia="zh-HK"/>
        </w:rPr>
        <w:t>。</w:t>
      </w:r>
      <w:r w:rsidRPr="00C57346">
        <w:rPr>
          <w:rFonts w:hint="eastAsia"/>
        </w:rPr>
        <w:t>就業不足率亦</w:t>
      </w:r>
      <w:r>
        <w:rPr>
          <w:rFonts w:hint="eastAsia"/>
        </w:rPr>
        <w:t>維持在</w:t>
      </w:r>
      <w:r w:rsidRPr="00C57346">
        <w:rPr>
          <w:rFonts w:hint="eastAsia"/>
        </w:rPr>
        <w:t>低水平</w:t>
      </w:r>
      <w:r>
        <w:rPr>
          <w:rFonts w:hint="eastAsia"/>
        </w:rPr>
        <w:t>。</w:t>
      </w:r>
    </w:p>
    <w:p w14:paraId="56F41037" w14:textId="21CB9E55" w:rsidR="002E1C3E" w:rsidRDefault="002E1C3E" w:rsidP="0030070F">
      <w:pPr>
        <w:pStyle w:val="a0"/>
      </w:pPr>
      <w:r w:rsidRPr="003B595E">
        <w:rPr>
          <w:rFonts w:hint="eastAsia"/>
        </w:rPr>
        <w:t>本地股票市場在二零二四年大幅波動。</w:t>
      </w:r>
      <w:r>
        <w:rPr>
          <w:rFonts w:hint="eastAsia"/>
        </w:rPr>
        <w:t>美國</w:t>
      </w:r>
      <w:r w:rsidRPr="00E4472E">
        <w:rPr>
          <w:rFonts w:hint="eastAsia"/>
        </w:rPr>
        <w:t>聯邦儲備局</w:t>
      </w:r>
      <w:r w:rsidR="00C63D5A" w:rsidRPr="00C63D5A">
        <w:rPr>
          <w:rFonts w:hint="eastAsia"/>
          <w:lang w:val="en-GB"/>
        </w:rPr>
        <w:t>(</w:t>
      </w:r>
      <w:r w:rsidR="00C63D5A" w:rsidRPr="00C63D5A">
        <w:rPr>
          <w:rFonts w:hint="eastAsia"/>
          <w:lang w:val="en-GB"/>
        </w:rPr>
        <w:t>聯儲局</w:t>
      </w:r>
      <w:r w:rsidR="00C63D5A" w:rsidRPr="00C63D5A">
        <w:rPr>
          <w:rFonts w:hint="eastAsia"/>
          <w:lang w:val="en-GB"/>
        </w:rPr>
        <w:t>)</w:t>
      </w:r>
      <w:r w:rsidRPr="003B595E">
        <w:rPr>
          <w:rFonts w:hint="eastAsia"/>
        </w:rPr>
        <w:t>在九月</w:t>
      </w:r>
      <w:r w:rsidR="0030070F">
        <w:rPr>
          <w:rFonts w:hint="eastAsia"/>
          <w:lang w:eastAsia="zh-HK"/>
        </w:rPr>
        <w:t>開始</w:t>
      </w:r>
      <w:r w:rsidR="005C5676">
        <w:rPr>
          <w:rFonts w:hint="eastAsia"/>
        </w:rPr>
        <w:t>減息</w:t>
      </w:r>
      <w:r w:rsidR="0030070F">
        <w:rPr>
          <w:rFonts w:hint="eastAsia"/>
          <w:lang w:eastAsia="zh-HK"/>
        </w:rPr>
        <w:t>後</w:t>
      </w:r>
      <w:r w:rsidRPr="003B595E">
        <w:rPr>
          <w:rFonts w:hint="eastAsia"/>
        </w:rPr>
        <w:t>，</w:t>
      </w:r>
      <w:r w:rsidR="0030070F" w:rsidRPr="003B595E">
        <w:rPr>
          <w:rFonts w:hint="eastAsia"/>
        </w:rPr>
        <w:t>恒</w:t>
      </w:r>
      <w:r w:rsidR="0030070F">
        <w:rPr>
          <w:rFonts w:hint="eastAsia"/>
          <w:lang w:eastAsia="zh-HK"/>
        </w:rPr>
        <w:t>生</w:t>
      </w:r>
      <w:r w:rsidR="0030070F" w:rsidRPr="003B595E">
        <w:rPr>
          <w:rFonts w:hint="eastAsia"/>
        </w:rPr>
        <w:t>指</w:t>
      </w:r>
      <w:r w:rsidR="0030070F">
        <w:rPr>
          <w:rFonts w:hint="eastAsia"/>
          <w:lang w:eastAsia="zh-HK"/>
        </w:rPr>
        <w:t>數</w:t>
      </w:r>
      <w:r w:rsidR="0030070F">
        <w:rPr>
          <w:rFonts w:hint="eastAsia"/>
        </w:rPr>
        <w:t>(</w:t>
      </w:r>
      <w:r w:rsidR="0030070F" w:rsidRPr="003B595E">
        <w:rPr>
          <w:rFonts w:hint="eastAsia"/>
        </w:rPr>
        <w:t>恒指</w:t>
      </w:r>
      <w:r w:rsidR="0030070F">
        <w:rPr>
          <w:rFonts w:hint="eastAsia"/>
        </w:rPr>
        <w:t>)</w:t>
      </w:r>
      <w:r w:rsidRPr="003B595E">
        <w:rPr>
          <w:rFonts w:hint="eastAsia"/>
        </w:rPr>
        <w:t>在十月七日飆升至</w:t>
      </w:r>
      <w:r w:rsidRPr="003B595E">
        <w:t>23</w:t>
      </w:r>
      <w:r>
        <w:rPr>
          <w:rFonts w:hint="eastAsia"/>
        </w:rPr>
        <w:t> </w:t>
      </w:r>
      <w:r w:rsidRPr="003B595E">
        <w:t>100</w:t>
      </w:r>
      <w:r w:rsidRPr="003B595E">
        <w:rPr>
          <w:rFonts w:hint="eastAsia"/>
        </w:rPr>
        <w:t>點的兩年高位，</w:t>
      </w:r>
      <w:r w:rsidR="005C5676">
        <w:rPr>
          <w:rFonts w:hint="eastAsia"/>
        </w:rPr>
        <w:t>其後</w:t>
      </w:r>
      <w:r w:rsidR="00650472">
        <w:rPr>
          <w:rFonts w:hint="eastAsia"/>
        </w:rPr>
        <w:t>在</w:t>
      </w:r>
      <w:r w:rsidR="00650472" w:rsidRPr="003B595E">
        <w:rPr>
          <w:rFonts w:hint="eastAsia"/>
        </w:rPr>
        <w:t>年底</w:t>
      </w:r>
      <w:r w:rsidR="005C5676">
        <w:rPr>
          <w:rFonts w:hint="eastAsia"/>
        </w:rPr>
        <w:t>回落至</w:t>
      </w:r>
      <w:r>
        <w:rPr>
          <w:rFonts w:hint="eastAsia"/>
        </w:rPr>
        <w:t> </w:t>
      </w:r>
      <w:r w:rsidRPr="003B595E">
        <w:t>20</w:t>
      </w:r>
      <w:r>
        <w:rPr>
          <w:rFonts w:hint="eastAsia"/>
        </w:rPr>
        <w:t> </w:t>
      </w:r>
      <w:r w:rsidRPr="003B595E">
        <w:t>060</w:t>
      </w:r>
      <w:r w:rsidRPr="003B595E">
        <w:rPr>
          <w:rFonts w:hint="eastAsia"/>
        </w:rPr>
        <w:t>點，較一年前高</w:t>
      </w:r>
      <w:r>
        <w:rPr>
          <w:rFonts w:hint="eastAsia"/>
        </w:rPr>
        <w:t> </w:t>
      </w:r>
      <w:r w:rsidRPr="003B595E">
        <w:t>17.7%</w:t>
      </w:r>
      <w:r w:rsidRPr="003B595E">
        <w:rPr>
          <w:rFonts w:hint="eastAsia"/>
        </w:rPr>
        <w:t>。</w:t>
      </w:r>
      <w:r w:rsidR="0030070F" w:rsidRPr="0030070F">
        <w:rPr>
          <w:rFonts w:hint="eastAsia"/>
        </w:rPr>
        <w:t>住宅物業市場在二零二四年大部分時間維持</w:t>
      </w:r>
      <w:r w:rsidR="0000542D" w:rsidRPr="00514BEA">
        <w:rPr>
          <w:rFonts w:hint="eastAsia"/>
          <w:lang w:eastAsia="zh-HK"/>
        </w:rPr>
        <w:t>淡靜</w:t>
      </w:r>
      <w:r w:rsidR="0030070F" w:rsidRPr="0030070F">
        <w:rPr>
          <w:rFonts w:hint="eastAsia"/>
        </w:rPr>
        <w:t>，</w:t>
      </w:r>
      <w:r w:rsidR="0000542D" w:rsidRPr="00514BEA">
        <w:rPr>
          <w:rFonts w:hint="eastAsia"/>
        </w:rPr>
        <w:t>在</w:t>
      </w:r>
      <w:r w:rsidR="0000542D" w:rsidRPr="00514BEA">
        <w:rPr>
          <w:rFonts w:hint="eastAsia"/>
          <w:lang w:eastAsia="zh-HK"/>
        </w:rPr>
        <w:t>年內後期</w:t>
      </w:r>
      <w:r w:rsidR="0000542D" w:rsidRPr="00CB245B">
        <w:rPr>
          <w:rFonts w:ascii="新細明體" w:hAnsi="新細明體" w:hint="eastAsia"/>
        </w:rPr>
        <w:t>略</w:t>
      </w:r>
      <w:r w:rsidR="0000542D">
        <w:rPr>
          <w:rFonts w:hint="eastAsia"/>
          <w:lang w:eastAsia="zh-HK"/>
        </w:rPr>
        <w:t>見</w:t>
      </w:r>
      <w:r w:rsidR="0030070F" w:rsidRPr="0030070F">
        <w:rPr>
          <w:rFonts w:hint="eastAsia"/>
        </w:rPr>
        <w:t>回穩。交投</w:t>
      </w:r>
      <w:r w:rsidR="0030070F">
        <w:rPr>
          <w:rFonts w:hint="eastAsia"/>
          <w:lang w:eastAsia="zh-HK"/>
        </w:rPr>
        <w:t>活動</w:t>
      </w:r>
      <w:r w:rsidR="0030070F" w:rsidRPr="0030070F">
        <w:rPr>
          <w:rFonts w:hint="eastAsia"/>
        </w:rPr>
        <w:t>在二零二四年</w:t>
      </w:r>
      <w:r w:rsidR="0000542D" w:rsidRPr="00344B9C">
        <w:rPr>
          <w:rFonts w:hint="eastAsia"/>
          <w:lang w:eastAsia="zh-HK"/>
        </w:rPr>
        <w:t>全年</w:t>
      </w:r>
      <w:r w:rsidR="0000542D">
        <w:rPr>
          <w:rFonts w:hint="eastAsia"/>
          <w:lang w:eastAsia="zh-HK"/>
        </w:rPr>
        <w:t>由於</w:t>
      </w:r>
      <w:r w:rsidR="0000542D" w:rsidRPr="00344B9C">
        <w:rPr>
          <w:rFonts w:hint="eastAsia"/>
          <w:lang w:eastAsia="zh-HK"/>
        </w:rPr>
        <w:t>二零二三年基數</w:t>
      </w:r>
      <w:r w:rsidR="0000542D">
        <w:rPr>
          <w:rFonts w:hint="eastAsia"/>
          <w:lang w:eastAsia="zh-HK"/>
        </w:rPr>
        <w:t>較低而</w:t>
      </w:r>
      <w:r w:rsidR="0000542D" w:rsidRPr="00344B9C">
        <w:rPr>
          <w:rFonts w:hint="eastAsia"/>
        </w:rPr>
        <w:t>顯</w:t>
      </w:r>
      <w:r w:rsidR="0000542D" w:rsidRPr="00344B9C">
        <w:rPr>
          <w:rFonts w:hint="eastAsia"/>
          <w:lang w:eastAsia="zh-HK"/>
        </w:rPr>
        <w:t>著反彈</w:t>
      </w:r>
      <w:r w:rsidR="0030070F" w:rsidRPr="0030070F">
        <w:rPr>
          <w:rFonts w:hint="eastAsia"/>
        </w:rPr>
        <w:t>。住宅售價在年</w:t>
      </w:r>
      <w:r w:rsidR="0030070F">
        <w:rPr>
          <w:rFonts w:hint="eastAsia"/>
          <w:lang w:eastAsia="zh-HK"/>
        </w:rPr>
        <w:t>內</w:t>
      </w:r>
      <w:r w:rsidR="0000542D">
        <w:rPr>
          <w:rFonts w:hint="eastAsia"/>
          <w:lang w:eastAsia="zh-HK"/>
        </w:rPr>
        <w:t>再</w:t>
      </w:r>
      <w:r w:rsidR="0030070F" w:rsidRPr="0030070F">
        <w:rPr>
          <w:rFonts w:hint="eastAsia"/>
        </w:rPr>
        <w:t>跌</w:t>
      </w:r>
      <w:r w:rsidR="0030070F" w:rsidRPr="0030070F">
        <w:rPr>
          <w:rFonts w:hint="eastAsia"/>
        </w:rPr>
        <w:t>7%</w:t>
      </w:r>
      <w:r w:rsidR="0030070F" w:rsidRPr="0030070F">
        <w:rPr>
          <w:rFonts w:hint="eastAsia"/>
        </w:rPr>
        <w:t>。</w:t>
      </w:r>
    </w:p>
    <w:p w14:paraId="7C3EA357" w14:textId="7C2C084F" w:rsidR="006D5A4A" w:rsidRDefault="00A142C2" w:rsidP="00A142C2">
      <w:pPr>
        <w:pStyle w:val="a0"/>
        <w:rPr>
          <w:lang w:val="en-GB"/>
        </w:rPr>
      </w:pPr>
      <w:r w:rsidRPr="004F49F3">
        <w:rPr>
          <w:rFonts w:hint="eastAsia"/>
          <w:lang w:val="en-GB"/>
        </w:rPr>
        <w:t>二零二四年</w:t>
      </w:r>
      <w:r w:rsidR="0030070F" w:rsidRPr="004F49F3">
        <w:rPr>
          <w:rFonts w:hint="eastAsia"/>
          <w:lang w:val="en-GB"/>
        </w:rPr>
        <w:t>基本消費物價通脹輕微。</w:t>
      </w:r>
      <w:r w:rsidR="009A018F" w:rsidRPr="009A018F">
        <w:rPr>
          <w:rFonts w:hint="eastAsia"/>
          <w:lang w:val="en-GB"/>
        </w:rPr>
        <w:t>隨着外出用膳及外賣的價格升幅在年內收窄，食品價格整體輕微上升</w:t>
      </w:r>
      <w:r w:rsidR="0030070F" w:rsidRPr="004F49F3">
        <w:rPr>
          <w:rFonts w:hint="eastAsia"/>
          <w:lang w:val="en-GB"/>
        </w:rPr>
        <w:t>。電力價格明顯下跌。私人房屋租金微升。其他主要組成項目承受的價格壓力仍然大致</w:t>
      </w:r>
      <w:r w:rsidR="00DA6BBF">
        <w:rPr>
          <w:rFonts w:hint="eastAsia"/>
          <w:lang w:val="en-GB" w:eastAsia="zh-HK"/>
        </w:rPr>
        <w:t>可</w:t>
      </w:r>
      <w:r w:rsidR="0030070F" w:rsidRPr="004F49F3">
        <w:rPr>
          <w:rFonts w:hint="eastAsia"/>
          <w:lang w:val="en-GB"/>
        </w:rPr>
        <w:t>控。基本綜合消費物價指數在</w:t>
      </w:r>
      <w:r w:rsidR="003628E1" w:rsidRPr="004F49F3">
        <w:rPr>
          <w:rFonts w:hint="eastAsia"/>
          <w:lang w:val="en-GB"/>
        </w:rPr>
        <w:t>二零二四年</w:t>
      </w:r>
      <w:r w:rsidR="0030070F" w:rsidRPr="004F49F3">
        <w:rPr>
          <w:rFonts w:hint="eastAsia"/>
          <w:lang w:val="en-GB"/>
        </w:rPr>
        <w:t>上升</w:t>
      </w:r>
      <w:r w:rsidR="0030070F" w:rsidRPr="004F49F3">
        <w:rPr>
          <w:rFonts w:hint="eastAsia"/>
          <w:lang w:val="en-GB"/>
        </w:rPr>
        <w:t>1.1%</w:t>
      </w:r>
      <w:r w:rsidR="0030070F" w:rsidRPr="004F49F3">
        <w:rPr>
          <w:rFonts w:hint="eastAsia"/>
          <w:lang w:val="en-GB"/>
        </w:rPr>
        <w:t>，二零二三年</w:t>
      </w:r>
      <w:r w:rsidR="00FA0B7D">
        <w:rPr>
          <w:rFonts w:hint="eastAsia"/>
          <w:lang w:val="en-GB" w:eastAsia="zh-HK"/>
        </w:rPr>
        <w:t>的</w:t>
      </w:r>
      <w:r w:rsidR="0030070F" w:rsidRPr="004F49F3">
        <w:rPr>
          <w:rFonts w:hint="eastAsia"/>
          <w:lang w:val="en-GB"/>
        </w:rPr>
        <w:t>升</w:t>
      </w:r>
      <w:r w:rsidR="00FA0B7D">
        <w:rPr>
          <w:rFonts w:hint="eastAsia"/>
          <w:lang w:val="en-GB" w:eastAsia="zh-HK"/>
        </w:rPr>
        <w:t>幅為</w:t>
      </w:r>
      <w:r w:rsidR="0030070F" w:rsidRPr="004F49F3">
        <w:rPr>
          <w:rFonts w:hint="eastAsia"/>
          <w:lang w:val="en-GB"/>
        </w:rPr>
        <w:t>1.7%</w:t>
      </w:r>
      <w:r w:rsidR="003628E1" w:rsidRPr="004F49F3">
        <w:rPr>
          <w:rFonts w:hint="eastAsia"/>
          <w:lang w:val="en-GB"/>
        </w:rPr>
        <w:t>。</w:t>
      </w:r>
    </w:p>
    <w:p w14:paraId="56390445" w14:textId="77777777" w:rsidR="002E1C3E" w:rsidRDefault="002E1C3E" w:rsidP="006D5A4A">
      <w:pPr>
        <w:pStyle w:val="120"/>
        <w:rPr>
          <w:lang w:val="en-GB" w:eastAsia="zh-HK"/>
        </w:rPr>
      </w:pPr>
      <w:r>
        <w:rPr>
          <w:lang w:val="en-GB" w:eastAsia="zh-HK"/>
        </w:rPr>
        <w:br w:type="page"/>
      </w:r>
    </w:p>
    <w:p w14:paraId="3F230FA6" w14:textId="61F6DAE9" w:rsidR="006D5A4A" w:rsidRPr="006D5A4A" w:rsidRDefault="006D5A4A" w:rsidP="006D5A4A">
      <w:pPr>
        <w:pStyle w:val="120"/>
      </w:pPr>
      <w:r w:rsidRPr="00D64879">
        <w:rPr>
          <w:rFonts w:hint="eastAsia"/>
          <w:lang w:val="en-GB" w:eastAsia="zh-HK"/>
        </w:rPr>
        <w:lastRenderedPageBreak/>
        <w:t>整</w:t>
      </w:r>
      <w:r w:rsidRPr="00D64879">
        <w:rPr>
          <w:rFonts w:hint="eastAsia"/>
          <w:lang w:val="en-GB"/>
        </w:rPr>
        <w:t>體</w:t>
      </w:r>
      <w:r w:rsidRPr="00D64879">
        <w:rPr>
          <w:rFonts w:hint="eastAsia"/>
          <w:lang w:val="en-GB" w:eastAsia="zh-HK"/>
        </w:rPr>
        <w:t>情</w:t>
      </w:r>
      <w:r w:rsidRPr="00D64879">
        <w:rPr>
          <w:rFonts w:hint="eastAsia"/>
          <w:lang w:val="en-GB"/>
        </w:rPr>
        <w:t>況</w:t>
      </w:r>
    </w:p>
    <w:p w14:paraId="24FEC5E4" w14:textId="2F948DFD" w:rsidR="00CB68E7" w:rsidRDefault="00CB68E7" w:rsidP="00E14518">
      <w:r w:rsidRPr="00A02D42">
        <w:rPr>
          <w:rFonts w:hint="eastAsia"/>
          <w:b/>
        </w:rPr>
        <w:t>1</w:t>
      </w:r>
      <w:r w:rsidRPr="00A02D42">
        <w:rPr>
          <w:b/>
        </w:rPr>
        <w:t>.1</w:t>
      </w:r>
      <w:r w:rsidRPr="00A02D42">
        <w:tab/>
      </w:r>
      <w:r w:rsidR="004A0105" w:rsidRPr="00704DF9">
        <w:rPr>
          <w:rFonts w:hint="eastAsia"/>
        </w:rPr>
        <w:t>二零二四年</w:t>
      </w:r>
      <w:r w:rsidRPr="00A02D42">
        <w:rPr>
          <w:rFonts w:hint="eastAsia"/>
        </w:rPr>
        <w:t>香港經濟</w:t>
      </w:r>
      <w:r>
        <w:rPr>
          <w:rFonts w:hint="eastAsia"/>
        </w:rPr>
        <w:t>錄得溫和增長，主要是由</w:t>
      </w:r>
      <w:r w:rsidR="004A0105">
        <w:rPr>
          <w:rFonts w:hint="eastAsia"/>
        </w:rPr>
        <w:t>對外</w:t>
      </w:r>
      <w:r w:rsidR="004A0105">
        <w:rPr>
          <w:rFonts w:hint="eastAsia"/>
          <w:lang w:eastAsia="zh-HK"/>
        </w:rPr>
        <w:t>環節</w:t>
      </w:r>
      <w:r>
        <w:rPr>
          <w:rFonts w:hint="eastAsia"/>
        </w:rPr>
        <w:t>所</w:t>
      </w:r>
      <w:r w:rsidR="00FF714C">
        <w:rPr>
          <w:rFonts w:hint="eastAsia"/>
          <w:lang w:eastAsia="zh-HK"/>
        </w:rPr>
        <w:t>支持</w:t>
      </w:r>
      <w:r>
        <w:rPr>
          <w:rFonts w:hint="eastAsia"/>
        </w:rPr>
        <w:t>。</w:t>
      </w:r>
      <w:r w:rsidRPr="003A39FD">
        <w:rPr>
          <w:rFonts w:hint="eastAsia"/>
        </w:rPr>
        <w:t>整體貨物出口</w:t>
      </w:r>
      <w:r w:rsidR="004A0105">
        <w:rPr>
          <w:rFonts w:hint="eastAsia"/>
          <w:lang w:eastAsia="zh-HK"/>
        </w:rPr>
        <w:t>回</w:t>
      </w:r>
      <w:r>
        <w:rPr>
          <w:rFonts w:hint="eastAsia"/>
        </w:rPr>
        <w:t>復增長。服務輸出</w:t>
      </w:r>
      <w:r w:rsidR="00A142C2">
        <w:rPr>
          <w:rFonts w:hint="eastAsia"/>
          <w:lang w:eastAsia="zh-HK"/>
        </w:rPr>
        <w:t>繼</w:t>
      </w:r>
      <w:r>
        <w:rPr>
          <w:rFonts w:hint="eastAsia"/>
        </w:rPr>
        <w:t>續上升。整體投資開支進一步</w:t>
      </w:r>
      <w:r w:rsidR="00CB0DDC">
        <w:rPr>
          <w:rFonts w:hint="eastAsia"/>
          <w:lang w:eastAsia="zh-HK"/>
        </w:rPr>
        <w:t>擴張</w:t>
      </w:r>
      <w:r>
        <w:rPr>
          <w:rFonts w:hint="eastAsia"/>
        </w:rPr>
        <w:t>。然而，</w:t>
      </w:r>
      <w:r w:rsidRPr="00991134">
        <w:rPr>
          <w:rFonts w:hint="eastAsia"/>
        </w:rPr>
        <w:t>私人消費開支</w:t>
      </w:r>
      <w:r w:rsidR="008B7C4B">
        <w:rPr>
          <w:rFonts w:hint="eastAsia"/>
          <w:lang w:val="en-GB" w:eastAsia="zh-HK"/>
        </w:rPr>
        <w:t>轉為</w:t>
      </w:r>
      <w:r>
        <w:rPr>
          <w:rFonts w:hint="eastAsia"/>
        </w:rPr>
        <w:t>輕微下跌。</w:t>
      </w:r>
      <w:r w:rsidRPr="00991134">
        <w:rPr>
          <w:rFonts w:hint="eastAsia"/>
        </w:rPr>
        <w:t>實質本地生產總值</w:t>
      </w:r>
      <w:r>
        <w:rPr>
          <w:rFonts w:hint="eastAsia"/>
        </w:rPr>
        <w:t>繼一年前增長</w:t>
      </w:r>
      <w:r>
        <w:rPr>
          <w:rFonts w:hint="eastAsia"/>
        </w:rPr>
        <w:t>3.2%</w:t>
      </w:r>
      <w:r>
        <w:rPr>
          <w:rFonts w:hint="eastAsia"/>
        </w:rPr>
        <w:t>後，在二零二四年增長</w:t>
      </w:r>
      <w:r>
        <w:rPr>
          <w:rFonts w:hint="eastAsia"/>
        </w:rPr>
        <w:t>2.5%</w:t>
      </w:r>
      <w:r>
        <w:rPr>
          <w:rFonts w:hint="eastAsia"/>
        </w:rPr>
        <w:t>。</w:t>
      </w:r>
      <w:r w:rsidRPr="00991134">
        <w:rPr>
          <w:rFonts w:hint="eastAsia"/>
        </w:rPr>
        <w:t>四個季度的按年增長率分別</w:t>
      </w:r>
      <w:r w:rsidR="00A142C2">
        <w:rPr>
          <w:rFonts w:hint="eastAsia"/>
          <w:lang w:eastAsia="zh-HK"/>
        </w:rPr>
        <w:t>為</w:t>
      </w:r>
      <w:r>
        <w:rPr>
          <w:rFonts w:hint="eastAsia"/>
        </w:rPr>
        <w:t>2.8%</w:t>
      </w:r>
      <w:r>
        <w:rPr>
          <w:rFonts w:hint="eastAsia"/>
        </w:rPr>
        <w:t>、</w:t>
      </w:r>
      <w:r>
        <w:rPr>
          <w:rFonts w:hint="eastAsia"/>
        </w:rPr>
        <w:t>3.1%</w:t>
      </w:r>
      <w:r>
        <w:rPr>
          <w:rFonts w:hint="eastAsia"/>
        </w:rPr>
        <w:t>、</w:t>
      </w:r>
      <w:r>
        <w:rPr>
          <w:rFonts w:hint="eastAsia"/>
        </w:rPr>
        <w:t>1.9%</w:t>
      </w:r>
      <w:r>
        <w:rPr>
          <w:rFonts w:hint="eastAsia"/>
        </w:rPr>
        <w:t>和</w:t>
      </w:r>
      <w:r>
        <w:rPr>
          <w:rFonts w:hint="eastAsia"/>
        </w:rPr>
        <w:t>2.4%</w:t>
      </w:r>
      <w:r>
        <w:rPr>
          <w:rFonts w:hint="eastAsia"/>
        </w:rPr>
        <w:t>。勞工市場在年內維持緊</w:t>
      </w:r>
      <w:r w:rsidRPr="00991134">
        <w:rPr>
          <w:rFonts w:hint="eastAsia"/>
        </w:rPr>
        <w:t>絀</w:t>
      </w:r>
      <w:r>
        <w:rPr>
          <w:rFonts w:hint="eastAsia"/>
        </w:rPr>
        <w:t>。</w:t>
      </w:r>
      <w:r w:rsidRPr="00A02D42">
        <w:rPr>
          <w:rFonts w:hint="eastAsia"/>
          <w:lang w:eastAsia="zh-HK"/>
        </w:rPr>
        <w:t>基本消費物價通脹</w:t>
      </w:r>
      <w:r w:rsidR="00704DF9">
        <w:rPr>
          <w:rFonts w:hint="eastAsia"/>
          <w:lang w:eastAsia="zh-HK"/>
        </w:rPr>
        <w:t>輕微</w:t>
      </w:r>
      <w:r>
        <w:rPr>
          <w:rFonts w:hint="eastAsia"/>
        </w:rPr>
        <w:t>。</w:t>
      </w:r>
    </w:p>
    <w:p w14:paraId="6D73088B" w14:textId="04CFB4A0" w:rsidR="00D42A26" w:rsidRDefault="004A0105" w:rsidP="00E14518">
      <w:r w:rsidRPr="004A0105">
        <w:rPr>
          <w:rFonts w:hint="eastAsia"/>
          <w:noProof/>
        </w:rPr>
        <w:lastRenderedPageBreak/>
        <w:drawing>
          <wp:inline distT="0" distB="0" distL="0" distR="0" wp14:anchorId="14A59CBD" wp14:editId="7FD48D31">
            <wp:extent cx="5760085" cy="3512053"/>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r w:rsidR="00D42A26" w:rsidRPr="00D42A26">
        <w:rPr>
          <w:rFonts w:hint="eastAsia"/>
        </w:rPr>
        <w:t xml:space="preserve"> </w:t>
      </w:r>
      <w:r w:rsidR="002B78CE" w:rsidRPr="002B78CE">
        <w:rPr>
          <w:rFonts w:hint="eastAsia"/>
          <w:noProof/>
        </w:rPr>
        <w:drawing>
          <wp:inline distT="0" distB="0" distL="0" distR="0" wp14:anchorId="02964B38" wp14:editId="119018E1">
            <wp:extent cx="5760085" cy="3512053"/>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p>
    <w:p w14:paraId="0CF42BC3" w14:textId="77777777" w:rsidR="00E14518" w:rsidRDefault="00E14518" w:rsidP="00E14518">
      <w:pPr>
        <w:rPr>
          <w:lang w:eastAsia="zh-HK"/>
        </w:rPr>
      </w:pPr>
    </w:p>
    <w:p w14:paraId="78C3312C" w14:textId="77777777" w:rsidR="00CE7DFC" w:rsidRDefault="00CE7DFC">
      <w:pPr>
        <w:tabs>
          <w:tab w:val="clear" w:pos="936"/>
          <w:tab w:val="clear" w:pos="1560"/>
          <w:tab w:val="clear" w:pos="2184"/>
          <w:tab w:val="clear" w:pos="2808"/>
        </w:tabs>
        <w:overflowPunct/>
        <w:adjustRightInd/>
        <w:spacing w:after="0" w:line="240" w:lineRule="auto"/>
        <w:jc w:val="left"/>
        <w:textAlignment w:val="auto"/>
        <w:rPr>
          <w:rFonts w:eastAsia="華康中黑體"/>
          <w:lang w:eastAsia="zh-HK"/>
        </w:rPr>
      </w:pPr>
      <w:r>
        <w:rPr>
          <w:lang w:eastAsia="zh-HK"/>
        </w:rPr>
        <w:br w:type="page"/>
      </w:r>
    </w:p>
    <w:p w14:paraId="55B7F81A" w14:textId="43A3AA25" w:rsidR="006D5A4A" w:rsidRPr="006D5A4A" w:rsidRDefault="006D5A4A" w:rsidP="00E14518">
      <w:pPr>
        <w:pStyle w:val="120"/>
      </w:pPr>
      <w:r w:rsidRPr="00E46D43">
        <w:rPr>
          <w:rFonts w:hint="eastAsia"/>
          <w:lang w:eastAsia="zh-HK"/>
        </w:rPr>
        <w:lastRenderedPageBreak/>
        <w:t>對外貿易</w:t>
      </w:r>
    </w:p>
    <w:p w14:paraId="60396058" w14:textId="3FE5B448" w:rsidR="00CB68E7" w:rsidRDefault="00CB68E7" w:rsidP="00E14518">
      <w:r w:rsidRPr="002F2696">
        <w:rPr>
          <w:b/>
        </w:rPr>
        <w:t>1.</w:t>
      </w:r>
      <w:r>
        <w:rPr>
          <w:b/>
        </w:rPr>
        <w:t>2</w:t>
      </w:r>
      <w:r w:rsidRPr="00EB105A">
        <w:tab/>
      </w:r>
      <w:r w:rsidRPr="00E4540B">
        <w:rPr>
          <w:rFonts w:hint="eastAsia"/>
        </w:rPr>
        <w:t>受惠於</w:t>
      </w:r>
      <w:r w:rsidR="006F36A1">
        <w:rPr>
          <w:rFonts w:hint="eastAsia"/>
          <w:lang w:val="en-HK"/>
        </w:rPr>
        <w:t>對貨物的</w:t>
      </w:r>
      <w:r w:rsidRPr="00E4540B">
        <w:rPr>
          <w:rFonts w:hint="eastAsia"/>
        </w:rPr>
        <w:t>外部需求</w:t>
      </w:r>
      <w:r w:rsidR="00983200">
        <w:rPr>
          <w:rFonts w:hint="eastAsia"/>
          <w:lang w:eastAsia="zh-HK"/>
        </w:rPr>
        <w:t>改</w:t>
      </w:r>
      <w:r w:rsidR="00983200">
        <w:rPr>
          <w:rFonts w:hint="eastAsia"/>
        </w:rPr>
        <w:t>善</w:t>
      </w:r>
      <w:r>
        <w:rPr>
          <w:rFonts w:hint="eastAsia"/>
          <w:lang w:eastAsia="zh-HK"/>
        </w:rPr>
        <w:t>，</w:t>
      </w:r>
      <w:r w:rsidRPr="001A01BC">
        <w:rPr>
          <w:rFonts w:hint="eastAsia"/>
        </w:rPr>
        <w:t>根據</w:t>
      </w:r>
      <w:r>
        <w:rPr>
          <w:rFonts w:hint="eastAsia"/>
          <w:lang w:eastAsia="zh-HK"/>
        </w:rPr>
        <w:t>本地生</w:t>
      </w:r>
      <w:r>
        <w:rPr>
          <w:rFonts w:hint="eastAsia"/>
        </w:rPr>
        <w:t>產</w:t>
      </w:r>
      <w:r>
        <w:rPr>
          <w:rFonts w:hint="eastAsia"/>
          <w:lang w:eastAsia="zh-HK"/>
        </w:rPr>
        <w:t>總值</w:t>
      </w:r>
      <w:r w:rsidRPr="00CA492D">
        <w:rPr>
          <w:rFonts w:hint="eastAsia"/>
        </w:rPr>
        <w:t>編製架構的</w:t>
      </w:r>
      <w:r w:rsidRPr="00CA492D">
        <w:rPr>
          <w:rFonts w:hint="eastAsia"/>
          <w:i/>
        </w:rPr>
        <w:t>整體貨物出口</w:t>
      </w:r>
      <w:r w:rsidR="00DF6D6B" w:rsidRPr="00820DB5">
        <w:rPr>
          <w:rFonts w:hint="eastAsia"/>
          <w:lang w:eastAsia="zh-HK"/>
        </w:rPr>
        <w:t>在</w:t>
      </w:r>
      <w:r w:rsidRPr="00096009">
        <w:rPr>
          <w:rFonts w:hint="eastAsia"/>
          <w:lang w:eastAsia="zh-HK"/>
        </w:rPr>
        <w:t>二零二三年實質下跌</w:t>
      </w:r>
      <w:r w:rsidR="00DF6D6B">
        <w:rPr>
          <w:lang w:eastAsia="zh-HK"/>
        </w:rPr>
        <w:t> </w:t>
      </w:r>
      <w:r>
        <w:rPr>
          <w:rFonts w:hint="eastAsia"/>
        </w:rPr>
        <w:t>10.0</w:t>
      </w:r>
      <w:r w:rsidRPr="00096009">
        <w:rPr>
          <w:rFonts w:hint="eastAsia"/>
          <w:lang w:eastAsia="zh-HK"/>
        </w:rPr>
        <w:t>%</w:t>
      </w:r>
      <w:r w:rsidRPr="00096009">
        <w:rPr>
          <w:rFonts w:hint="eastAsia"/>
          <w:lang w:eastAsia="zh-HK"/>
        </w:rPr>
        <w:t>後，在二零二四年</w:t>
      </w:r>
      <w:r w:rsidR="00983200">
        <w:rPr>
          <w:rFonts w:hint="eastAsia"/>
          <w:lang w:eastAsia="zh-HK"/>
        </w:rPr>
        <w:t>恢</w:t>
      </w:r>
      <w:r w:rsidR="00983200">
        <w:rPr>
          <w:rFonts w:hint="eastAsia"/>
        </w:rPr>
        <w:t>復</w:t>
      </w:r>
      <w:r w:rsidR="00DF6D6B">
        <w:rPr>
          <w:lang w:eastAsia="zh-HK"/>
        </w:rPr>
        <w:t> </w:t>
      </w:r>
      <w:r>
        <w:rPr>
          <w:rFonts w:hint="eastAsia"/>
        </w:rPr>
        <w:t>4.7</w:t>
      </w:r>
      <w:r w:rsidRPr="00096009">
        <w:rPr>
          <w:rFonts w:hint="eastAsia"/>
          <w:lang w:eastAsia="zh-HK"/>
        </w:rPr>
        <w:t>%</w:t>
      </w:r>
      <w:r w:rsidRPr="00096009">
        <w:rPr>
          <w:rFonts w:hint="eastAsia"/>
          <w:lang w:eastAsia="zh-HK"/>
        </w:rPr>
        <w:t>的增長。</w:t>
      </w:r>
      <w:r w:rsidRPr="00E03202">
        <w:rPr>
          <w:rFonts w:hint="eastAsia"/>
        </w:rPr>
        <w:t>根據對外商品貿易統計數字按主要市場分析，輸往內地的出口</w:t>
      </w:r>
      <w:r w:rsidRPr="004233CA">
        <w:rPr>
          <w:rFonts w:hint="eastAsia"/>
        </w:rPr>
        <w:t>強勁反彈，輸往美國的出口轉為上升，輸往歐盟的出口跌幅收窄。輸往東盟市場的出口顯</w:t>
      </w:r>
      <w:r w:rsidR="00013ECE">
        <w:rPr>
          <w:rFonts w:hint="eastAsia"/>
          <w:lang w:eastAsia="zh-HK"/>
        </w:rPr>
        <w:t>著</w:t>
      </w:r>
      <w:r w:rsidR="00585F4F" w:rsidRPr="00585F4F">
        <w:rPr>
          <w:rFonts w:hint="eastAsia"/>
        </w:rPr>
        <w:t>復蘇</w:t>
      </w:r>
      <w:r w:rsidRPr="004233CA">
        <w:rPr>
          <w:rFonts w:hint="eastAsia"/>
        </w:rPr>
        <w:t>，輸往部分亞洲高收入經濟體的出口</w:t>
      </w:r>
      <w:r w:rsidR="00585F4F">
        <w:rPr>
          <w:rFonts w:hint="eastAsia"/>
          <w:lang w:eastAsia="zh-HK"/>
        </w:rPr>
        <w:t>則</w:t>
      </w:r>
      <w:r w:rsidRPr="004233CA">
        <w:rPr>
          <w:rFonts w:hint="eastAsia"/>
        </w:rPr>
        <w:t>繼續下跌。</w:t>
      </w:r>
    </w:p>
    <w:p w14:paraId="1431F50D" w14:textId="58411B29" w:rsidR="00CB68E7" w:rsidRDefault="00CB68E7" w:rsidP="00E14518">
      <w:r>
        <w:rPr>
          <w:b/>
          <w:lang w:val="en-GB"/>
        </w:rPr>
        <w:t>1</w:t>
      </w:r>
      <w:r w:rsidRPr="007B3ADC">
        <w:rPr>
          <w:b/>
          <w:lang w:val="en-GB"/>
        </w:rPr>
        <w:t>.</w:t>
      </w:r>
      <w:r>
        <w:rPr>
          <w:b/>
          <w:lang w:val="en-GB"/>
        </w:rPr>
        <w:t>3</w:t>
      </w:r>
      <w:r w:rsidRPr="007B3ADC">
        <w:rPr>
          <w:b/>
          <w:lang w:val="en-GB" w:eastAsia="zh-HK"/>
        </w:rPr>
        <w:tab/>
      </w:r>
      <w:r w:rsidRPr="00EE0310">
        <w:rPr>
          <w:rFonts w:hint="eastAsia"/>
          <w:i/>
          <w:iCs/>
        </w:rPr>
        <w:t>服務輸出</w:t>
      </w:r>
      <w:r w:rsidRPr="00EE0310">
        <w:rPr>
          <w:rFonts w:hint="eastAsia"/>
        </w:rPr>
        <w:t>繼二零二三年</w:t>
      </w:r>
      <w:r>
        <w:rPr>
          <w:rFonts w:hint="eastAsia"/>
          <w:lang w:eastAsia="zh-HK"/>
        </w:rPr>
        <w:t>明</w:t>
      </w:r>
      <w:r w:rsidRPr="00EE0310">
        <w:rPr>
          <w:rFonts w:hint="eastAsia"/>
        </w:rPr>
        <w:t>顯</w:t>
      </w:r>
      <w:r w:rsidR="00585F4F" w:rsidRPr="00EE0310">
        <w:rPr>
          <w:rFonts w:hint="eastAsia"/>
        </w:rPr>
        <w:t>實質</w:t>
      </w:r>
      <w:r w:rsidRPr="00EE0310">
        <w:rPr>
          <w:rFonts w:hint="eastAsia"/>
        </w:rPr>
        <w:t>增長</w:t>
      </w:r>
      <w:r w:rsidRPr="00EE0310">
        <w:t>19.5%</w:t>
      </w:r>
      <w:r w:rsidRPr="00EE0310">
        <w:t>後</w:t>
      </w:r>
      <w:r w:rsidRPr="00EE0310">
        <w:rPr>
          <w:rFonts w:hint="eastAsia"/>
        </w:rPr>
        <w:t>，在二零二四年</w:t>
      </w:r>
      <w:r w:rsidR="00585F4F" w:rsidRPr="00585F4F">
        <w:rPr>
          <w:rFonts w:hint="eastAsia"/>
        </w:rPr>
        <w:t>全面擴張</w:t>
      </w:r>
      <w:r w:rsidR="00650472">
        <w:rPr>
          <w:rFonts w:hint="eastAsia"/>
        </w:rPr>
        <w:t>，增長</w:t>
      </w:r>
      <w:r w:rsidRPr="00EE0310">
        <w:t>4.</w:t>
      </w:r>
      <w:r>
        <w:rPr>
          <w:rFonts w:hint="eastAsia"/>
        </w:rPr>
        <w:t>8</w:t>
      </w:r>
      <w:r w:rsidRPr="00EE0310">
        <w:t>%</w:t>
      </w:r>
      <w:r w:rsidRPr="00EE0310">
        <w:rPr>
          <w:rFonts w:hint="eastAsia"/>
        </w:rPr>
        <w:t>。金融服務輸出因跨境金融及集資活動改善而轉為上升。商用及其他服務輸出</w:t>
      </w:r>
      <w:r>
        <w:rPr>
          <w:rFonts w:hint="eastAsia"/>
          <w:lang w:eastAsia="zh-HK"/>
        </w:rPr>
        <w:t>亦</w:t>
      </w:r>
      <w:r w:rsidRPr="00EE0310">
        <w:rPr>
          <w:rFonts w:hint="eastAsia"/>
        </w:rPr>
        <w:t>隨</w:t>
      </w:r>
      <w:r w:rsidR="00585F4F">
        <w:rPr>
          <w:rFonts w:hint="eastAsia"/>
          <w:lang w:eastAsia="zh-HK"/>
        </w:rPr>
        <w:t>着</w:t>
      </w:r>
      <w:r w:rsidRPr="00EE0310">
        <w:rPr>
          <w:rFonts w:hint="eastAsia"/>
        </w:rPr>
        <w:t>經濟擴張而</w:t>
      </w:r>
      <w:r>
        <w:rPr>
          <w:rFonts w:hint="eastAsia"/>
          <w:lang w:eastAsia="zh-HK"/>
        </w:rPr>
        <w:t>重拾增長</w:t>
      </w:r>
      <w:r w:rsidRPr="00EE0310">
        <w:rPr>
          <w:rFonts w:hint="eastAsia"/>
        </w:rPr>
        <w:t>。運輸服務輸出隨着訪港旅客人次</w:t>
      </w:r>
      <w:r>
        <w:rPr>
          <w:rFonts w:hint="eastAsia"/>
        </w:rPr>
        <w:t>和</w:t>
      </w:r>
      <w:r w:rsidRPr="00EE0310">
        <w:rPr>
          <w:rFonts w:hint="eastAsia"/>
        </w:rPr>
        <w:t>區內貿易往來增加而進一步</w:t>
      </w:r>
      <w:r w:rsidR="00585F4F">
        <w:rPr>
          <w:rFonts w:hint="eastAsia"/>
          <w:lang w:eastAsia="zh-HK"/>
        </w:rPr>
        <w:t>增長</w:t>
      </w:r>
      <w:r w:rsidRPr="00EE0310">
        <w:rPr>
          <w:rFonts w:hint="eastAsia"/>
        </w:rPr>
        <w:t>。旅遊服務輸出繼續增長，儘管</w:t>
      </w:r>
      <w:r w:rsidR="00585F4F" w:rsidRPr="00EE0310">
        <w:rPr>
          <w:rFonts w:hint="eastAsia"/>
        </w:rPr>
        <w:t>增長步伐</w:t>
      </w:r>
      <w:r w:rsidR="00585F4F">
        <w:rPr>
          <w:rFonts w:hint="eastAsia"/>
          <w:lang w:eastAsia="zh-HK"/>
        </w:rPr>
        <w:t>因</w:t>
      </w:r>
      <w:r w:rsidRPr="00EE0310">
        <w:rPr>
          <w:rFonts w:hint="eastAsia"/>
        </w:rPr>
        <w:t>旅客消費模式</w:t>
      </w:r>
      <w:r w:rsidR="005A217C">
        <w:rPr>
          <w:rFonts w:hint="eastAsia"/>
          <w:lang w:eastAsia="zh-HK"/>
        </w:rPr>
        <w:t>改</w:t>
      </w:r>
      <w:r w:rsidRPr="00EE0310">
        <w:rPr>
          <w:rFonts w:hint="eastAsia"/>
        </w:rPr>
        <w:t>變</w:t>
      </w:r>
      <w:r w:rsidR="00585F4F">
        <w:rPr>
          <w:rFonts w:hint="eastAsia"/>
          <w:lang w:eastAsia="zh-HK"/>
        </w:rPr>
        <w:t>而</w:t>
      </w:r>
      <w:r w:rsidRPr="00EE0310">
        <w:rPr>
          <w:rFonts w:hint="eastAsia"/>
        </w:rPr>
        <w:t>有所放緩。</w:t>
      </w:r>
    </w:p>
    <w:p w14:paraId="4FD8C1F5" w14:textId="77777777" w:rsidR="006D5A4A" w:rsidRDefault="006D5A4A">
      <w:pPr>
        <w:tabs>
          <w:tab w:val="clear" w:pos="936"/>
          <w:tab w:val="clear" w:pos="1560"/>
          <w:tab w:val="clear" w:pos="2184"/>
          <w:tab w:val="clear" w:pos="2808"/>
        </w:tabs>
        <w:overflowPunct/>
        <w:adjustRightInd/>
        <w:spacing w:after="0" w:line="240" w:lineRule="auto"/>
        <w:jc w:val="left"/>
        <w:textAlignment w:val="auto"/>
        <w:rPr>
          <w:rFonts w:eastAsia="華康中黑體"/>
          <w:kern w:val="2"/>
          <w:szCs w:val="24"/>
          <w:lang w:val="en-GB"/>
        </w:rPr>
      </w:pPr>
      <w:r>
        <w:rPr>
          <w:kern w:val="2"/>
          <w:lang w:val="en-GB"/>
        </w:rPr>
        <w:br w:type="page"/>
      </w:r>
    </w:p>
    <w:p w14:paraId="04339386" w14:textId="07472811" w:rsidR="006D5A4A" w:rsidRPr="000B0817" w:rsidRDefault="006D5A4A" w:rsidP="001247C8">
      <w:pPr>
        <w:pStyle w:val="afffa"/>
        <w:spacing w:after="240"/>
        <w:rPr>
          <w:b/>
        </w:rPr>
      </w:pPr>
      <w:r w:rsidRPr="000B0817">
        <w:rPr>
          <w:rFonts w:hint="eastAsia"/>
          <w:kern w:val="2"/>
          <w:lang w:val="en-GB"/>
        </w:rPr>
        <w:lastRenderedPageBreak/>
        <w:t>表</w:t>
      </w:r>
      <w:r w:rsidRPr="000B0817">
        <w:rPr>
          <w:b/>
          <w:kern w:val="2"/>
          <w:lang w:val="en-GB"/>
        </w:rPr>
        <w:t>1.1</w:t>
      </w:r>
      <w:r w:rsidRPr="000B0817">
        <w:rPr>
          <w:rFonts w:hint="eastAsia"/>
          <w:b/>
          <w:kern w:val="2"/>
          <w:lang w:val="en-GB"/>
        </w:rPr>
        <w:t>：</w:t>
      </w:r>
      <w:r w:rsidRPr="000B0817">
        <w:t>本地生產總值與其主要開支組成項目及主要價格指標</w:t>
      </w:r>
      <w:r w:rsidRPr="000B0817">
        <w:br/>
      </w:r>
      <w:r w:rsidRPr="000B0817">
        <w:rPr>
          <w:b/>
        </w:rPr>
        <w:t>(</w:t>
      </w:r>
      <w:r w:rsidRPr="000B0817">
        <w:t>與一年前比較的增減百分率</w:t>
      </w:r>
      <w:r w:rsidRPr="000B0817">
        <w:rPr>
          <w:b/>
        </w:rPr>
        <w:t>)</w:t>
      </w:r>
    </w:p>
    <w:tbl>
      <w:tblPr>
        <w:tblW w:w="6062" w:type="pct"/>
        <w:jc w:val="center"/>
        <w:tblLayout w:type="fixed"/>
        <w:tblCellMar>
          <w:left w:w="28" w:type="dxa"/>
          <w:right w:w="28" w:type="dxa"/>
        </w:tblCellMar>
        <w:tblLook w:val="0000" w:firstRow="0" w:lastRow="0" w:firstColumn="0" w:lastColumn="0" w:noHBand="0" w:noVBand="0"/>
      </w:tblPr>
      <w:tblGrid>
        <w:gridCol w:w="2845"/>
        <w:gridCol w:w="1039"/>
        <w:gridCol w:w="1036"/>
        <w:gridCol w:w="763"/>
        <w:gridCol w:w="765"/>
        <w:gridCol w:w="765"/>
        <w:gridCol w:w="772"/>
        <w:gridCol w:w="765"/>
        <w:gridCol w:w="750"/>
        <w:gridCol w:w="750"/>
        <w:gridCol w:w="748"/>
      </w:tblGrid>
      <w:tr w:rsidR="00CB68E7" w:rsidRPr="000B0817" w14:paraId="334651F7" w14:textId="77777777" w:rsidTr="00A744C2">
        <w:trPr>
          <w:jc w:val="center"/>
        </w:trPr>
        <w:tc>
          <w:tcPr>
            <w:tcW w:w="1293" w:type="pct"/>
          </w:tcPr>
          <w:p w14:paraId="49AF1F32" w14:textId="77777777" w:rsidR="00CB68E7" w:rsidRPr="000B0817" w:rsidRDefault="00CB68E7" w:rsidP="00CB68E7">
            <w:pPr>
              <w:keepNext/>
              <w:tabs>
                <w:tab w:val="clear" w:pos="936"/>
              </w:tabs>
              <w:snapToGrid w:val="0"/>
              <w:spacing w:afterLines="50" w:after="180" w:line="240" w:lineRule="atLeast"/>
              <w:jc w:val="center"/>
              <w:rPr>
                <w:sz w:val="20"/>
              </w:rPr>
            </w:pPr>
          </w:p>
        </w:tc>
        <w:tc>
          <w:tcPr>
            <w:tcW w:w="472" w:type="pct"/>
          </w:tcPr>
          <w:p w14:paraId="5E4C9EBF" w14:textId="464F18A0" w:rsidR="00CB68E7" w:rsidRPr="000B0817" w:rsidRDefault="00CB68E7" w:rsidP="00CB68E7">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w:t>
            </w:r>
            <w:r>
              <w:rPr>
                <w:rFonts w:hint="eastAsia"/>
                <w:spacing w:val="-2"/>
                <w:sz w:val="18"/>
                <w:u w:val="single"/>
                <w:lang w:eastAsia="zh-HK"/>
              </w:rPr>
              <w:t>二</w:t>
            </w:r>
            <w:r>
              <w:rPr>
                <w:rFonts w:hint="eastAsia"/>
                <w:spacing w:val="-2"/>
                <w:sz w:val="18"/>
                <w:u w:val="single"/>
              </w:rPr>
              <w:t>三</w:t>
            </w:r>
            <w:r w:rsidRPr="000B0817">
              <w:rPr>
                <w:rFonts w:hint="eastAsia"/>
                <w:spacing w:val="-2"/>
                <w:sz w:val="18"/>
                <w:u w:val="single"/>
              </w:rPr>
              <w:t>年</w:t>
            </w:r>
            <w:r w:rsidRPr="000B0817">
              <w:rPr>
                <w:spacing w:val="-2"/>
                <w:sz w:val="18"/>
                <w:vertAlign w:val="superscript"/>
              </w:rPr>
              <w:t>#</w:t>
            </w:r>
          </w:p>
        </w:tc>
        <w:tc>
          <w:tcPr>
            <w:tcW w:w="471" w:type="pct"/>
          </w:tcPr>
          <w:p w14:paraId="3C730092" w14:textId="6D71AE86" w:rsidR="00CB68E7" w:rsidRPr="000B0817" w:rsidRDefault="00CB68E7" w:rsidP="00CB68E7">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二零二</w:t>
            </w:r>
            <w:r>
              <w:rPr>
                <w:rFonts w:hint="eastAsia"/>
                <w:spacing w:val="-2"/>
                <w:sz w:val="18"/>
                <w:u w:val="single"/>
              </w:rPr>
              <w:t>四</w:t>
            </w:r>
            <w:r w:rsidRPr="000B0817">
              <w:rPr>
                <w:rFonts w:hint="eastAsia"/>
                <w:spacing w:val="-2"/>
                <w:sz w:val="18"/>
                <w:u w:val="single"/>
              </w:rPr>
              <w:t>年</w:t>
            </w:r>
            <w:r w:rsidRPr="000B0817">
              <w:rPr>
                <w:spacing w:val="-2"/>
                <w:sz w:val="18"/>
                <w:vertAlign w:val="superscript"/>
              </w:rPr>
              <w:t>#</w:t>
            </w:r>
          </w:p>
        </w:tc>
        <w:tc>
          <w:tcPr>
            <w:tcW w:w="1393" w:type="pct"/>
            <w:gridSpan w:val="4"/>
          </w:tcPr>
          <w:p w14:paraId="22E9AC32" w14:textId="0B16A68B" w:rsidR="00CB68E7" w:rsidRPr="000B0817" w:rsidRDefault="00CB68E7" w:rsidP="00CB68E7">
            <w:pPr>
              <w:keepNext/>
              <w:tabs>
                <w:tab w:val="clear" w:pos="936"/>
                <w:tab w:val="clear" w:pos="1560"/>
                <w:tab w:val="clear" w:pos="2184"/>
                <w:tab w:val="clear" w:pos="2808"/>
                <w:tab w:val="decimal" w:pos="327"/>
              </w:tabs>
              <w:snapToGrid w:val="0"/>
              <w:spacing w:afterLines="50" w:after="180" w:line="240" w:lineRule="atLeast"/>
              <w:jc w:val="center"/>
              <w:rPr>
                <w:spacing w:val="-2"/>
                <w:sz w:val="18"/>
                <w:u w:val="single"/>
              </w:rPr>
            </w:pPr>
            <w:r w:rsidRPr="000B0817">
              <w:rPr>
                <w:rFonts w:hint="eastAsia"/>
                <w:spacing w:val="-2"/>
                <w:sz w:val="18"/>
                <w:u w:val="single"/>
              </w:rPr>
              <w:t>二零二</w:t>
            </w:r>
            <w:r>
              <w:rPr>
                <w:rFonts w:hint="eastAsia"/>
                <w:spacing w:val="-2"/>
                <w:sz w:val="18"/>
                <w:u w:val="single"/>
              </w:rPr>
              <w:t>三</w:t>
            </w:r>
            <w:r w:rsidRPr="000B0817">
              <w:rPr>
                <w:rFonts w:hint="eastAsia"/>
                <w:spacing w:val="-2"/>
                <w:sz w:val="18"/>
                <w:u w:val="single"/>
              </w:rPr>
              <w:t>年</w:t>
            </w:r>
          </w:p>
        </w:tc>
        <w:tc>
          <w:tcPr>
            <w:tcW w:w="1370" w:type="pct"/>
            <w:gridSpan w:val="4"/>
          </w:tcPr>
          <w:p w14:paraId="797FB4C1" w14:textId="39CE8B77" w:rsidR="00CB68E7" w:rsidRPr="000B0817" w:rsidRDefault="00CB68E7" w:rsidP="00CB68E7">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二零</w:t>
            </w:r>
            <w:r>
              <w:rPr>
                <w:rFonts w:hint="eastAsia"/>
                <w:spacing w:val="-2"/>
                <w:sz w:val="18"/>
                <w:u w:val="single"/>
                <w:lang w:eastAsia="zh-HK"/>
              </w:rPr>
              <w:t>二</w:t>
            </w:r>
            <w:r>
              <w:rPr>
                <w:rFonts w:hint="eastAsia"/>
                <w:spacing w:val="-2"/>
                <w:sz w:val="18"/>
                <w:u w:val="single"/>
              </w:rPr>
              <w:t>四</w:t>
            </w:r>
            <w:r w:rsidRPr="000B0817">
              <w:rPr>
                <w:rFonts w:hint="eastAsia"/>
                <w:spacing w:val="-2"/>
                <w:sz w:val="18"/>
                <w:u w:val="single"/>
              </w:rPr>
              <w:t>年</w:t>
            </w:r>
          </w:p>
        </w:tc>
      </w:tr>
      <w:tr w:rsidR="006D5A4A" w:rsidRPr="000B0817" w14:paraId="1E50725A" w14:textId="77777777" w:rsidTr="00A744C2">
        <w:trPr>
          <w:jc w:val="center"/>
        </w:trPr>
        <w:tc>
          <w:tcPr>
            <w:tcW w:w="1293" w:type="pct"/>
          </w:tcPr>
          <w:p w14:paraId="2BC34254" w14:textId="77777777" w:rsidR="006D5A4A" w:rsidRPr="000B0817" w:rsidRDefault="006D5A4A" w:rsidP="006D5A4A">
            <w:pPr>
              <w:keepNext/>
              <w:tabs>
                <w:tab w:val="clear" w:pos="936"/>
              </w:tabs>
              <w:snapToGrid w:val="0"/>
              <w:spacing w:afterLines="50" w:after="180" w:line="240" w:lineRule="atLeast"/>
              <w:jc w:val="center"/>
              <w:rPr>
                <w:i/>
                <w:spacing w:val="-2"/>
                <w:sz w:val="20"/>
              </w:rPr>
            </w:pPr>
            <w:r w:rsidRPr="000B0817">
              <w:rPr>
                <w:sz w:val="20"/>
              </w:rPr>
              <w:br w:type="page"/>
            </w:r>
          </w:p>
        </w:tc>
        <w:tc>
          <w:tcPr>
            <w:tcW w:w="472" w:type="pct"/>
          </w:tcPr>
          <w:p w14:paraId="7CD462EF"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471" w:type="pct"/>
          </w:tcPr>
          <w:p w14:paraId="7AE46388"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347" w:type="pct"/>
          </w:tcPr>
          <w:p w14:paraId="26CB4A39"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第一季</w:t>
            </w:r>
            <w:r w:rsidRPr="000B0817">
              <w:rPr>
                <w:spacing w:val="-2"/>
                <w:sz w:val="18"/>
                <w:vertAlign w:val="superscript"/>
              </w:rPr>
              <w:t>#</w:t>
            </w:r>
          </w:p>
        </w:tc>
        <w:tc>
          <w:tcPr>
            <w:tcW w:w="348" w:type="pct"/>
          </w:tcPr>
          <w:p w14:paraId="5FEB433F"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第二季</w:t>
            </w:r>
            <w:r w:rsidRPr="000B0817">
              <w:rPr>
                <w:spacing w:val="-2"/>
                <w:sz w:val="18"/>
                <w:vertAlign w:val="superscript"/>
              </w:rPr>
              <w:t>#</w:t>
            </w:r>
          </w:p>
        </w:tc>
        <w:tc>
          <w:tcPr>
            <w:tcW w:w="348" w:type="pct"/>
          </w:tcPr>
          <w:p w14:paraId="5F7FC038"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第三季</w:t>
            </w:r>
            <w:r w:rsidRPr="000B0817">
              <w:rPr>
                <w:spacing w:val="-2"/>
                <w:sz w:val="18"/>
                <w:vertAlign w:val="superscript"/>
              </w:rPr>
              <w:t>#</w:t>
            </w:r>
          </w:p>
        </w:tc>
        <w:tc>
          <w:tcPr>
            <w:tcW w:w="351" w:type="pct"/>
          </w:tcPr>
          <w:p w14:paraId="42FE199B"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第四季</w:t>
            </w:r>
            <w:r w:rsidRPr="000B0817">
              <w:rPr>
                <w:spacing w:val="-2"/>
                <w:sz w:val="18"/>
                <w:vertAlign w:val="superscript"/>
              </w:rPr>
              <w:t>#</w:t>
            </w:r>
          </w:p>
        </w:tc>
        <w:tc>
          <w:tcPr>
            <w:tcW w:w="348" w:type="pct"/>
          </w:tcPr>
          <w:p w14:paraId="2929336A"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第一季</w:t>
            </w:r>
            <w:r w:rsidRPr="000B0817">
              <w:rPr>
                <w:spacing w:val="-2"/>
                <w:sz w:val="18"/>
                <w:vertAlign w:val="superscript"/>
              </w:rPr>
              <w:t>#</w:t>
            </w:r>
          </w:p>
        </w:tc>
        <w:tc>
          <w:tcPr>
            <w:tcW w:w="341" w:type="pct"/>
          </w:tcPr>
          <w:p w14:paraId="2CA636C3"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w:t>
            </w:r>
            <w:r>
              <w:rPr>
                <w:rFonts w:hint="eastAsia"/>
                <w:spacing w:val="-2"/>
                <w:sz w:val="18"/>
                <w:u w:val="single"/>
                <w:lang w:eastAsia="zh-HK"/>
              </w:rPr>
              <w:t>二</w:t>
            </w:r>
            <w:r w:rsidRPr="000B0817">
              <w:rPr>
                <w:rFonts w:hint="eastAsia"/>
                <w:spacing w:val="-2"/>
                <w:sz w:val="18"/>
                <w:u w:val="single"/>
              </w:rPr>
              <w:t>季</w:t>
            </w:r>
            <w:r w:rsidRPr="000B0817">
              <w:rPr>
                <w:spacing w:val="-2"/>
                <w:sz w:val="18"/>
                <w:vertAlign w:val="superscript"/>
              </w:rPr>
              <w:t>#</w:t>
            </w:r>
          </w:p>
        </w:tc>
        <w:tc>
          <w:tcPr>
            <w:tcW w:w="341" w:type="pct"/>
          </w:tcPr>
          <w:p w14:paraId="7F8F94BA"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第三季</w:t>
            </w:r>
            <w:r w:rsidRPr="000B0817">
              <w:rPr>
                <w:spacing w:val="-2"/>
                <w:sz w:val="18"/>
                <w:vertAlign w:val="superscript"/>
              </w:rPr>
              <w:t>#</w:t>
            </w:r>
          </w:p>
        </w:tc>
        <w:tc>
          <w:tcPr>
            <w:tcW w:w="340" w:type="pct"/>
          </w:tcPr>
          <w:p w14:paraId="4249A51F"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Pr>
                <w:rFonts w:hint="eastAsia"/>
                <w:spacing w:val="-2"/>
                <w:sz w:val="18"/>
                <w:u w:val="single"/>
              </w:rPr>
              <w:t>第四季</w:t>
            </w:r>
            <w:r w:rsidRPr="000B0817">
              <w:rPr>
                <w:spacing w:val="-2"/>
                <w:sz w:val="18"/>
                <w:vertAlign w:val="superscript"/>
              </w:rPr>
              <w:t>#</w:t>
            </w:r>
          </w:p>
        </w:tc>
      </w:tr>
      <w:tr w:rsidR="006D5A4A" w:rsidRPr="000B0817" w14:paraId="11CC4F1A" w14:textId="77777777" w:rsidTr="00A744C2">
        <w:trPr>
          <w:jc w:val="center"/>
        </w:trPr>
        <w:tc>
          <w:tcPr>
            <w:tcW w:w="1293" w:type="pct"/>
          </w:tcPr>
          <w:p w14:paraId="0F3FA33E" w14:textId="77777777" w:rsidR="006D5A4A" w:rsidRPr="000B0817" w:rsidRDefault="006D5A4A" w:rsidP="006D5A4A">
            <w:pPr>
              <w:keepNext/>
              <w:tabs>
                <w:tab w:val="clear" w:pos="936"/>
                <w:tab w:val="clear" w:pos="1560"/>
                <w:tab w:val="clear" w:pos="2184"/>
                <w:tab w:val="clear" w:pos="2808"/>
                <w:tab w:val="left" w:pos="1080"/>
              </w:tabs>
              <w:adjustRightInd/>
              <w:snapToGrid w:val="0"/>
              <w:spacing w:afterLines="20" w:after="72" w:line="240" w:lineRule="atLeast"/>
              <w:ind w:right="-108"/>
              <w:jc w:val="left"/>
              <w:textAlignment w:val="auto"/>
              <w:rPr>
                <w:i/>
                <w:spacing w:val="-2"/>
                <w:sz w:val="20"/>
              </w:rPr>
            </w:pPr>
            <w:r w:rsidRPr="000B0817">
              <w:rPr>
                <w:rFonts w:hAnsi="華康細明體" w:hint="eastAsia"/>
                <w:i/>
                <w:spacing w:val="-2"/>
                <w:sz w:val="20"/>
              </w:rPr>
              <w:t>本地生產總值與其主要開支</w:t>
            </w:r>
            <w:r>
              <w:rPr>
                <w:rFonts w:hAnsi="華康細明體"/>
                <w:i/>
                <w:spacing w:val="-2"/>
                <w:sz w:val="20"/>
              </w:rPr>
              <w:br/>
            </w:r>
            <w:r w:rsidRPr="000B0817">
              <w:rPr>
                <w:rFonts w:hAnsi="華康細明體" w:hint="eastAsia"/>
                <w:i/>
                <w:spacing w:val="-2"/>
                <w:sz w:val="20"/>
                <w:u w:val="single"/>
              </w:rPr>
              <w:t>組成項目的實質增減百分率</w:t>
            </w:r>
          </w:p>
        </w:tc>
        <w:tc>
          <w:tcPr>
            <w:tcW w:w="472" w:type="pct"/>
          </w:tcPr>
          <w:p w14:paraId="17662C03" w14:textId="77777777" w:rsidR="006D5A4A" w:rsidRPr="000B0817" w:rsidRDefault="006D5A4A" w:rsidP="006D5A4A">
            <w:pPr>
              <w:keepNext/>
              <w:tabs>
                <w:tab w:val="clear" w:pos="936"/>
                <w:tab w:val="clear" w:pos="1560"/>
                <w:tab w:val="clear" w:pos="2184"/>
                <w:tab w:val="clear" w:pos="2808"/>
                <w:tab w:val="decimal" w:pos="501"/>
              </w:tabs>
              <w:adjustRightInd/>
              <w:snapToGrid w:val="0"/>
              <w:spacing w:after="0" w:line="240" w:lineRule="atLeast"/>
              <w:jc w:val="left"/>
              <w:textAlignment w:val="auto"/>
              <w:rPr>
                <w:snapToGrid w:val="0"/>
                <w:spacing w:val="0"/>
                <w:kern w:val="2"/>
                <w:sz w:val="18"/>
                <w:szCs w:val="18"/>
                <w:lang w:val="en-GB"/>
              </w:rPr>
            </w:pPr>
          </w:p>
        </w:tc>
        <w:tc>
          <w:tcPr>
            <w:tcW w:w="471" w:type="pct"/>
          </w:tcPr>
          <w:p w14:paraId="45B32231" w14:textId="77777777" w:rsidR="006D5A4A" w:rsidRPr="000B0817" w:rsidRDefault="006D5A4A" w:rsidP="006D5A4A">
            <w:pPr>
              <w:keepNext/>
              <w:tabs>
                <w:tab w:val="clear" w:pos="936"/>
                <w:tab w:val="clear" w:pos="1560"/>
                <w:tab w:val="clear" w:pos="2184"/>
                <w:tab w:val="clear" w:pos="2808"/>
                <w:tab w:val="decimal" w:pos="501"/>
              </w:tabs>
              <w:snapToGrid w:val="0"/>
              <w:spacing w:after="0" w:line="240" w:lineRule="atLeast"/>
              <w:jc w:val="left"/>
              <w:textAlignment w:val="auto"/>
              <w:rPr>
                <w:snapToGrid w:val="0"/>
                <w:spacing w:val="0"/>
                <w:kern w:val="2"/>
                <w:sz w:val="18"/>
                <w:szCs w:val="18"/>
                <w:lang w:val="en-GB"/>
              </w:rPr>
            </w:pPr>
          </w:p>
        </w:tc>
        <w:tc>
          <w:tcPr>
            <w:tcW w:w="347" w:type="pct"/>
          </w:tcPr>
          <w:p w14:paraId="04338700" w14:textId="77777777" w:rsidR="006D5A4A" w:rsidRPr="000B0817" w:rsidRDefault="006D5A4A" w:rsidP="006D5A4A">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47CEAC45" w14:textId="77777777" w:rsidR="006D5A4A" w:rsidRPr="000B0817" w:rsidDel="001815A6" w:rsidRDefault="006D5A4A" w:rsidP="006D5A4A">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5EB39F6B" w14:textId="77777777" w:rsidR="006D5A4A" w:rsidRPr="000B0817" w:rsidDel="001815A6" w:rsidRDefault="006D5A4A" w:rsidP="006D5A4A">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51" w:type="pct"/>
          </w:tcPr>
          <w:p w14:paraId="2BF7A93C" w14:textId="77777777" w:rsidR="006D5A4A" w:rsidRPr="000B0817" w:rsidRDefault="006D5A4A" w:rsidP="006D5A4A">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48" w:type="pct"/>
          </w:tcPr>
          <w:p w14:paraId="572422B6"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205477A3"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637E61AF"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0" w:type="pct"/>
          </w:tcPr>
          <w:p w14:paraId="02765CA1"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r>
      <w:tr w:rsidR="00CB68E7" w:rsidRPr="00025592" w14:paraId="458C7326" w14:textId="77777777" w:rsidTr="00CB68E7">
        <w:trPr>
          <w:jc w:val="center"/>
        </w:trPr>
        <w:tc>
          <w:tcPr>
            <w:tcW w:w="1293" w:type="pct"/>
          </w:tcPr>
          <w:p w14:paraId="66035E47" w14:textId="77777777" w:rsidR="00CB68E7" w:rsidRPr="000B0817" w:rsidRDefault="00CB68E7" w:rsidP="00CB68E7">
            <w:pPr>
              <w:keepNext/>
              <w:tabs>
                <w:tab w:val="clear" w:pos="936"/>
              </w:tabs>
              <w:snapToGrid w:val="0"/>
              <w:spacing w:afterLines="30" w:after="108" w:line="240" w:lineRule="atLeast"/>
              <w:rPr>
                <w:spacing w:val="-2"/>
                <w:sz w:val="20"/>
              </w:rPr>
            </w:pPr>
            <w:r w:rsidRPr="000B0817">
              <w:rPr>
                <w:rFonts w:hint="eastAsia"/>
                <w:spacing w:val="-2"/>
                <w:sz w:val="20"/>
              </w:rPr>
              <w:t>私人消費開支</w:t>
            </w:r>
          </w:p>
        </w:tc>
        <w:tc>
          <w:tcPr>
            <w:tcW w:w="472" w:type="pct"/>
          </w:tcPr>
          <w:p w14:paraId="2A44C5BA" w14:textId="37E4CFD0"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6.8</w:t>
            </w:r>
          </w:p>
        </w:tc>
        <w:tc>
          <w:tcPr>
            <w:tcW w:w="471" w:type="pct"/>
          </w:tcPr>
          <w:p w14:paraId="2B6234AF" w14:textId="4018B536"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-0.6</w:t>
            </w:r>
          </w:p>
        </w:tc>
        <w:tc>
          <w:tcPr>
            <w:tcW w:w="347" w:type="pct"/>
          </w:tcPr>
          <w:p w14:paraId="271FDFDA" w14:textId="43C12A3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12.2</w:t>
            </w:r>
          </w:p>
          <w:p w14:paraId="1C838A07" w14:textId="0CDB872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rPr>
            </w:pPr>
            <w:r w:rsidRPr="004B36D7">
              <w:rPr>
                <w:spacing w:val="0"/>
                <w:sz w:val="20"/>
                <w:lang w:eastAsia="zh-HK"/>
              </w:rPr>
              <w:t>(0.9)</w:t>
            </w:r>
          </w:p>
        </w:tc>
        <w:tc>
          <w:tcPr>
            <w:tcW w:w="348" w:type="pct"/>
          </w:tcPr>
          <w:p w14:paraId="020B0A4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7.6</w:t>
            </w:r>
          </w:p>
          <w:p w14:paraId="6EF23448" w14:textId="7C95295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(3.3)</w:t>
            </w:r>
          </w:p>
        </w:tc>
        <w:tc>
          <w:tcPr>
            <w:tcW w:w="348" w:type="pct"/>
          </w:tcPr>
          <w:p w14:paraId="56D2757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5.8</w:t>
            </w:r>
          </w:p>
          <w:p w14:paraId="2F3EFFBA" w14:textId="62F1179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(-0.8)</w:t>
            </w:r>
          </w:p>
        </w:tc>
        <w:tc>
          <w:tcPr>
            <w:tcW w:w="351" w:type="pct"/>
          </w:tcPr>
          <w:p w14:paraId="72E51EF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2.5</w:t>
            </w:r>
          </w:p>
          <w:p w14:paraId="5F2E244A" w14:textId="5AE212E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c>
          <w:tcPr>
            <w:tcW w:w="348" w:type="pct"/>
          </w:tcPr>
          <w:p w14:paraId="4FB5AE7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1.0</w:t>
            </w:r>
          </w:p>
          <w:p w14:paraId="2C3FB13A" w14:textId="07F2B7F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(-0.6)</w:t>
            </w:r>
          </w:p>
        </w:tc>
        <w:tc>
          <w:tcPr>
            <w:tcW w:w="341" w:type="pct"/>
          </w:tcPr>
          <w:p w14:paraId="5781AFD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w:t>
            </w:r>
          </w:p>
          <w:p w14:paraId="779272C9" w14:textId="25432AE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(0.5)</w:t>
            </w:r>
          </w:p>
        </w:tc>
        <w:tc>
          <w:tcPr>
            <w:tcW w:w="341" w:type="pct"/>
          </w:tcPr>
          <w:p w14:paraId="1D35E8F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-1.3</w:t>
            </w:r>
          </w:p>
          <w:p w14:paraId="6FCF723F" w14:textId="38382A0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(-0.3)</w:t>
            </w:r>
          </w:p>
        </w:tc>
        <w:tc>
          <w:tcPr>
            <w:tcW w:w="340" w:type="pct"/>
          </w:tcPr>
          <w:p w14:paraId="65E1A27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-0.2</w:t>
            </w:r>
          </w:p>
          <w:p w14:paraId="42B21996" w14:textId="1C22084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(0.2)</w:t>
            </w:r>
          </w:p>
        </w:tc>
      </w:tr>
      <w:tr w:rsidR="00CB68E7" w:rsidRPr="008A1CAF" w14:paraId="1726F930" w14:textId="77777777" w:rsidTr="00CB68E7">
        <w:trPr>
          <w:jc w:val="center"/>
        </w:trPr>
        <w:tc>
          <w:tcPr>
            <w:tcW w:w="1293" w:type="pct"/>
          </w:tcPr>
          <w:p w14:paraId="382A429C" w14:textId="77777777" w:rsidR="00CB68E7" w:rsidRPr="000B0817" w:rsidRDefault="00CB68E7" w:rsidP="00CB68E7">
            <w:pPr>
              <w:keepNext/>
              <w:tabs>
                <w:tab w:val="clear" w:pos="936"/>
              </w:tabs>
              <w:snapToGrid w:val="0"/>
              <w:spacing w:afterLines="30" w:after="108" w:line="240" w:lineRule="atLeast"/>
              <w:rPr>
                <w:spacing w:val="-2"/>
                <w:sz w:val="20"/>
              </w:rPr>
            </w:pPr>
            <w:r w:rsidRPr="000B0817">
              <w:rPr>
                <w:rFonts w:hint="eastAsia"/>
                <w:spacing w:val="-2"/>
                <w:sz w:val="20"/>
              </w:rPr>
              <w:t>政府消費開支</w:t>
            </w:r>
          </w:p>
        </w:tc>
        <w:tc>
          <w:tcPr>
            <w:tcW w:w="472" w:type="pct"/>
          </w:tcPr>
          <w:p w14:paraId="484A314A" w14:textId="0FC16BF6"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-3.9</w:t>
            </w:r>
          </w:p>
        </w:tc>
        <w:tc>
          <w:tcPr>
            <w:tcW w:w="471" w:type="pct"/>
          </w:tcPr>
          <w:p w14:paraId="6151BCD2" w14:textId="7E01AFC9" w:rsidR="00CB68E7" w:rsidRPr="004B36D7" w:rsidRDefault="005372F9"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1.0</w:t>
            </w:r>
          </w:p>
        </w:tc>
        <w:tc>
          <w:tcPr>
            <w:tcW w:w="347" w:type="pct"/>
          </w:tcPr>
          <w:p w14:paraId="1094C17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1.1</w:t>
            </w:r>
          </w:p>
          <w:p w14:paraId="16CE2171" w14:textId="35CFD31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(-2.4)</w:t>
            </w:r>
          </w:p>
        </w:tc>
        <w:tc>
          <w:tcPr>
            <w:tcW w:w="348" w:type="pct"/>
          </w:tcPr>
          <w:p w14:paraId="56B9ED3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-8.9</w:t>
            </w:r>
          </w:p>
          <w:p w14:paraId="137B894F" w14:textId="35CEEFA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(-3.8)</w:t>
            </w:r>
          </w:p>
        </w:tc>
        <w:tc>
          <w:tcPr>
            <w:tcW w:w="348" w:type="pct"/>
          </w:tcPr>
          <w:p w14:paraId="7DB93F7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-3.4</w:t>
            </w:r>
          </w:p>
          <w:p w14:paraId="4F1BBD54" w14:textId="46C57D6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c>
          <w:tcPr>
            <w:tcW w:w="351" w:type="pct"/>
          </w:tcPr>
          <w:p w14:paraId="6161C19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-4.7</w:t>
            </w:r>
          </w:p>
          <w:p w14:paraId="55C9B866" w14:textId="7A8B5A57"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5372F9" w:rsidRPr="004B36D7">
              <w:rPr>
                <w:spacing w:val="0"/>
                <w:sz w:val="20"/>
                <w:lang w:eastAsia="zh-HK"/>
              </w:rPr>
              <w:t>5</w:t>
            </w:r>
            <w:r w:rsidRPr="004B36D7">
              <w:rPr>
                <w:spacing w:val="0"/>
                <w:sz w:val="20"/>
                <w:lang w:eastAsia="zh-HK"/>
              </w:rPr>
              <w:t>)</w:t>
            </w:r>
          </w:p>
        </w:tc>
        <w:tc>
          <w:tcPr>
            <w:tcW w:w="348" w:type="pct"/>
          </w:tcPr>
          <w:p w14:paraId="658B50C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-1.5</w:t>
            </w:r>
          </w:p>
          <w:p w14:paraId="3516CD8D" w14:textId="5D5E9370"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w:t>
            </w:r>
            <w:r w:rsidR="005372F9" w:rsidRPr="004B36D7">
              <w:rPr>
                <w:spacing w:val="0"/>
                <w:sz w:val="20"/>
                <w:lang w:eastAsia="zh-HK"/>
              </w:rPr>
              <w:t>1</w:t>
            </w:r>
            <w:r w:rsidRPr="004B36D7">
              <w:rPr>
                <w:spacing w:val="0"/>
                <w:sz w:val="20"/>
                <w:lang w:eastAsia="zh-HK"/>
              </w:rPr>
              <w:t>)</w:t>
            </w:r>
          </w:p>
        </w:tc>
        <w:tc>
          <w:tcPr>
            <w:tcW w:w="341" w:type="pct"/>
          </w:tcPr>
          <w:p w14:paraId="2CFB54BA"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2.0</w:t>
            </w:r>
          </w:p>
          <w:p w14:paraId="751247B6" w14:textId="40EE28B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(-0.5)</w:t>
            </w:r>
          </w:p>
        </w:tc>
        <w:tc>
          <w:tcPr>
            <w:tcW w:w="341" w:type="pct"/>
          </w:tcPr>
          <w:p w14:paraId="2EA61F7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w:t>
            </w:r>
          </w:p>
          <w:p w14:paraId="5450DAA4" w14:textId="3612FEB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(0.5)</w:t>
            </w:r>
          </w:p>
        </w:tc>
        <w:tc>
          <w:tcPr>
            <w:tcW w:w="340" w:type="pct"/>
          </w:tcPr>
          <w:p w14:paraId="4721C909" w14:textId="1A06E597" w:rsidR="00CB68E7" w:rsidRPr="004B36D7" w:rsidRDefault="005372F9"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2.0</w:t>
            </w:r>
          </w:p>
          <w:p w14:paraId="11842FB5" w14:textId="684207DD"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5372F9" w:rsidRPr="004B36D7">
              <w:rPr>
                <w:spacing w:val="0"/>
                <w:sz w:val="20"/>
                <w:lang w:eastAsia="zh-HK"/>
              </w:rPr>
              <w:t>7</w:t>
            </w:r>
            <w:r w:rsidRPr="004B36D7">
              <w:rPr>
                <w:spacing w:val="0"/>
                <w:sz w:val="20"/>
                <w:lang w:eastAsia="zh-HK"/>
              </w:rPr>
              <w:t>)</w:t>
            </w:r>
          </w:p>
        </w:tc>
      </w:tr>
      <w:tr w:rsidR="00CB68E7" w:rsidRPr="00025592" w14:paraId="71A5CD3C" w14:textId="77777777" w:rsidTr="00CB68E7">
        <w:trPr>
          <w:jc w:val="center"/>
        </w:trPr>
        <w:tc>
          <w:tcPr>
            <w:tcW w:w="1293" w:type="pct"/>
          </w:tcPr>
          <w:p w14:paraId="4D327663" w14:textId="77777777" w:rsidR="00CB68E7" w:rsidRPr="000B0817" w:rsidRDefault="00CB68E7" w:rsidP="00CB68E7">
            <w:pPr>
              <w:keepNext/>
              <w:tabs>
                <w:tab w:val="clear" w:pos="936"/>
              </w:tabs>
              <w:snapToGrid w:val="0"/>
              <w:spacing w:afterLines="30" w:after="108" w:line="240" w:lineRule="atLeast"/>
              <w:rPr>
                <w:spacing w:val="-2"/>
                <w:sz w:val="20"/>
              </w:rPr>
            </w:pPr>
            <w:r w:rsidRPr="000B0817">
              <w:rPr>
                <w:rFonts w:hint="eastAsia"/>
                <w:spacing w:val="-2"/>
                <w:sz w:val="20"/>
              </w:rPr>
              <w:t>本地固定資本形成總額</w:t>
            </w:r>
          </w:p>
        </w:tc>
        <w:tc>
          <w:tcPr>
            <w:tcW w:w="472" w:type="pct"/>
          </w:tcPr>
          <w:p w14:paraId="23F4868A" w14:textId="14093B43"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11.4</w:t>
            </w:r>
          </w:p>
        </w:tc>
        <w:tc>
          <w:tcPr>
            <w:tcW w:w="471" w:type="pct"/>
          </w:tcPr>
          <w:p w14:paraId="76DA160D" w14:textId="64A13035"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2.4</w:t>
            </w:r>
          </w:p>
        </w:tc>
        <w:tc>
          <w:tcPr>
            <w:tcW w:w="347" w:type="pct"/>
          </w:tcPr>
          <w:p w14:paraId="278CDA39" w14:textId="5BECABCF"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9.2</w:t>
            </w:r>
          </w:p>
        </w:tc>
        <w:tc>
          <w:tcPr>
            <w:tcW w:w="348" w:type="pct"/>
          </w:tcPr>
          <w:p w14:paraId="619C8CF4" w14:textId="7D3D085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-1.0</w:t>
            </w:r>
          </w:p>
        </w:tc>
        <w:tc>
          <w:tcPr>
            <w:tcW w:w="348" w:type="pct"/>
          </w:tcPr>
          <w:p w14:paraId="4DD85B16" w14:textId="43C0BB66"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21.9</w:t>
            </w:r>
          </w:p>
        </w:tc>
        <w:tc>
          <w:tcPr>
            <w:tcW w:w="351" w:type="pct"/>
          </w:tcPr>
          <w:p w14:paraId="002B2ACC" w14:textId="249E5B4D"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17.2</w:t>
            </w:r>
          </w:p>
        </w:tc>
        <w:tc>
          <w:tcPr>
            <w:tcW w:w="348" w:type="pct"/>
          </w:tcPr>
          <w:p w14:paraId="13157262" w14:textId="1FB74D5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0.4</w:t>
            </w:r>
          </w:p>
        </w:tc>
        <w:tc>
          <w:tcPr>
            <w:tcW w:w="341" w:type="pct"/>
          </w:tcPr>
          <w:p w14:paraId="38D1DBC4" w14:textId="50F4402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4.4</w:t>
            </w:r>
          </w:p>
        </w:tc>
        <w:tc>
          <w:tcPr>
            <w:tcW w:w="341" w:type="pct"/>
          </w:tcPr>
          <w:p w14:paraId="65E8BEF5" w14:textId="3D3DB6F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5.7</w:t>
            </w:r>
          </w:p>
        </w:tc>
        <w:tc>
          <w:tcPr>
            <w:tcW w:w="340" w:type="pct"/>
          </w:tcPr>
          <w:p w14:paraId="2CF2975E" w14:textId="513C091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r>
      <w:tr w:rsidR="00CB68E7" w:rsidRPr="00025592" w14:paraId="4BBD2A85" w14:textId="77777777" w:rsidTr="00CB68E7">
        <w:trPr>
          <w:jc w:val="center"/>
        </w:trPr>
        <w:tc>
          <w:tcPr>
            <w:tcW w:w="1293" w:type="pct"/>
            <w:vAlign w:val="center"/>
          </w:tcPr>
          <w:p w14:paraId="00BF59B5" w14:textId="77777777" w:rsidR="00CB68E7" w:rsidRPr="000B0817" w:rsidRDefault="00CB68E7" w:rsidP="00CB68E7">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Ansi="華康細明體" w:hint="eastAsia"/>
                <w:spacing w:val="-2"/>
                <w:sz w:val="20"/>
              </w:rPr>
              <w:t>樓宇及建造</w:t>
            </w:r>
          </w:p>
        </w:tc>
        <w:tc>
          <w:tcPr>
            <w:tcW w:w="472" w:type="pct"/>
          </w:tcPr>
          <w:p w14:paraId="47E11F3D" w14:textId="223459E5"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9.1</w:t>
            </w:r>
          </w:p>
        </w:tc>
        <w:tc>
          <w:tcPr>
            <w:tcW w:w="471" w:type="pct"/>
          </w:tcPr>
          <w:p w14:paraId="227840A1" w14:textId="629B2D80"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3.1</w:t>
            </w:r>
          </w:p>
        </w:tc>
        <w:tc>
          <w:tcPr>
            <w:tcW w:w="347" w:type="pct"/>
          </w:tcPr>
          <w:p w14:paraId="7A541AC7" w14:textId="48495DC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2.6</w:t>
            </w:r>
          </w:p>
        </w:tc>
        <w:tc>
          <w:tcPr>
            <w:tcW w:w="348" w:type="pct"/>
          </w:tcPr>
          <w:p w14:paraId="079450A3" w14:textId="0BF033BE"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10.5</w:t>
            </w:r>
          </w:p>
        </w:tc>
        <w:tc>
          <w:tcPr>
            <w:tcW w:w="348" w:type="pct"/>
          </w:tcPr>
          <w:p w14:paraId="5FE638EE" w14:textId="562CDA9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17.0</w:t>
            </w:r>
          </w:p>
        </w:tc>
        <w:tc>
          <w:tcPr>
            <w:tcW w:w="351" w:type="pct"/>
          </w:tcPr>
          <w:p w14:paraId="1E22F9C0" w14:textId="0B26BEB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6.9</w:t>
            </w:r>
          </w:p>
        </w:tc>
        <w:tc>
          <w:tcPr>
            <w:tcW w:w="348" w:type="pct"/>
          </w:tcPr>
          <w:p w14:paraId="3ED3F4D2" w14:textId="6521EE8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9.7</w:t>
            </w:r>
          </w:p>
        </w:tc>
        <w:tc>
          <w:tcPr>
            <w:tcW w:w="341" w:type="pct"/>
          </w:tcPr>
          <w:p w14:paraId="6463ED5C" w14:textId="75F5147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10.1</w:t>
            </w:r>
          </w:p>
        </w:tc>
        <w:tc>
          <w:tcPr>
            <w:tcW w:w="341" w:type="pct"/>
          </w:tcPr>
          <w:p w14:paraId="6895D0CA" w14:textId="58492AF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-0.7</w:t>
            </w:r>
          </w:p>
        </w:tc>
        <w:tc>
          <w:tcPr>
            <w:tcW w:w="340" w:type="pct"/>
          </w:tcPr>
          <w:p w14:paraId="5677C493" w14:textId="68B38926"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-6.5</w:t>
            </w:r>
          </w:p>
        </w:tc>
      </w:tr>
      <w:tr w:rsidR="00CB68E7" w:rsidRPr="00025592" w14:paraId="5FECAF0A" w14:textId="77777777" w:rsidTr="00CB68E7">
        <w:trPr>
          <w:jc w:val="center"/>
        </w:trPr>
        <w:tc>
          <w:tcPr>
            <w:tcW w:w="1293" w:type="pct"/>
          </w:tcPr>
          <w:p w14:paraId="33151878" w14:textId="77777777" w:rsidR="00CB68E7" w:rsidRPr="000B0817" w:rsidRDefault="00CB68E7" w:rsidP="00CB68E7">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hAnsi="華康細明體"/>
                <w:spacing w:val="-2"/>
                <w:sz w:val="20"/>
              </w:rPr>
            </w:pPr>
            <w:r w:rsidRPr="000B0817">
              <w:rPr>
                <w:rFonts w:hAnsi="華康細明體" w:hint="eastAsia"/>
                <w:spacing w:val="-2"/>
                <w:sz w:val="20"/>
              </w:rPr>
              <w:t>擁有權轉讓費用</w:t>
            </w:r>
          </w:p>
        </w:tc>
        <w:tc>
          <w:tcPr>
            <w:tcW w:w="472" w:type="pct"/>
          </w:tcPr>
          <w:p w14:paraId="4B587980" w14:textId="2D850EBD"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-5.1</w:t>
            </w:r>
          </w:p>
        </w:tc>
        <w:tc>
          <w:tcPr>
            <w:tcW w:w="471" w:type="pct"/>
          </w:tcPr>
          <w:p w14:paraId="1C3A0F66" w14:textId="7EC46D2E"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14.6</w:t>
            </w:r>
          </w:p>
        </w:tc>
        <w:tc>
          <w:tcPr>
            <w:tcW w:w="347" w:type="pct"/>
          </w:tcPr>
          <w:p w14:paraId="7A6D851B" w14:textId="43AF7A7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17.5</w:t>
            </w:r>
          </w:p>
        </w:tc>
        <w:tc>
          <w:tcPr>
            <w:tcW w:w="348" w:type="pct"/>
          </w:tcPr>
          <w:p w14:paraId="569860D5" w14:textId="1B5AEE0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-9.3</w:t>
            </w:r>
          </w:p>
        </w:tc>
        <w:tc>
          <w:tcPr>
            <w:tcW w:w="348" w:type="pct"/>
          </w:tcPr>
          <w:p w14:paraId="2EC7A751" w14:textId="3ECB84F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-18.0</w:t>
            </w:r>
          </w:p>
        </w:tc>
        <w:tc>
          <w:tcPr>
            <w:tcW w:w="351" w:type="pct"/>
          </w:tcPr>
          <w:p w14:paraId="3C6AA365" w14:textId="53F4E39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-11.8</w:t>
            </w:r>
          </w:p>
        </w:tc>
        <w:tc>
          <w:tcPr>
            <w:tcW w:w="348" w:type="pct"/>
          </w:tcPr>
          <w:p w14:paraId="620B32C8" w14:textId="5D0A49CE"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-29.2</w:t>
            </w:r>
          </w:p>
        </w:tc>
        <w:tc>
          <w:tcPr>
            <w:tcW w:w="341" w:type="pct"/>
          </w:tcPr>
          <w:p w14:paraId="62A7FB5F" w14:textId="1808313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32.4</w:t>
            </w:r>
          </w:p>
        </w:tc>
        <w:tc>
          <w:tcPr>
            <w:tcW w:w="341" w:type="pct"/>
          </w:tcPr>
          <w:p w14:paraId="616347BF" w14:textId="7AE3ECE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7.6</w:t>
            </w:r>
          </w:p>
        </w:tc>
        <w:tc>
          <w:tcPr>
            <w:tcW w:w="340" w:type="pct"/>
          </w:tcPr>
          <w:p w14:paraId="38C45B3B" w14:textId="3FBA7F5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76.8</w:t>
            </w:r>
          </w:p>
        </w:tc>
      </w:tr>
      <w:tr w:rsidR="00CB68E7" w:rsidRPr="00025592" w14:paraId="4172C9C7" w14:textId="77777777" w:rsidTr="00CB68E7">
        <w:trPr>
          <w:jc w:val="center"/>
        </w:trPr>
        <w:tc>
          <w:tcPr>
            <w:tcW w:w="1293" w:type="pct"/>
          </w:tcPr>
          <w:p w14:paraId="1603ECD9" w14:textId="77777777" w:rsidR="00CB68E7" w:rsidRPr="000B0817" w:rsidRDefault="00CB68E7" w:rsidP="00CB68E7">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int="eastAsia"/>
                <w:snapToGrid w:val="0"/>
                <w:spacing w:val="-2"/>
                <w:kern w:val="2"/>
                <w:sz w:val="20"/>
              </w:rPr>
              <w:t>機器、設備及知識產權產品</w:t>
            </w:r>
          </w:p>
        </w:tc>
        <w:tc>
          <w:tcPr>
            <w:tcW w:w="472" w:type="pct"/>
          </w:tcPr>
          <w:p w14:paraId="2FA20EFC" w14:textId="54DE4301"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19.5</w:t>
            </w:r>
          </w:p>
        </w:tc>
        <w:tc>
          <w:tcPr>
            <w:tcW w:w="471" w:type="pct"/>
          </w:tcPr>
          <w:p w14:paraId="77259E54" w14:textId="142EB2E9"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-0.8</w:t>
            </w:r>
          </w:p>
        </w:tc>
        <w:tc>
          <w:tcPr>
            <w:tcW w:w="347" w:type="pct"/>
          </w:tcPr>
          <w:p w14:paraId="7937F2F9" w14:textId="2D9D96A8"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24.2</w:t>
            </w:r>
          </w:p>
        </w:tc>
        <w:tc>
          <w:tcPr>
            <w:tcW w:w="348" w:type="pct"/>
          </w:tcPr>
          <w:p w14:paraId="72714166" w14:textId="3001E92F"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-17.9</w:t>
            </w:r>
          </w:p>
        </w:tc>
        <w:tc>
          <w:tcPr>
            <w:tcW w:w="348" w:type="pct"/>
          </w:tcPr>
          <w:p w14:paraId="7DE6EB80" w14:textId="556237B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41.1</w:t>
            </w:r>
          </w:p>
        </w:tc>
        <w:tc>
          <w:tcPr>
            <w:tcW w:w="351" w:type="pct"/>
          </w:tcPr>
          <w:p w14:paraId="1EE57AAC" w14:textId="0A9CE408"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42.4</w:t>
            </w:r>
          </w:p>
        </w:tc>
        <w:tc>
          <w:tcPr>
            <w:tcW w:w="348" w:type="pct"/>
          </w:tcPr>
          <w:p w14:paraId="649FE4FC" w14:textId="44E6123D"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-12.0</w:t>
            </w:r>
          </w:p>
        </w:tc>
        <w:tc>
          <w:tcPr>
            <w:tcW w:w="341" w:type="pct"/>
          </w:tcPr>
          <w:p w14:paraId="652082D8" w14:textId="1869F12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-14.4</w:t>
            </w:r>
          </w:p>
        </w:tc>
        <w:tc>
          <w:tcPr>
            <w:tcW w:w="341" w:type="pct"/>
          </w:tcPr>
          <w:p w14:paraId="2B487681" w14:textId="50CA90F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16.5</w:t>
            </w:r>
          </w:p>
        </w:tc>
        <w:tc>
          <w:tcPr>
            <w:tcW w:w="340" w:type="pct"/>
          </w:tcPr>
          <w:p w14:paraId="15F70B22" w14:textId="68B51CD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r>
      <w:tr w:rsidR="00CB68E7" w:rsidRPr="008A1CAF" w14:paraId="76BEEA86" w14:textId="77777777" w:rsidTr="00CB68E7">
        <w:trPr>
          <w:jc w:val="center"/>
        </w:trPr>
        <w:tc>
          <w:tcPr>
            <w:tcW w:w="1293" w:type="pct"/>
          </w:tcPr>
          <w:p w14:paraId="6BB3BA7F" w14:textId="77777777" w:rsidR="00CB68E7" w:rsidRPr="000B0817" w:rsidRDefault="00CB68E7" w:rsidP="00CB68E7">
            <w:pPr>
              <w:keepNext/>
              <w:tabs>
                <w:tab w:val="clear" w:pos="936"/>
              </w:tabs>
              <w:snapToGrid w:val="0"/>
              <w:spacing w:afterLines="30" w:after="108" w:line="240" w:lineRule="atLeast"/>
              <w:rPr>
                <w:spacing w:val="-2"/>
                <w:sz w:val="20"/>
                <w:lang w:eastAsia="zh-CN"/>
              </w:rPr>
            </w:pPr>
            <w:r w:rsidRPr="000B0817">
              <w:rPr>
                <w:rFonts w:hint="eastAsia"/>
                <w:spacing w:val="-2"/>
                <w:sz w:val="20"/>
              </w:rPr>
              <w:t>整體貨物出口</w:t>
            </w:r>
            <w:r w:rsidRPr="000B0817">
              <w:rPr>
                <w:spacing w:val="-2"/>
                <w:sz w:val="20"/>
                <w:vertAlign w:val="superscript"/>
              </w:rPr>
              <w:t>&amp;</w:t>
            </w:r>
          </w:p>
        </w:tc>
        <w:tc>
          <w:tcPr>
            <w:tcW w:w="472" w:type="pct"/>
          </w:tcPr>
          <w:p w14:paraId="690686DB" w14:textId="6C0BEA54"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-10.0</w:t>
            </w:r>
          </w:p>
        </w:tc>
        <w:tc>
          <w:tcPr>
            <w:tcW w:w="471" w:type="pct"/>
          </w:tcPr>
          <w:p w14:paraId="3A706EFA" w14:textId="74C97420"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4.7</w:t>
            </w:r>
          </w:p>
        </w:tc>
        <w:tc>
          <w:tcPr>
            <w:tcW w:w="347" w:type="pct"/>
          </w:tcPr>
          <w:p w14:paraId="0BFA5C2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-18.6</w:t>
            </w:r>
          </w:p>
          <w:p w14:paraId="6A5C2C78" w14:textId="1EAF380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(0.4)</w:t>
            </w:r>
          </w:p>
        </w:tc>
        <w:tc>
          <w:tcPr>
            <w:tcW w:w="348" w:type="pct"/>
          </w:tcPr>
          <w:p w14:paraId="497C82E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-14.8</w:t>
            </w:r>
          </w:p>
          <w:p w14:paraId="6EB79F3D" w14:textId="48B69CD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(-0.3)</w:t>
            </w:r>
          </w:p>
        </w:tc>
        <w:tc>
          <w:tcPr>
            <w:tcW w:w="348" w:type="pct"/>
          </w:tcPr>
          <w:p w14:paraId="0982F0B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-8.5</w:t>
            </w:r>
          </w:p>
          <w:p w14:paraId="5AC7AFA2" w14:textId="7F58DBD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c>
          <w:tcPr>
            <w:tcW w:w="351" w:type="pct"/>
          </w:tcPr>
          <w:p w14:paraId="057212B7"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2.8</w:t>
            </w:r>
          </w:p>
          <w:p w14:paraId="42AC4D71" w14:textId="0444991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(3.1)</w:t>
            </w:r>
          </w:p>
        </w:tc>
        <w:tc>
          <w:tcPr>
            <w:tcW w:w="348" w:type="pct"/>
          </w:tcPr>
          <w:p w14:paraId="0C1FCDD7"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6.7</w:t>
            </w:r>
          </w:p>
          <w:p w14:paraId="60EF03B7" w14:textId="3B2877C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(2.9)</w:t>
            </w:r>
          </w:p>
        </w:tc>
        <w:tc>
          <w:tcPr>
            <w:tcW w:w="341" w:type="pct"/>
          </w:tcPr>
          <w:p w14:paraId="55626AD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7.4</w:t>
            </w:r>
          </w:p>
          <w:p w14:paraId="43B96509" w14:textId="705C4297" w:rsidR="00CB68E7" w:rsidRPr="004B36D7" w:rsidRDefault="005A217C"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 xml:space="preserve">  </w:t>
            </w:r>
            <w:r w:rsidR="00CB68E7" w:rsidRPr="004B36D7">
              <w:rPr>
                <w:spacing w:val="0"/>
                <w:sz w:val="20"/>
                <w:lang w:eastAsia="zh-HK"/>
              </w:rPr>
              <w:t>(*)</w:t>
            </w:r>
          </w:p>
        </w:tc>
        <w:tc>
          <w:tcPr>
            <w:tcW w:w="341" w:type="pct"/>
          </w:tcPr>
          <w:p w14:paraId="642766F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4.0</w:t>
            </w:r>
          </w:p>
          <w:p w14:paraId="71433F79" w14:textId="096F4CB4"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w:t>
            </w:r>
            <w:r w:rsidR="005372F9" w:rsidRPr="004B36D7">
              <w:rPr>
                <w:spacing w:val="0"/>
                <w:sz w:val="20"/>
                <w:lang w:eastAsia="zh-HK"/>
              </w:rPr>
              <w:t>0</w:t>
            </w:r>
            <w:r w:rsidRPr="004B36D7">
              <w:rPr>
                <w:spacing w:val="0"/>
                <w:sz w:val="20"/>
                <w:lang w:eastAsia="zh-HK"/>
              </w:rPr>
              <w:t>)</w:t>
            </w:r>
          </w:p>
        </w:tc>
        <w:tc>
          <w:tcPr>
            <w:tcW w:w="340" w:type="pct"/>
          </w:tcPr>
          <w:p w14:paraId="17028A61" w14:textId="05E193F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w:t>
            </w:r>
            <w:r w:rsidR="005372F9" w:rsidRPr="004B36D7">
              <w:rPr>
                <w:spacing w:val="0"/>
                <w:sz w:val="20"/>
                <w:lang w:eastAsia="zh-HK"/>
              </w:rPr>
              <w:t>3</w:t>
            </w:r>
          </w:p>
          <w:p w14:paraId="24DE1456" w14:textId="640F16A6"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5372F9" w:rsidRPr="004B36D7">
              <w:rPr>
                <w:spacing w:val="0"/>
                <w:sz w:val="20"/>
                <w:lang w:eastAsia="zh-HK"/>
              </w:rPr>
              <w:t>3</w:t>
            </w:r>
            <w:r w:rsidRPr="004B36D7">
              <w:rPr>
                <w:spacing w:val="0"/>
                <w:sz w:val="20"/>
                <w:lang w:eastAsia="zh-HK"/>
              </w:rPr>
              <w:t>)</w:t>
            </w:r>
          </w:p>
        </w:tc>
      </w:tr>
      <w:tr w:rsidR="00CB68E7" w:rsidRPr="008A1CAF" w14:paraId="3E993084" w14:textId="77777777" w:rsidTr="00CB68E7">
        <w:trPr>
          <w:jc w:val="center"/>
        </w:trPr>
        <w:tc>
          <w:tcPr>
            <w:tcW w:w="1293" w:type="pct"/>
          </w:tcPr>
          <w:p w14:paraId="15381B3B" w14:textId="77777777" w:rsidR="00CB68E7" w:rsidRPr="000B0817" w:rsidRDefault="00CB68E7" w:rsidP="00CB68E7">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貨物進口</w:t>
            </w:r>
            <w:r w:rsidRPr="000B0817">
              <w:rPr>
                <w:spacing w:val="-2"/>
                <w:sz w:val="20"/>
                <w:vertAlign w:val="superscript"/>
              </w:rPr>
              <w:t>&amp;</w:t>
            </w:r>
          </w:p>
        </w:tc>
        <w:tc>
          <w:tcPr>
            <w:tcW w:w="472" w:type="pct"/>
          </w:tcPr>
          <w:p w14:paraId="24796659" w14:textId="30AA6D1C"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-8.3</w:t>
            </w:r>
          </w:p>
        </w:tc>
        <w:tc>
          <w:tcPr>
            <w:tcW w:w="471" w:type="pct"/>
          </w:tcPr>
          <w:p w14:paraId="60583BD9" w14:textId="1219D257" w:rsidR="00CB68E7" w:rsidRPr="004B36D7" w:rsidRDefault="005372F9"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2.4</w:t>
            </w:r>
          </w:p>
        </w:tc>
        <w:tc>
          <w:tcPr>
            <w:tcW w:w="347" w:type="pct"/>
          </w:tcPr>
          <w:p w14:paraId="5B77413A"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rFonts w:hint="eastAsia"/>
                <w:spacing w:val="0"/>
                <w:sz w:val="20"/>
                <w:lang w:eastAsia="zh-HK"/>
              </w:rPr>
              <w:t>-</w:t>
            </w:r>
            <w:r w:rsidRPr="004B36D7">
              <w:rPr>
                <w:spacing w:val="0"/>
                <w:sz w:val="20"/>
                <w:lang w:eastAsia="zh-HK"/>
              </w:rPr>
              <w:t>14.4</w:t>
            </w:r>
          </w:p>
          <w:p w14:paraId="055106D0" w14:textId="56429BC0"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w:t>
            </w:r>
            <w:r w:rsidR="005372F9" w:rsidRPr="004B36D7">
              <w:rPr>
                <w:spacing w:val="0"/>
                <w:sz w:val="20"/>
                <w:lang w:eastAsia="zh-HK"/>
              </w:rPr>
              <w:t>2.0</w:t>
            </w:r>
            <w:r w:rsidRPr="004B36D7">
              <w:rPr>
                <w:spacing w:val="0"/>
                <w:sz w:val="20"/>
                <w:lang w:eastAsia="zh-HK"/>
              </w:rPr>
              <w:t>)</w:t>
            </w:r>
          </w:p>
        </w:tc>
        <w:tc>
          <w:tcPr>
            <w:tcW w:w="348" w:type="pct"/>
          </w:tcPr>
          <w:p w14:paraId="07455C1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rFonts w:hint="eastAsia"/>
                <w:spacing w:val="0"/>
                <w:sz w:val="20"/>
                <w:lang w:eastAsia="zh-HK"/>
              </w:rPr>
              <w:t>-</w:t>
            </w:r>
            <w:r w:rsidRPr="004B36D7">
              <w:rPr>
                <w:spacing w:val="0"/>
                <w:sz w:val="20"/>
                <w:lang w:eastAsia="zh-HK"/>
              </w:rPr>
              <w:t>15.7</w:t>
            </w:r>
          </w:p>
          <w:p w14:paraId="7768B02E" w14:textId="0AEA5C4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(-0.3)</w:t>
            </w:r>
          </w:p>
        </w:tc>
        <w:tc>
          <w:tcPr>
            <w:tcW w:w="348" w:type="pct"/>
          </w:tcPr>
          <w:p w14:paraId="0DEC8E4B"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rFonts w:hint="eastAsia"/>
                <w:spacing w:val="0"/>
                <w:sz w:val="20"/>
                <w:lang w:eastAsia="zh-HK"/>
              </w:rPr>
              <w:t>-</w:t>
            </w:r>
            <w:r w:rsidRPr="004B36D7">
              <w:rPr>
                <w:spacing w:val="0"/>
                <w:sz w:val="20"/>
                <w:lang w:eastAsia="zh-HK"/>
              </w:rPr>
              <w:t>5.9</w:t>
            </w:r>
          </w:p>
          <w:p w14:paraId="3C4D95D4" w14:textId="471B7BC8"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(0.9)</w:t>
            </w:r>
          </w:p>
        </w:tc>
        <w:tc>
          <w:tcPr>
            <w:tcW w:w="351" w:type="pct"/>
          </w:tcPr>
          <w:p w14:paraId="39C68517"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3.8</w:t>
            </w:r>
          </w:p>
          <w:p w14:paraId="66519441" w14:textId="11474DCB"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w:t>
            </w:r>
            <w:r w:rsidR="005372F9" w:rsidRPr="004B36D7">
              <w:rPr>
                <w:spacing w:val="0"/>
                <w:sz w:val="20"/>
                <w:lang w:eastAsia="zh-HK"/>
              </w:rPr>
              <w:t>0</w:t>
            </w:r>
            <w:r w:rsidRPr="004B36D7">
              <w:rPr>
                <w:spacing w:val="0"/>
                <w:sz w:val="20"/>
                <w:lang w:eastAsia="zh-HK"/>
              </w:rPr>
              <w:t>)</w:t>
            </w:r>
          </w:p>
        </w:tc>
        <w:tc>
          <w:tcPr>
            <w:tcW w:w="348" w:type="pct"/>
          </w:tcPr>
          <w:p w14:paraId="293361E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3.3</w:t>
            </w:r>
          </w:p>
          <w:p w14:paraId="49619F10" w14:textId="3340E9C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(0.7)</w:t>
            </w:r>
          </w:p>
        </w:tc>
        <w:tc>
          <w:tcPr>
            <w:tcW w:w="341" w:type="pct"/>
          </w:tcPr>
          <w:p w14:paraId="385C884A"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3.4</w:t>
            </w:r>
          </w:p>
          <w:p w14:paraId="0357BAC0" w14:textId="50E5579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(-0.4)</w:t>
            </w:r>
          </w:p>
        </w:tc>
        <w:tc>
          <w:tcPr>
            <w:tcW w:w="341" w:type="pct"/>
          </w:tcPr>
          <w:p w14:paraId="054E96C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2.8</w:t>
            </w:r>
          </w:p>
          <w:p w14:paraId="4B2463AF" w14:textId="32FACC2C"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(0.5)</w:t>
            </w:r>
          </w:p>
        </w:tc>
        <w:tc>
          <w:tcPr>
            <w:tcW w:w="340" w:type="pct"/>
          </w:tcPr>
          <w:p w14:paraId="379708AE" w14:textId="0D3372C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5372F9" w:rsidRPr="004B36D7">
              <w:rPr>
                <w:spacing w:val="0"/>
                <w:sz w:val="20"/>
                <w:lang w:eastAsia="zh-HK"/>
              </w:rPr>
              <w:t>4</w:t>
            </w:r>
          </w:p>
          <w:p w14:paraId="7C7C10B0" w14:textId="3B5528B2" w:rsidR="00CB68E7" w:rsidRPr="004B36D7" w:rsidRDefault="00CB68E7" w:rsidP="005372F9">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5372F9" w:rsidRPr="004B36D7">
              <w:rPr>
                <w:spacing w:val="0"/>
                <w:sz w:val="20"/>
                <w:lang w:eastAsia="zh-HK"/>
              </w:rPr>
              <w:t>4</w:t>
            </w:r>
            <w:r w:rsidRPr="004B36D7">
              <w:rPr>
                <w:spacing w:val="0"/>
                <w:sz w:val="20"/>
                <w:lang w:eastAsia="zh-HK"/>
              </w:rPr>
              <w:t>)</w:t>
            </w:r>
          </w:p>
        </w:tc>
      </w:tr>
      <w:tr w:rsidR="00CB68E7" w:rsidRPr="008A1CAF" w14:paraId="43F68F16" w14:textId="77777777" w:rsidTr="00CB68E7">
        <w:trPr>
          <w:jc w:val="center"/>
        </w:trPr>
        <w:tc>
          <w:tcPr>
            <w:tcW w:w="1293" w:type="pct"/>
          </w:tcPr>
          <w:p w14:paraId="15E7061B" w14:textId="77777777" w:rsidR="00CB68E7" w:rsidRPr="000B0817" w:rsidRDefault="00CB68E7" w:rsidP="00CB68E7">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服務輸出</w:t>
            </w:r>
            <w:r w:rsidRPr="000B0817">
              <w:rPr>
                <w:spacing w:val="-2"/>
                <w:sz w:val="20"/>
                <w:vertAlign w:val="superscript"/>
              </w:rPr>
              <w:t>&amp;</w:t>
            </w:r>
          </w:p>
        </w:tc>
        <w:tc>
          <w:tcPr>
            <w:tcW w:w="472" w:type="pct"/>
          </w:tcPr>
          <w:p w14:paraId="5AE1FE97" w14:textId="230331CE"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19.5</w:t>
            </w:r>
          </w:p>
        </w:tc>
        <w:tc>
          <w:tcPr>
            <w:tcW w:w="471" w:type="pct"/>
          </w:tcPr>
          <w:p w14:paraId="2AF0DD52" w14:textId="5EC2129F"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4.8</w:t>
            </w:r>
          </w:p>
        </w:tc>
        <w:tc>
          <w:tcPr>
            <w:tcW w:w="347" w:type="pct"/>
          </w:tcPr>
          <w:p w14:paraId="08107B1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14.3</w:t>
            </w:r>
          </w:p>
          <w:p w14:paraId="16FF44DE" w14:textId="7B4FDB1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(10.6)</w:t>
            </w:r>
          </w:p>
        </w:tc>
        <w:tc>
          <w:tcPr>
            <w:tcW w:w="348" w:type="pct"/>
          </w:tcPr>
          <w:p w14:paraId="7875A29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ind w:leftChars="-62" w:left="-186" w:firstLineChars="93" w:firstLine="186"/>
              <w:jc w:val="center"/>
              <w:rPr>
                <w:spacing w:val="0"/>
                <w:sz w:val="20"/>
                <w:lang w:eastAsia="zh-HK"/>
              </w:rPr>
            </w:pPr>
            <w:r w:rsidRPr="004B36D7">
              <w:rPr>
                <w:spacing w:val="0"/>
                <w:sz w:val="20"/>
                <w:lang w:eastAsia="zh-HK"/>
              </w:rPr>
              <w:t>21.9</w:t>
            </w:r>
          </w:p>
          <w:p w14:paraId="0FAD7CD9" w14:textId="53EB112F"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(6.3)</w:t>
            </w:r>
          </w:p>
        </w:tc>
        <w:tc>
          <w:tcPr>
            <w:tcW w:w="348" w:type="pct"/>
          </w:tcPr>
          <w:p w14:paraId="042286E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21.9</w:t>
            </w:r>
          </w:p>
          <w:p w14:paraId="1AA384D6" w14:textId="3B9D805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(1.6)</w:t>
            </w:r>
          </w:p>
        </w:tc>
        <w:tc>
          <w:tcPr>
            <w:tcW w:w="351" w:type="pct"/>
          </w:tcPr>
          <w:p w14:paraId="3D4D1D9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20.2</w:t>
            </w:r>
          </w:p>
          <w:p w14:paraId="40F14E0C" w14:textId="5275C8AE"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(1.4)</w:t>
            </w:r>
          </w:p>
        </w:tc>
        <w:tc>
          <w:tcPr>
            <w:tcW w:w="348" w:type="pct"/>
          </w:tcPr>
          <w:p w14:paraId="2C5A5030"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9.5</w:t>
            </w:r>
          </w:p>
          <w:p w14:paraId="71A9C71C" w14:textId="1FC3032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(-0.1)</w:t>
            </w:r>
          </w:p>
        </w:tc>
        <w:tc>
          <w:tcPr>
            <w:tcW w:w="341" w:type="pct"/>
          </w:tcPr>
          <w:p w14:paraId="599031D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1.3</w:t>
            </w:r>
          </w:p>
          <w:p w14:paraId="0D6618F8" w14:textId="0BD45AB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(-1.4)</w:t>
            </w:r>
          </w:p>
        </w:tc>
        <w:tc>
          <w:tcPr>
            <w:tcW w:w="341" w:type="pct"/>
          </w:tcPr>
          <w:p w14:paraId="0DA631D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2.9</w:t>
            </w:r>
          </w:p>
          <w:p w14:paraId="31AC5FAB" w14:textId="3BD3B07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(3.3)</w:t>
            </w:r>
          </w:p>
        </w:tc>
        <w:tc>
          <w:tcPr>
            <w:tcW w:w="340" w:type="pct"/>
          </w:tcPr>
          <w:p w14:paraId="7698C92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5.6</w:t>
            </w:r>
          </w:p>
          <w:p w14:paraId="4DCCC6E1" w14:textId="5E6A9D4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(3.7)</w:t>
            </w:r>
          </w:p>
        </w:tc>
      </w:tr>
      <w:tr w:rsidR="00CB68E7" w:rsidRPr="008A1CAF" w14:paraId="0B2D754D" w14:textId="77777777" w:rsidTr="00CB68E7">
        <w:trPr>
          <w:jc w:val="center"/>
        </w:trPr>
        <w:tc>
          <w:tcPr>
            <w:tcW w:w="1293" w:type="pct"/>
          </w:tcPr>
          <w:p w14:paraId="64DC27AA" w14:textId="77777777" w:rsidR="00CB68E7" w:rsidRPr="000B0817" w:rsidRDefault="00CB68E7" w:rsidP="00CB68E7">
            <w:pPr>
              <w:keepNext/>
              <w:tabs>
                <w:tab w:val="clear" w:pos="936"/>
                <w:tab w:val="clear" w:pos="1560"/>
                <w:tab w:val="clear" w:pos="2184"/>
                <w:tab w:val="clear" w:pos="2808"/>
                <w:tab w:val="decimal" w:pos="318"/>
                <w:tab w:val="decimal" w:pos="423"/>
              </w:tabs>
              <w:adjustRightInd/>
              <w:snapToGrid w:val="0"/>
              <w:spacing w:afterLines="30" w:after="108" w:line="240" w:lineRule="atLeast"/>
              <w:textAlignment w:val="auto"/>
              <w:rPr>
                <w:snapToGrid w:val="0"/>
                <w:spacing w:val="-2"/>
                <w:kern w:val="2"/>
                <w:sz w:val="20"/>
              </w:rPr>
            </w:pPr>
            <w:r w:rsidRPr="000B0817">
              <w:rPr>
                <w:rFonts w:hint="eastAsia"/>
                <w:snapToGrid w:val="0"/>
                <w:spacing w:val="-2"/>
                <w:kern w:val="2"/>
                <w:sz w:val="20"/>
              </w:rPr>
              <w:t>服務輸入</w:t>
            </w:r>
            <w:r w:rsidRPr="000B0817">
              <w:rPr>
                <w:spacing w:val="-2"/>
                <w:sz w:val="20"/>
                <w:vertAlign w:val="superscript"/>
              </w:rPr>
              <w:t>&amp;</w:t>
            </w:r>
          </w:p>
        </w:tc>
        <w:tc>
          <w:tcPr>
            <w:tcW w:w="472" w:type="pct"/>
          </w:tcPr>
          <w:p w14:paraId="6CEA9B71" w14:textId="52ACD174" w:rsidR="00CB68E7" w:rsidRPr="00025592"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594744">
              <w:rPr>
                <w:spacing w:val="0"/>
                <w:sz w:val="20"/>
                <w:lang w:eastAsia="zh-HK"/>
              </w:rPr>
              <w:t>25.6</w:t>
            </w:r>
          </w:p>
        </w:tc>
        <w:tc>
          <w:tcPr>
            <w:tcW w:w="471" w:type="pct"/>
          </w:tcPr>
          <w:p w14:paraId="7F5A3376" w14:textId="05D651B9" w:rsidR="00CB68E7" w:rsidRPr="004B36D7" w:rsidRDefault="00CB68E7" w:rsidP="00B062A6">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4B36D7">
              <w:rPr>
                <w:spacing w:val="0"/>
                <w:sz w:val="20"/>
                <w:lang w:eastAsia="zh-HK"/>
              </w:rPr>
              <w:t>11.</w:t>
            </w:r>
            <w:r w:rsidR="00B062A6">
              <w:rPr>
                <w:spacing w:val="0"/>
                <w:sz w:val="20"/>
                <w:lang w:eastAsia="zh-HK"/>
              </w:rPr>
              <w:t>5</w:t>
            </w:r>
          </w:p>
        </w:tc>
        <w:tc>
          <w:tcPr>
            <w:tcW w:w="347" w:type="pct"/>
          </w:tcPr>
          <w:p w14:paraId="68F8221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21.4</w:t>
            </w:r>
          </w:p>
          <w:p w14:paraId="238BBA9A" w14:textId="12408F4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(11.7)</w:t>
            </w:r>
          </w:p>
        </w:tc>
        <w:tc>
          <w:tcPr>
            <w:tcW w:w="348" w:type="pct"/>
          </w:tcPr>
          <w:p w14:paraId="0E6D619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27.5</w:t>
            </w:r>
          </w:p>
          <w:p w14:paraId="1FC6DDB9" w14:textId="5CEF716A" w:rsidR="00CB68E7" w:rsidRPr="004B36D7" w:rsidRDefault="00CB68E7" w:rsidP="00B062A6">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(6.</w:t>
            </w:r>
            <w:r w:rsidR="00B062A6">
              <w:rPr>
                <w:spacing w:val="0"/>
                <w:sz w:val="20"/>
                <w:lang w:eastAsia="zh-HK"/>
              </w:rPr>
              <w:t>1</w:t>
            </w:r>
            <w:r w:rsidRPr="004B36D7">
              <w:rPr>
                <w:spacing w:val="0"/>
                <w:sz w:val="20"/>
                <w:lang w:eastAsia="zh-HK"/>
              </w:rPr>
              <w:t>)</w:t>
            </w:r>
          </w:p>
        </w:tc>
        <w:tc>
          <w:tcPr>
            <w:tcW w:w="348" w:type="pct"/>
          </w:tcPr>
          <w:p w14:paraId="5B028FE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28.3</w:t>
            </w:r>
          </w:p>
          <w:p w14:paraId="2557F0A1" w14:textId="2A9F9E32" w:rsidR="00CB68E7" w:rsidRPr="004B36D7" w:rsidRDefault="00CB68E7" w:rsidP="00B062A6">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w:t>
            </w:r>
            <w:r w:rsidR="00B062A6">
              <w:rPr>
                <w:spacing w:val="0"/>
                <w:sz w:val="20"/>
                <w:lang w:eastAsia="zh-HK"/>
              </w:rPr>
              <w:t>2</w:t>
            </w:r>
            <w:r w:rsidRPr="004B36D7">
              <w:rPr>
                <w:spacing w:val="0"/>
                <w:sz w:val="20"/>
                <w:lang w:eastAsia="zh-HK"/>
              </w:rPr>
              <w:t>)</w:t>
            </w:r>
          </w:p>
        </w:tc>
        <w:tc>
          <w:tcPr>
            <w:tcW w:w="351" w:type="pct"/>
          </w:tcPr>
          <w:p w14:paraId="2B44CBB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25.2</w:t>
            </w:r>
          </w:p>
          <w:p w14:paraId="3FCEED7E" w14:textId="550D14E8" w:rsidR="00CB68E7" w:rsidRPr="004B36D7" w:rsidRDefault="00CB68E7" w:rsidP="004B36D7">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(3.</w:t>
            </w:r>
            <w:r w:rsidR="004B36D7" w:rsidRPr="004B36D7">
              <w:rPr>
                <w:spacing w:val="0"/>
                <w:sz w:val="20"/>
                <w:lang w:eastAsia="zh-HK"/>
              </w:rPr>
              <w:t>5</w:t>
            </w:r>
            <w:r w:rsidRPr="004B36D7">
              <w:rPr>
                <w:spacing w:val="0"/>
                <w:sz w:val="20"/>
                <w:lang w:eastAsia="zh-HK"/>
              </w:rPr>
              <w:t>)</w:t>
            </w:r>
          </w:p>
        </w:tc>
        <w:tc>
          <w:tcPr>
            <w:tcW w:w="348" w:type="pct"/>
          </w:tcPr>
          <w:p w14:paraId="5EB1BB7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18.4</w:t>
            </w:r>
          </w:p>
          <w:p w14:paraId="5EAD27E2" w14:textId="32C54EA3" w:rsidR="00CB68E7" w:rsidRPr="004B36D7" w:rsidRDefault="00CB68E7" w:rsidP="004B36D7">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w:t>
            </w:r>
            <w:r w:rsidR="004B36D7" w:rsidRPr="004B36D7">
              <w:rPr>
                <w:spacing w:val="0"/>
                <w:sz w:val="20"/>
                <w:lang w:eastAsia="zh-HK"/>
              </w:rPr>
              <w:t>3.9</w:t>
            </w:r>
            <w:r w:rsidRPr="004B36D7">
              <w:rPr>
                <w:spacing w:val="0"/>
                <w:sz w:val="20"/>
                <w:lang w:eastAsia="zh-HK"/>
              </w:rPr>
              <w:t>)</w:t>
            </w:r>
          </w:p>
        </w:tc>
        <w:tc>
          <w:tcPr>
            <w:tcW w:w="341" w:type="pct"/>
          </w:tcPr>
          <w:p w14:paraId="7C83E1C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11.8</w:t>
            </w:r>
          </w:p>
          <w:p w14:paraId="330E86C7" w14:textId="4F8DC3CB" w:rsidR="00CB68E7" w:rsidRPr="004B36D7" w:rsidRDefault="00CB68E7" w:rsidP="004B36D7">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(0.</w:t>
            </w:r>
            <w:r w:rsidR="004B36D7" w:rsidRPr="004B36D7">
              <w:rPr>
                <w:spacing w:val="0"/>
                <w:sz w:val="20"/>
                <w:lang w:eastAsia="zh-HK"/>
              </w:rPr>
              <w:t>4</w:t>
            </w:r>
            <w:r w:rsidRPr="004B36D7">
              <w:rPr>
                <w:spacing w:val="0"/>
                <w:sz w:val="20"/>
                <w:lang w:eastAsia="zh-HK"/>
              </w:rPr>
              <w:t>)</w:t>
            </w:r>
          </w:p>
        </w:tc>
        <w:tc>
          <w:tcPr>
            <w:tcW w:w="341" w:type="pct"/>
          </w:tcPr>
          <w:p w14:paraId="7846D6A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8.9</w:t>
            </w:r>
          </w:p>
          <w:p w14:paraId="16647390" w14:textId="50A6A85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(1.2)</w:t>
            </w:r>
          </w:p>
        </w:tc>
        <w:tc>
          <w:tcPr>
            <w:tcW w:w="340" w:type="pct"/>
          </w:tcPr>
          <w:p w14:paraId="12C86EE4" w14:textId="3020B3B7" w:rsidR="00CB68E7" w:rsidRPr="004B36D7" w:rsidRDefault="004B36D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7.8</w:t>
            </w:r>
          </w:p>
          <w:p w14:paraId="1B07895D" w14:textId="0C24729E" w:rsidR="00CB68E7" w:rsidRPr="004B36D7" w:rsidRDefault="00CB68E7" w:rsidP="004B36D7">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r w:rsidRPr="004B36D7">
              <w:rPr>
                <w:spacing w:val="0"/>
                <w:sz w:val="20"/>
                <w:lang w:eastAsia="zh-HK"/>
              </w:rPr>
              <w:t>(</w:t>
            </w:r>
            <w:r w:rsidR="004B36D7" w:rsidRPr="004B36D7">
              <w:rPr>
                <w:spacing w:val="0"/>
                <w:sz w:val="20"/>
                <w:lang w:eastAsia="zh-HK"/>
              </w:rPr>
              <w:t>2.3</w:t>
            </w:r>
            <w:r w:rsidRPr="004B36D7">
              <w:rPr>
                <w:spacing w:val="0"/>
                <w:sz w:val="20"/>
                <w:lang w:eastAsia="zh-HK"/>
              </w:rPr>
              <w:t>)</w:t>
            </w:r>
          </w:p>
        </w:tc>
      </w:tr>
      <w:tr w:rsidR="00CB68E7" w:rsidRPr="008A1CAF" w14:paraId="604E9246" w14:textId="77777777" w:rsidTr="00CB68E7">
        <w:trPr>
          <w:jc w:val="center"/>
        </w:trPr>
        <w:tc>
          <w:tcPr>
            <w:tcW w:w="1293" w:type="pct"/>
          </w:tcPr>
          <w:p w14:paraId="69F9CD82" w14:textId="77777777" w:rsidR="00CB68E7" w:rsidRPr="000B0817" w:rsidRDefault="00CB68E7" w:rsidP="00CB68E7">
            <w:pPr>
              <w:keepNext/>
              <w:tabs>
                <w:tab w:val="clear" w:pos="936"/>
                <w:tab w:val="decimal" w:pos="318"/>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w:t>
            </w:r>
          </w:p>
        </w:tc>
        <w:tc>
          <w:tcPr>
            <w:tcW w:w="472" w:type="pct"/>
          </w:tcPr>
          <w:p w14:paraId="2F4DD975" w14:textId="555B4AC7" w:rsidR="00CB68E7" w:rsidRPr="007109EC"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594744">
              <w:rPr>
                <w:b/>
                <w:spacing w:val="0"/>
                <w:sz w:val="20"/>
                <w:lang w:eastAsia="zh-HK"/>
              </w:rPr>
              <w:t>3.2</w:t>
            </w:r>
          </w:p>
        </w:tc>
        <w:tc>
          <w:tcPr>
            <w:tcW w:w="471" w:type="pct"/>
          </w:tcPr>
          <w:p w14:paraId="589C2030" w14:textId="6EC5A764"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4B36D7">
              <w:rPr>
                <w:b/>
                <w:spacing w:val="0"/>
                <w:sz w:val="20"/>
                <w:lang w:eastAsia="zh-HK"/>
              </w:rPr>
              <w:t>2.5</w:t>
            </w:r>
          </w:p>
        </w:tc>
        <w:tc>
          <w:tcPr>
            <w:tcW w:w="347" w:type="pct"/>
          </w:tcPr>
          <w:p w14:paraId="1AD2B6B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2.7</w:t>
            </w:r>
          </w:p>
          <w:p w14:paraId="250228C1" w14:textId="20B8126D"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(3.1)</w:t>
            </w:r>
          </w:p>
        </w:tc>
        <w:tc>
          <w:tcPr>
            <w:tcW w:w="348" w:type="pct"/>
          </w:tcPr>
          <w:p w14:paraId="4937C0C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1.6</w:t>
            </w:r>
          </w:p>
          <w:p w14:paraId="28FDF086" w14:textId="7AEAD39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(0.1)</w:t>
            </w:r>
          </w:p>
        </w:tc>
        <w:tc>
          <w:tcPr>
            <w:tcW w:w="348" w:type="pct"/>
          </w:tcPr>
          <w:p w14:paraId="76DD645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4.2</w:t>
            </w:r>
          </w:p>
          <w:p w14:paraId="10B8001E" w14:textId="265ECB2D"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(0.8)</w:t>
            </w:r>
          </w:p>
        </w:tc>
        <w:tc>
          <w:tcPr>
            <w:tcW w:w="351" w:type="pct"/>
          </w:tcPr>
          <w:p w14:paraId="67264B1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4.3</w:t>
            </w:r>
          </w:p>
          <w:p w14:paraId="7472733C" w14:textId="431C7F9C"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8" w:type="pct"/>
          </w:tcPr>
          <w:p w14:paraId="55C00879"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2.8</w:t>
            </w:r>
          </w:p>
          <w:p w14:paraId="7089D6D9" w14:textId="4311F900"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(1.3)</w:t>
            </w:r>
          </w:p>
        </w:tc>
        <w:tc>
          <w:tcPr>
            <w:tcW w:w="341" w:type="pct"/>
          </w:tcPr>
          <w:p w14:paraId="0D19131B"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3.1</w:t>
            </w:r>
          </w:p>
          <w:p w14:paraId="0173514D" w14:textId="15FEB7F8"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1" w:type="pct"/>
          </w:tcPr>
          <w:p w14:paraId="41E99F6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1.9</w:t>
            </w:r>
          </w:p>
          <w:p w14:paraId="3ECDEC6B" w14:textId="3A9472E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(-0.1)</w:t>
            </w:r>
          </w:p>
        </w:tc>
        <w:tc>
          <w:tcPr>
            <w:tcW w:w="340" w:type="pct"/>
          </w:tcPr>
          <w:p w14:paraId="091D3083"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2.4</w:t>
            </w:r>
          </w:p>
          <w:p w14:paraId="2B1F06A4" w14:textId="3FDAB9FA"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(0.8)</w:t>
            </w:r>
          </w:p>
        </w:tc>
      </w:tr>
      <w:tr w:rsidR="00CB68E7" w:rsidRPr="00025592" w14:paraId="1D7C93A3" w14:textId="77777777" w:rsidTr="00CB68E7">
        <w:trPr>
          <w:trHeight w:val="437"/>
          <w:jc w:val="center"/>
        </w:trPr>
        <w:tc>
          <w:tcPr>
            <w:tcW w:w="1293" w:type="pct"/>
          </w:tcPr>
          <w:p w14:paraId="414E7952" w14:textId="77777777" w:rsidR="00CB68E7" w:rsidRPr="000B0817" w:rsidRDefault="00CB68E7" w:rsidP="00CB68E7">
            <w:pPr>
              <w:keepNext/>
              <w:widowControl w:val="0"/>
              <w:tabs>
                <w:tab w:val="clear" w:pos="936"/>
                <w:tab w:val="clear" w:pos="1560"/>
                <w:tab w:val="clear" w:pos="2184"/>
                <w:tab w:val="clear" w:pos="2808"/>
                <w:tab w:val="left" w:pos="1080"/>
              </w:tabs>
              <w:overflowPunct/>
              <w:adjustRightInd/>
              <w:spacing w:after="0" w:line="240" w:lineRule="exact"/>
              <w:ind w:right="-113"/>
              <w:textAlignment w:val="auto"/>
              <w:rPr>
                <w:i/>
                <w:spacing w:val="-2"/>
                <w:sz w:val="20"/>
              </w:rPr>
            </w:pPr>
            <w:r w:rsidRPr="000B0817">
              <w:rPr>
                <w:rFonts w:hint="eastAsia"/>
                <w:i/>
                <w:spacing w:val="-2"/>
                <w:sz w:val="20"/>
                <w:u w:val="single"/>
              </w:rPr>
              <w:t>主要價格指標的增減百分率</w:t>
            </w:r>
          </w:p>
        </w:tc>
        <w:tc>
          <w:tcPr>
            <w:tcW w:w="472" w:type="pct"/>
          </w:tcPr>
          <w:p w14:paraId="7A911C39" w14:textId="77777777" w:rsidR="00CB68E7" w:rsidRPr="00D2474F"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471" w:type="pct"/>
          </w:tcPr>
          <w:p w14:paraId="2BF4A3F4" w14:textId="77777777"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347" w:type="pct"/>
          </w:tcPr>
          <w:p w14:paraId="63429B2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p>
        </w:tc>
        <w:tc>
          <w:tcPr>
            <w:tcW w:w="348" w:type="pct"/>
          </w:tcPr>
          <w:p w14:paraId="0D484839"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8" w:type="pct"/>
          </w:tcPr>
          <w:p w14:paraId="290766A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51" w:type="pct"/>
          </w:tcPr>
          <w:p w14:paraId="1BF929F9"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8" w:type="pct"/>
          </w:tcPr>
          <w:p w14:paraId="40CBF61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1" w:type="pct"/>
          </w:tcPr>
          <w:p w14:paraId="6BADD3BB"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1" w:type="pct"/>
          </w:tcPr>
          <w:p w14:paraId="06A0B049"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0" w:type="pct"/>
          </w:tcPr>
          <w:p w14:paraId="5D97A407"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r>
      <w:tr w:rsidR="00CB68E7" w:rsidRPr="00025592" w14:paraId="64414C04" w14:textId="77777777" w:rsidTr="00CB68E7">
        <w:trPr>
          <w:jc w:val="center"/>
        </w:trPr>
        <w:tc>
          <w:tcPr>
            <w:tcW w:w="1293" w:type="pct"/>
          </w:tcPr>
          <w:p w14:paraId="4F3887B1" w14:textId="77777777" w:rsidR="00CB68E7" w:rsidRPr="000B0817" w:rsidRDefault="00CB68E7" w:rsidP="00CB68E7">
            <w:pPr>
              <w:keepNext/>
              <w:tabs>
                <w:tab w:val="clear" w:pos="936"/>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本地生產總值平減物價指數</w:t>
            </w:r>
          </w:p>
        </w:tc>
        <w:tc>
          <w:tcPr>
            <w:tcW w:w="472" w:type="pct"/>
          </w:tcPr>
          <w:p w14:paraId="46BA62F9" w14:textId="18109C68" w:rsidR="00CB68E7" w:rsidRPr="007109EC"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594744">
              <w:rPr>
                <w:b/>
                <w:spacing w:val="0"/>
                <w:sz w:val="20"/>
                <w:lang w:eastAsia="zh-HK"/>
              </w:rPr>
              <w:t>2.9</w:t>
            </w:r>
          </w:p>
        </w:tc>
        <w:tc>
          <w:tcPr>
            <w:tcW w:w="471" w:type="pct"/>
          </w:tcPr>
          <w:p w14:paraId="7773C3D8" w14:textId="34DC85F7"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4B36D7">
              <w:rPr>
                <w:b/>
                <w:spacing w:val="0"/>
                <w:sz w:val="20"/>
                <w:lang w:eastAsia="zh-HK"/>
              </w:rPr>
              <w:t>3.8</w:t>
            </w:r>
          </w:p>
        </w:tc>
        <w:tc>
          <w:tcPr>
            <w:tcW w:w="347" w:type="pct"/>
          </w:tcPr>
          <w:p w14:paraId="6E24000B"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2.2</w:t>
            </w:r>
          </w:p>
          <w:p w14:paraId="72B34D33" w14:textId="76229E2E"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(0.9)</w:t>
            </w:r>
          </w:p>
        </w:tc>
        <w:tc>
          <w:tcPr>
            <w:tcW w:w="348" w:type="pct"/>
          </w:tcPr>
          <w:p w14:paraId="135B6FB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2.8</w:t>
            </w:r>
          </w:p>
          <w:p w14:paraId="618D18AE" w14:textId="35D8ACC6"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(0.8)</w:t>
            </w:r>
          </w:p>
        </w:tc>
        <w:tc>
          <w:tcPr>
            <w:tcW w:w="348" w:type="pct"/>
          </w:tcPr>
          <w:p w14:paraId="57B59F6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2.5</w:t>
            </w:r>
          </w:p>
          <w:p w14:paraId="6B2B4685" w14:textId="6DB23A1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(0.9)</w:t>
            </w:r>
          </w:p>
        </w:tc>
        <w:tc>
          <w:tcPr>
            <w:tcW w:w="351" w:type="pct"/>
          </w:tcPr>
          <w:p w14:paraId="370C0670"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4.0</w:t>
            </w:r>
          </w:p>
          <w:p w14:paraId="28FC841F" w14:textId="635FB95F"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(1.4)</w:t>
            </w:r>
          </w:p>
        </w:tc>
        <w:tc>
          <w:tcPr>
            <w:tcW w:w="348" w:type="pct"/>
          </w:tcPr>
          <w:p w14:paraId="35BE21A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3.7</w:t>
            </w:r>
          </w:p>
          <w:p w14:paraId="1C1DF63F" w14:textId="5A1DF79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(0.7)</w:t>
            </w:r>
          </w:p>
        </w:tc>
        <w:tc>
          <w:tcPr>
            <w:tcW w:w="341" w:type="pct"/>
          </w:tcPr>
          <w:p w14:paraId="598663E5"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4.3</w:t>
            </w:r>
          </w:p>
          <w:p w14:paraId="7B22D31B" w14:textId="13B325B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(1.3)</w:t>
            </w:r>
          </w:p>
        </w:tc>
        <w:tc>
          <w:tcPr>
            <w:tcW w:w="341" w:type="pct"/>
          </w:tcPr>
          <w:p w14:paraId="350C71CC"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4.6</w:t>
            </w:r>
          </w:p>
          <w:p w14:paraId="461D2EC1" w14:textId="39767FB1"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(1.0)</w:t>
            </w:r>
          </w:p>
        </w:tc>
        <w:tc>
          <w:tcPr>
            <w:tcW w:w="340" w:type="pct"/>
          </w:tcPr>
          <w:p w14:paraId="2C3324D4"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2.9</w:t>
            </w:r>
          </w:p>
          <w:p w14:paraId="177AFCCF" w14:textId="2A0379B5" w:rsidR="00CB68E7" w:rsidRPr="004B36D7" w:rsidRDefault="005A217C"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 xml:space="preserve">  </w:t>
            </w:r>
            <w:r w:rsidR="00CB68E7" w:rsidRPr="004B36D7">
              <w:rPr>
                <w:b/>
                <w:spacing w:val="0"/>
                <w:sz w:val="20"/>
                <w:lang w:eastAsia="zh-HK"/>
              </w:rPr>
              <w:t>(</w:t>
            </w:r>
            <w:r w:rsidR="00CB68E7" w:rsidRPr="00EC6E9C">
              <w:rPr>
                <w:spacing w:val="0"/>
                <w:sz w:val="20"/>
                <w:lang w:eastAsia="zh-HK"/>
              </w:rPr>
              <w:t>*</w:t>
            </w:r>
            <w:r w:rsidR="00CB68E7" w:rsidRPr="004B36D7">
              <w:rPr>
                <w:b/>
                <w:spacing w:val="0"/>
                <w:sz w:val="20"/>
                <w:lang w:eastAsia="zh-HK"/>
              </w:rPr>
              <w:t>)</w:t>
            </w:r>
          </w:p>
        </w:tc>
      </w:tr>
      <w:tr w:rsidR="00CB68E7" w:rsidRPr="00025592" w14:paraId="4759AA00" w14:textId="77777777" w:rsidTr="00CB68E7">
        <w:trPr>
          <w:trHeight w:val="437"/>
          <w:jc w:val="center"/>
        </w:trPr>
        <w:tc>
          <w:tcPr>
            <w:tcW w:w="1293" w:type="pct"/>
          </w:tcPr>
          <w:p w14:paraId="380E25D9" w14:textId="77777777" w:rsidR="00CB68E7" w:rsidRPr="000B0817" w:rsidRDefault="00CB68E7" w:rsidP="00CB68E7">
            <w:pPr>
              <w:keepNext/>
              <w:widowControl w:val="0"/>
              <w:tabs>
                <w:tab w:val="clear" w:pos="936"/>
                <w:tab w:val="clear" w:pos="1560"/>
                <w:tab w:val="clear" w:pos="2184"/>
                <w:tab w:val="clear" w:pos="2808"/>
                <w:tab w:val="left" w:pos="1080"/>
              </w:tabs>
              <w:overflowPunct/>
              <w:adjustRightInd/>
              <w:snapToGrid w:val="0"/>
              <w:spacing w:after="0" w:line="240" w:lineRule="exact"/>
              <w:ind w:right="-108"/>
              <w:textAlignment w:val="auto"/>
              <w:rPr>
                <w:rFonts w:eastAsia="華康中黑體"/>
                <w:spacing w:val="-2"/>
                <w:sz w:val="20"/>
              </w:rPr>
            </w:pPr>
            <w:r w:rsidRPr="000B0817">
              <w:rPr>
                <w:rFonts w:eastAsia="華康中黑體" w:hint="eastAsia"/>
                <w:spacing w:val="-2"/>
                <w:sz w:val="20"/>
              </w:rPr>
              <w:t>綜合消費物價指數</w:t>
            </w:r>
          </w:p>
        </w:tc>
        <w:tc>
          <w:tcPr>
            <w:tcW w:w="472" w:type="pct"/>
          </w:tcPr>
          <w:p w14:paraId="11CEBAFE" w14:textId="77777777" w:rsidR="00CB68E7" w:rsidRPr="00D2474F"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471" w:type="pct"/>
          </w:tcPr>
          <w:p w14:paraId="42E86EDA" w14:textId="77777777"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347" w:type="pct"/>
          </w:tcPr>
          <w:p w14:paraId="69F16D1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spacing w:val="0"/>
                <w:sz w:val="20"/>
                <w:lang w:eastAsia="zh-HK"/>
              </w:rPr>
            </w:pPr>
          </w:p>
        </w:tc>
        <w:tc>
          <w:tcPr>
            <w:tcW w:w="348" w:type="pct"/>
          </w:tcPr>
          <w:p w14:paraId="6DF331F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8" w:type="pct"/>
          </w:tcPr>
          <w:p w14:paraId="25D1DC47"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51" w:type="pct"/>
          </w:tcPr>
          <w:p w14:paraId="7EFC652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8" w:type="pct"/>
          </w:tcPr>
          <w:p w14:paraId="33C0C549"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1" w:type="pct"/>
          </w:tcPr>
          <w:p w14:paraId="055D45C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1" w:type="pct"/>
          </w:tcPr>
          <w:p w14:paraId="664ACF56"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c>
          <w:tcPr>
            <w:tcW w:w="340" w:type="pct"/>
          </w:tcPr>
          <w:p w14:paraId="5F01139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p>
        </w:tc>
      </w:tr>
      <w:tr w:rsidR="00CB68E7" w:rsidRPr="00025592" w14:paraId="6B861362" w14:textId="77777777" w:rsidTr="00CB68E7">
        <w:trPr>
          <w:jc w:val="center"/>
        </w:trPr>
        <w:tc>
          <w:tcPr>
            <w:tcW w:w="1293" w:type="pct"/>
          </w:tcPr>
          <w:p w14:paraId="55DB9E89" w14:textId="77777777" w:rsidR="00CB68E7" w:rsidRPr="000B0817" w:rsidRDefault="00CB68E7" w:rsidP="00CB68E7">
            <w:pPr>
              <w:keepNext/>
              <w:tabs>
                <w:tab w:val="clear" w:pos="936"/>
                <w:tab w:val="clear" w:pos="1560"/>
                <w:tab w:val="clear" w:pos="2184"/>
                <w:tab w:val="clear" w:pos="2808"/>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整體消費物價指數</w:t>
            </w:r>
          </w:p>
        </w:tc>
        <w:tc>
          <w:tcPr>
            <w:tcW w:w="472" w:type="pct"/>
          </w:tcPr>
          <w:p w14:paraId="655DD41F" w14:textId="6CF9E78C" w:rsidR="00CB68E7" w:rsidRPr="007109EC"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594744">
              <w:rPr>
                <w:b/>
                <w:spacing w:val="0"/>
                <w:sz w:val="20"/>
                <w:lang w:eastAsia="zh-HK"/>
              </w:rPr>
              <w:t>2.1</w:t>
            </w:r>
          </w:p>
        </w:tc>
        <w:tc>
          <w:tcPr>
            <w:tcW w:w="471" w:type="pct"/>
          </w:tcPr>
          <w:p w14:paraId="5B9F87BF" w14:textId="67FDE17E"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4B36D7">
              <w:rPr>
                <w:b/>
                <w:spacing w:val="0"/>
                <w:sz w:val="20"/>
                <w:lang w:eastAsia="zh-HK"/>
              </w:rPr>
              <w:t>1.7</w:t>
            </w:r>
          </w:p>
        </w:tc>
        <w:tc>
          <w:tcPr>
            <w:tcW w:w="347" w:type="pct"/>
          </w:tcPr>
          <w:p w14:paraId="2204F80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w:t>
            </w:r>
            <w:r w:rsidRPr="004B36D7">
              <w:rPr>
                <w:rFonts w:hint="eastAsia"/>
                <w:b/>
                <w:spacing w:val="0"/>
                <w:sz w:val="20"/>
                <w:lang w:eastAsia="zh-HK"/>
              </w:rPr>
              <w:t>9</w:t>
            </w:r>
          </w:p>
          <w:p w14:paraId="11505383" w14:textId="33AB2A4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(0.6)</w:t>
            </w:r>
          </w:p>
        </w:tc>
        <w:tc>
          <w:tcPr>
            <w:tcW w:w="348" w:type="pct"/>
          </w:tcPr>
          <w:p w14:paraId="1B1EA15B"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2.0</w:t>
            </w:r>
          </w:p>
          <w:p w14:paraId="1681F5CE" w14:textId="0120D57D"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(0.3)</w:t>
            </w:r>
          </w:p>
        </w:tc>
        <w:tc>
          <w:tcPr>
            <w:tcW w:w="348" w:type="pct"/>
          </w:tcPr>
          <w:p w14:paraId="2824899A"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1.9</w:t>
            </w:r>
          </w:p>
          <w:p w14:paraId="5C747F5C" w14:textId="1CBF9604"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(0.3)</w:t>
            </w:r>
          </w:p>
        </w:tc>
        <w:tc>
          <w:tcPr>
            <w:tcW w:w="351" w:type="pct"/>
          </w:tcPr>
          <w:p w14:paraId="56AE7BA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2.6</w:t>
            </w:r>
          </w:p>
          <w:p w14:paraId="4483CF3E" w14:textId="7ECB73BC"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(1.3)</w:t>
            </w:r>
          </w:p>
        </w:tc>
        <w:tc>
          <w:tcPr>
            <w:tcW w:w="348" w:type="pct"/>
          </w:tcPr>
          <w:p w14:paraId="24A022E8"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1.9</w:t>
            </w:r>
          </w:p>
          <w:p w14:paraId="46642CC1" w14:textId="32DB01FF" w:rsidR="00CB68E7" w:rsidRPr="004B36D7" w:rsidRDefault="00F84682"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 xml:space="preserve">  </w:t>
            </w:r>
            <w:r w:rsidR="00CB68E7" w:rsidRPr="004B36D7">
              <w:rPr>
                <w:b/>
                <w:spacing w:val="0"/>
                <w:sz w:val="20"/>
                <w:lang w:eastAsia="zh-HK"/>
              </w:rPr>
              <w:t>(</w:t>
            </w:r>
            <w:r w:rsidR="00CB68E7" w:rsidRPr="00EC6E9C">
              <w:rPr>
                <w:spacing w:val="0"/>
                <w:sz w:val="20"/>
                <w:lang w:eastAsia="zh-HK"/>
              </w:rPr>
              <w:t>*</w:t>
            </w:r>
            <w:r w:rsidR="00CB68E7" w:rsidRPr="004B36D7">
              <w:rPr>
                <w:b/>
                <w:spacing w:val="0"/>
                <w:sz w:val="20"/>
                <w:lang w:eastAsia="zh-HK"/>
              </w:rPr>
              <w:t>)</w:t>
            </w:r>
          </w:p>
        </w:tc>
        <w:tc>
          <w:tcPr>
            <w:tcW w:w="341" w:type="pct"/>
          </w:tcPr>
          <w:p w14:paraId="7D625D5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1.2</w:t>
            </w:r>
          </w:p>
          <w:p w14:paraId="37011EDE" w14:textId="41A5026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1" w:type="pct"/>
          </w:tcPr>
          <w:p w14:paraId="180FD13E"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2.4</w:t>
            </w:r>
          </w:p>
          <w:p w14:paraId="398033E4" w14:textId="31DAF14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(1.5)</w:t>
            </w:r>
          </w:p>
        </w:tc>
        <w:tc>
          <w:tcPr>
            <w:tcW w:w="340" w:type="pct"/>
          </w:tcPr>
          <w:p w14:paraId="1E50CEB1"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1.4</w:t>
            </w:r>
          </w:p>
          <w:p w14:paraId="4E4FEEB9" w14:textId="1D1623A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(0.3)</w:t>
            </w:r>
          </w:p>
        </w:tc>
      </w:tr>
      <w:tr w:rsidR="00CB68E7" w:rsidRPr="00025592" w14:paraId="5A6B453F" w14:textId="77777777" w:rsidTr="00CB68E7">
        <w:trPr>
          <w:jc w:val="center"/>
        </w:trPr>
        <w:tc>
          <w:tcPr>
            <w:tcW w:w="1293" w:type="pct"/>
          </w:tcPr>
          <w:p w14:paraId="11A29130" w14:textId="77777777" w:rsidR="00CB68E7" w:rsidRPr="000B0817" w:rsidRDefault="00CB68E7" w:rsidP="00CB68E7">
            <w:pPr>
              <w:keepNext/>
              <w:tabs>
                <w:tab w:val="clear" w:pos="936"/>
                <w:tab w:val="decimal" w:pos="317"/>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基本消費物價指數</w:t>
            </w:r>
            <w:r w:rsidRPr="000B0817">
              <w:rPr>
                <w:rFonts w:eastAsia="華康中黑體"/>
                <w:spacing w:val="-2"/>
                <w:sz w:val="20"/>
              </w:rPr>
              <w:t>^</w:t>
            </w:r>
          </w:p>
        </w:tc>
        <w:tc>
          <w:tcPr>
            <w:tcW w:w="472" w:type="pct"/>
          </w:tcPr>
          <w:p w14:paraId="24A89836" w14:textId="45297825" w:rsidR="00CB68E7" w:rsidRPr="007109EC"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594744">
              <w:rPr>
                <w:b/>
                <w:spacing w:val="0"/>
                <w:sz w:val="20"/>
                <w:lang w:eastAsia="zh-HK"/>
              </w:rPr>
              <w:t>1.7</w:t>
            </w:r>
          </w:p>
        </w:tc>
        <w:tc>
          <w:tcPr>
            <w:tcW w:w="471" w:type="pct"/>
          </w:tcPr>
          <w:p w14:paraId="72E404D0" w14:textId="2094F1B1"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4B36D7">
              <w:rPr>
                <w:b/>
                <w:spacing w:val="0"/>
                <w:sz w:val="20"/>
                <w:lang w:eastAsia="zh-HK"/>
              </w:rPr>
              <w:t>1.1</w:t>
            </w:r>
          </w:p>
        </w:tc>
        <w:tc>
          <w:tcPr>
            <w:tcW w:w="347" w:type="pct"/>
          </w:tcPr>
          <w:p w14:paraId="2542CC05"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w:t>
            </w:r>
            <w:r w:rsidRPr="004B36D7">
              <w:rPr>
                <w:rFonts w:hint="eastAsia"/>
                <w:b/>
                <w:spacing w:val="0"/>
                <w:sz w:val="20"/>
                <w:lang w:eastAsia="zh-HK"/>
              </w:rPr>
              <w:t>9</w:t>
            </w:r>
          </w:p>
          <w:p w14:paraId="105F3648" w14:textId="0E999118"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(0.6)</w:t>
            </w:r>
          </w:p>
        </w:tc>
        <w:tc>
          <w:tcPr>
            <w:tcW w:w="348" w:type="pct"/>
          </w:tcPr>
          <w:p w14:paraId="61BF5B2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1.7</w:t>
            </w:r>
          </w:p>
          <w:p w14:paraId="5F7340AB" w14:textId="051824EF"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8" w:type="pct"/>
          </w:tcPr>
          <w:p w14:paraId="6050F731"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1.6</w:t>
            </w:r>
          </w:p>
          <w:p w14:paraId="7790F082" w14:textId="07291779" w:rsidR="00CB68E7" w:rsidRPr="004B36D7" w:rsidRDefault="00CB68E7" w:rsidP="00D42A26">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w:t>
            </w:r>
            <w:r w:rsidR="00D42A26" w:rsidRPr="004B36D7">
              <w:rPr>
                <w:b/>
                <w:spacing w:val="0"/>
                <w:sz w:val="20"/>
                <w:lang w:eastAsia="zh-HK"/>
              </w:rPr>
              <w:t>2</w:t>
            </w:r>
            <w:r w:rsidRPr="004B36D7">
              <w:rPr>
                <w:b/>
                <w:spacing w:val="0"/>
                <w:sz w:val="20"/>
                <w:lang w:eastAsia="zh-HK"/>
              </w:rPr>
              <w:t>)</w:t>
            </w:r>
          </w:p>
        </w:tc>
        <w:tc>
          <w:tcPr>
            <w:tcW w:w="351" w:type="pct"/>
          </w:tcPr>
          <w:p w14:paraId="5C4DB5B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1.6</w:t>
            </w:r>
          </w:p>
          <w:p w14:paraId="38D25C06" w14:textId="2C41FFB5"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(0.3)</w:t>
            </w:r>
          </w:p>
        </w:tc>
        <w:tc>
          <w:tcPr>
            <w:tcW w:w="348" w:type="pct"/>
          </w:tcPr>
          <w:p w14:paraId="214609CF"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1.0</w:t>
            </w:r>
          </w:p>
          <w:p w14:paraId="07523CA0" w14:textId="1404690B" w:rsidR="00CB68E7" w:rsidRPr="004B36D7" w:rsidRDefault="00F84682"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 xml:space="preserve">  </w:t>
            </w:r>
            <w:r w:rsidR="00CB68E7" w:rsidRPr="004B36D7">
              <w:rPr>
                <w:b/>
                <w:spacing w:val="0"/>
                <w:sz w:val="20"/>
                <w:lang w:eastAsia="zh-HK"/>
              </w:rPr>
              <w:t>(</w:t>
            </w:r>
            <w:r w:rsidR="00CB68E7" w:rsidRPr="00EC6E9C">
              <w:rPr>
                <w:spacing w:val="0"/>
                <w:sz w:val="20"/>
                <w:lang w:eastAsia="zh-HK"/>
              </w:rPr>
              <w:t>*</w:t>
            </w:r>
            <w:r w:rsidR="00CB68E7" w:rsidRPr="004B36D7">
              <w:rPr>
                <w:b/>
                <w:spacing w:val="0"/>
                <w:sz w:val="20"/>
                <w:lang w:eastAsia="zh-HK"/>
              </w:rPr>
              <w:t>)</w:t>
            </w:r>
          </w:p>
        </w:tc>
        <w:tc>
          <w:tcPr>
            <w:tcW w:w="341" w:type="pct"/>
          </w:tcPr>
          <w:p w14:paraId="66E056C5"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1.0</w:t>
            </w:r>
          </w:p>
          <w:p w14:paraId="207837D9" w14:textId="476D9F4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1" w:type="pct"/>
          </w:tcPr>
          <w:p w14:paraId="159342CD"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1.1</w:t>
            </w:r>
          </w:p>
          <w:p w14:paraId="7A5B1DC8" w14:textId="4D7663B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(0.4)</w:t>
            </w:r>
          </w:p>
        </w:tc>
        <w:tc>
          <w:tcPr>
            <w:tcW w:w="340" w:type="pct"/>
          </w:tcPr>
          <w:p w14:paraId="741B96F2" w14:textId="77777777"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1.2</w:t>
            </w:r>
          </w:p>
          <w:p w14:paraId="4FFA8FCB" w14:textId="617AAB43"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(0.5)</w:t>
            </w:r>
          </w:p>
        </w:tc>
      </w:tr>
      <w:tr w:rsidR="00CB68E7" w:rsidRPr="00F84682" w14:paraId="41ECEFB7" w14:textId="77777777" w:rsidTr="00CB68E7">
        <w:trPr>
          <w:jc w:val="center"/>
        </w:trPr>
        <w:tc>
          <w:tcPr>
            <w:tcW w:w="1293" w:type="pct"/>
          </w:tcPr>
          <w:p w14:paraId="604C6E4E" w14:textId="77777777" w:rsidR="00CB68E7" w:rsidRPr="000B0817" w:rsidRDefault="00CB68E7" w:rsidP="00CB68E7">
            <w:pPr>
              <w:keepNext/>
              <w:tabs>
                <w:tab w:val="clear" w:pos="936"/>
                <w:tab w:val="clear" w:pos="1560"/>
                <w:tab w:val="clear" w:pos="2184"/>
                <w:tab w:val="clear" w:pos="2808"/>
                <w:tab w:val="decimal" w:pos="317"/>
              </w:tabs>
              <w:snapToGrid w:val="0"/>
              <w:spacing w:beforeLines="30" w:before="108" w:afterLines="30" w:after="108" w:line="240" w:lineRule="atLeast"/>
              <w:rPr>
                <w:i/>
                <w:spacing w:val="-6"/>
                <w:sz w:val="20"/>
              </w:rPr>
            </w:pPr>
            <w:r w:rsidRPr="000B0817">
              <w:rPr>
                <w:rFonts w:eastAsia="華康中黑體" w:hint="eastAsia"/>
                <w:spacing w:val="-6"/>
                <w:sz w:val="20"/>
              </w:rPr>
              <w:t>名義本地生產總值</w:t>
            </w:r>
            <w:r w:rsidRPr="000B0817">
              <w:rPr>
                <w:rFonts w:eastAsia="華康中黑體"/>
                <w:spacing w:val="-6"/>
                <w:sz w:val="20"/>
              </w:rPr>
              <w:br/>
            </w:r>
            <w:r w:rsidRPr="000B0817">
              <w:rPr>
                <w:rFonts w:hint="eastAsia"/>
                <w:i/>
                <w:spacing w:val="-6"/>
                <w:sz w:val="20"/>
              </w:rPr>
              <w:t>增減百分率</w:t>
            </w:r>
          </w:p>
        </w:tc>
        <w:tc>
          <w:tcPr>
            <w:tcW w:w="472" w:type="pct"/>
            <w:vAlign w:val="center"/>
          </w:tcPr>
          <w:p w14:paraId="6F30A02B" w14:textId="090AB385" w:rsidR="00CB68E7" w:rsidRPr="007109EC"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594744">
              <w:rPr>
                <w:b/>
                <w:spacing w:val="0"/>
                <w:sz w:val="20"/>
                <w:lang w:eastAsia="zh-HK"/>
              </w:rPr>
              <w:t>6.2</w:t>
            </w:r>
          </w:p>
        </w:tc>
        <w:tc>
          <w:tcPr>
            <w:tcW w:w="471" w:type="pct"/>
            <w:vAlign w:val="center"/>
          </w:tcPr>
          <w:p w14:paraId="377D78CC" w14:textId="5D5EE40D" w:rsidR="00CB68E7" w:rsidRPr="004B36D7" w:rsidRDefault="00CB68E7" w:rsidP="00CB68E7">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4B36D7">
              <w:rPr>
                <w:b/>
                <w:spacing w:val="0"/>
                <w:sz w:val="20"/>
                <w:lang w:eastAsia="zh-HK"/>
              </w:rPr>
              <w:t>6.5</w:t>
            </w:r>
          </w:p>
        </w:tc>
        <w:tc>
          <w:tcPr>
            <w:tcW w:w="347" w:type="pct"/>
            <w:vAlign w:val="center"/>
          </w:tcPr>
          <w:p w14:paraId="63900898" w14:textId="1D31F3E2"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5.0</w:t>
            </w:r>
          </w:p>
        </w:tc>
        <w:tc>
          <w:tcPr>
            <w:tcW w:w="348" w:type="pct"/>
            <w:vAlign w:val="center"/>
          </w:tcPr>
          <w:p w14:paraId="27A68AEF" w14:textId="7DE7BACC"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4.4</w:t>
            </w:r>
          </w:p>
        </w:tc>
        <w:tc>
          <w:tcPr>
            <w:tcW w:w="348" w:type="pct"/>
            <w:vAlign w:val="center"/>
          </w:tcPr>
          <w:p w14:paraId="3B2CB2E3" w14:textId="2599F14C"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6.8</w:t>
            </w:r>
          </w:p>
        </w:tc>
        <w:tc>
          <w:tcPr>
            <w:tcW w:w="351" w:type="pct"/>
            <w:vAlign w:val="center"/>
          </w:tcPr>
          <w:p w14:paraId="3CD793EB" w14:textId="032DC45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8.5</w:t>
            </w:r>
          </w:p>
        </w:tc>
        <w:tc>
          <w:tcPr>
            <w:tcW w:w="348" w:type="pct"/>
            <w:vAlign w:val="center"/>
          </w:tcPr>
          <w:p w14:paraId="355275F7" w14:textId="5529E4E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6.6</w:t>
            </w:r>
          </w:p>
        </w:tc>
        <w:tc>
          <w:tcPr>
            <w:tcW w:w="341" w:type="pct"/>
            <w:vAlign w:val="center"/>
          </w:tcPr>
          <w:p w14:paraId="3784452B" w14:textId="0401690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7.5</w:t>
            </w:r>
          </w:p>
        </w:tc>
        <w:tc>
          <w:tcPr>
            <w:tcW w:w="341" w:type="pct"/>
            <w:vAlign w:val="center"/>
          </w:tcPr>
          <w:p w14:paraId="685E648D" w14:textId="0D052E8B"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6.6</w:t>
            </w:r>
          </w:p>
        </w:tc>
        <w:tc>
          <w:tcPr>
            <w:tcW w:w="340" w:type="pct"/>
            <w:vAlign w:val="center"/>
          </w:tcPr>
          <w:p w14:paraId="08445E93" w14:textId="4F0104A9" w:rsidR="00CB68E7" w:rsidRPr="004B36D7" w:rsidRDefault="00CB68E7" w:rsidP="001247C8">
            <w:pPr>
              <w:keepNext/>
              <w:tabs>
                <w:tab w:val="clear" w:pos="936"/>
                <w:tab w:val="clear" w:pos="1560"/>
                <w:tab w:val="clear" w:pos="2184"/>
                <w:tab w:val="clear" w:pos="2808"/>
                <w:tab w:val="decimal" w:pos="304"/>
              </w:tabs>
              <w:snapToGrid w:val="0"/>
              <w:spacing w:after="0" w:line="240" w:lineRule="auto"/>
              <w:jc w:val="center"/>
              <w:rPr>
                <w:b/>
                <w:spacing w:val="0"/>
                <w:sz w:val="20"/>
                <w:lang w:eastAsia="zh-HK"/>
              </w:rPr>
            </w:pPr>
            <w:r w:rsidRPr="004B36D7">
              <w:rPr>
                <w:b/>
                <w:spacing w:val="0"/>
                <w:sz w:val="20"/>
                <w:lang w:eastAsia="zh-HK"/>
              </w:rPr>
              <w:t>5.3</w:t>
            </w:r>
          </w:p>
        </w:tc>
      </w:tr>
    </w:tbl>
    <w:p w14:paraId="39B50FCE" w14:textId="77777777" w:rsidR="006D5A4A" w:rsidRPr="000B0817" w:rsidRDefault="006D5A4A" w:rsidP="006D5A4A">
      <w:pPr>
        <w:keepNext/>
        <w:tabs>
          <w:tab w:val="clear" w:pos="936"/>
          <w:tab w:val="clear" w:pos="1560"/>
          <w:tab w:val="clear" w:pos="2184"/>
          <w:tab w:val="clear" w:pos="2808"/>
          <w:tab w:val="left" w:pos="420"/>
        </w:tabs>
        <w:adjustRightInd/>
        <w:snapToGrid w:val="0"/>
        <w:spacing w:after="0" w:line="220" w:lineRule="exact"/>
        <w:ind w:left="437" w:right="-516" w:hanging="794"/>
        <w:textAlignment w:val="auto"/>
        <w:rPr>
          <w:rFonts w:ascii="華康細明體" w:hAnsi="華康細明體" w:cs="華康細明體"/>
          <w:spacing w:val="0"/>
          <w:kern w:val="2"/>
          <w:sz w:val="22"/>
          <w:szCs w:val="24"/>
          <w:highlight w:val="yellow"/>
          <w:lang w:val="en-GB"/>
        </w:rPr>
      </w:pPr>
    </w:p>
    <w:p w14:paraId="722C20E2" w14:textId="77777777" w:rsidR="006D5A4A" w:rsidRPr="00AA590A" w:rsidRDefault="006D5A4A" w:rsidP="006D5A4A">
      <w:pPr>
        <w:keepNext/>
        <w:tabs>
          <w:tab w:val="left" w:pos="142"/>
        </w:tabs>
        <w:topLinePunct/>
        <w:snapToGrid w:val="0"/>
        <w:spacing w:before="60" w:after="60" w:line="240" w:lineRule="auto"/>
        <w:ind w:left="680" w:hanging="680"/>
        <w:rPr>
          <w:snapToGrid w:val="0"/>
          <w:sz w:val="18"/>
        </w:rPr>
      </w:pPr>
      <w:r w:rsidRPr="00AA590A">
        <w:rPr>
          <w:rFonts w:hint="eastAsia"/>
          <w:snapToGrid w:val="0"/>
          <w:sz w:val="18"/>
        </w:rPr>
        <w:t>註：</w:t>
      </w:r>
      <w:r w:rsidRPr="00AA590A">
        <w:rPr>
          <w:snapToGrid w:val="0"/>
          <w:sz w:val="18"/>
        </w:rPr>
        <w:tab/>
      </w:r>
      <w:r w:rsidRPr="00AA590A">
        <w:rPr>
          <w:rFonts w:hint="eastAsia"/>
          <w:snapToGrid w:val="0"/>
          <w:sz w:val="18"/>
        </w:rPr>
        <w:t>這些</w:t>
      </w:r>
      <w:r w:rsidRPr="00AA590A">
        <w:rPr>
          <w:rFonts w:hint="eastAsia"/>
          <w:snapToGrid w:val="0"/>
          <w:sz w:val="18"/>
          <w:lang w:eastAsia="zh-HK"/>
        </w:rPr>
        <w:t>數</w:t>
      </w:r>
      <w:r w:rsidRPr="00AA590A">
        <w:rPr>
          <w:rFonts w:cs="華康超明體" w:hint="eastAsia"/>
          <w:snapToGrid w:val="0"/>
          <w:sz w:val="18"/>
        </w:rPr>
        <w:t>字會在取得</w:t>
      </w:r>
      <w:r w:rsidRPr="00AA590A">
        <w:rPr>
          <w:rFonts w:cs="華康超明體" w:hint="eastAsia"/>
          <w:snapToGrid w:val="0"/>
          <w:sz w:val="18"/>
          <w:lang w:eastAsia="zh-HK"/>
        </w:rPr>
        <w:t>更</w:t>
      </w:r>
      <w:r w:rsidRPr="00AA590A">
        <w:rPr>
          <w:rFonts w:cs="華康超明體" w:hint="eastAsia"/>
          <w:snapToGrid w:val="0"/>
          <w:sz w:val="18"/>
        </w:rPr>
        <w:t>多</w:t>
      </w:r>
      <w:r w:rsidRPr="00AA590A">
        <w:rPr>
          <w:rFonts w:cs="華康超明體" w:hint="eastAsia"/>
          <w:snapToGrid w:val="0"/>
          <w:sz w:val="18"/>
          <w:lang w:eastAsia="zh-HK"/>
        </w:rPr>
        <w:t>數</w:t>
      </w:r>
      <w:r w:rsidRPr="00AA590A">
        <w:rPr>
          <w:rFonts w:cs="華康超明體" w:hint="eastAsia"/>
          <w:snapToGrid w:val="0"/>
          <w:sz w:val="18"/>
        </w:rPr>
        <w:t>據後再作修訂。經季節性調整後與上季</w:t>
      </w:r>
      <w:r w:rsidRPr="00AA590A">
        <w:rPr>
          <w:rFonts w:cs="華康超明體" w:hint="eastAsia"/>
          <w:snapToGrid w:val="0"/>
          <w:sz w:val="18"/>
          <w:lang w:eastAsia="zh-HK"/>
        </w:rPr>
        <w:t>度</w:t>
      </w:r>
      <w:r w:rsidRPr="00AA590A">
        <w:rPr>
          <w:rFonts w:cs="華康超明體" w:hint="eastAsia"/>
          <w:snapToGrid w:val="0"/>
          <w:sz w:val="18"/>
        </w:rPr>
        <w:t>比較的增減百分</w:t>
      </w:r>
      <w:r w:rsidRPr="00AA590A">
        <w:rPr>
          <w:rFonts w:cs="華康超明體" w:hint="eastAsia"/>
          <w:snapToGrid w:val="0"/>
          <w:sz w:val="18"/>
          <w:lang w:eastAsia="zh-HK"/>
        </w:rPr>
        <w:t>率</w:t>
      </w:r>
      <w:r w:rsidRPr="00AA590A">
        <w:rPr>
          <w:rFonts w:cs="華康超明體" w:hint="eastAsia"/>
          <w:snapToGrid w:val="0"/>
          <w:sz w:val="18"/>
        </w:rPr>
        <w:t>，</w:t>
      </w:r>
      <w:r w:rsidRPr="00AA590A">
        <w:rPr>
          <w:rFonts w:cs="華康超明體" w:hint="eastAsia"/>
          <w:snapToGrid w:val="0"/>
          <w:sz w:val="18"/>
          <w:lang w:eastAsia="zh-HK"/>
        </w:rPr>
        <w:t>不</w:t>
      </w:r>
      <w:r w:rsidRPr="00AA590A">
        <w:rPr>
          <w:rFonts w:cs="華康超明體" w:hint="eastAsia"/>
          <w:snapToGrid w:val="0"/>
          <w:sz w:val="18"/>
        </w:rPr>
        <w:t>適用於本地固定資本形成總額，原因是本地固定資本形成總額常有短期變動，並無明顯的季節性模式。</w:t>
      </w:r>
    </w:p>
    <w:p w14:paraId="21F67025"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(&amp;)</w:t>
      </w:r>
      <w:r w:rsidRPr="00AA590A">
        <w:rPr>
          <w:sz w:val="18"/>
        </w:rPr>
        <w:tab/>
      </w:r>
      <w:r w:rsidRPr="00AA590A">
        <w:rPr>
          <w:rFonts w:hint="eastAsia"/>
          <w:sz w:val="18"/>
        </w:rPr>
        <w:t>數字是根據《二零零八年國民經濟核算體系》的標準，採用所有權轉移原則記錄外地加工貨品和轉手商貿活動編製而成的。</w:t>
      </w:r>
    </w:p>
    <w:p w14:paraId="0639009B"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t>(#)</w:t>
      </w:r>
      <w:r w:rsidRPr="00AA590A">
        <w:rPr>
          <w:sz w:val="18"/>
        </w:rPr>
        <w:tab/>
      </w:r>
      <w:r w:rsidRPr="00AA590A">
        <w:rPr>
          <w:rFonts w:hint="eastAsia"/>
          <w:sz w:val="18"/>
        </w:rPr>
        <w:t>修訂</w:t>
      </w:r>
      <w:r w:rsidRPr="00AA590A">
        <w:rPr>
          <w:rFonts w:hint="eastAsia"/>
          <w:sz w:val="18"/>
          <w:lang w:eastAsia="zh-HK"/>
        </w:rPr>
        <w:t>數</w:t>
      </w:r>
      <w:r w:rsidRPr="00AA590A">
        <w:rPr>
          <w:rFonts w:cs="華康超明體" w:hint="eastAsia"/>
          <w:sz w:val="18"/>
        </w:rPr>
        <w:t>字。</w:t>
      </w:r>
    </w:p>
    <w:p w14:paraId="53D8E085" w14:textId="2463664F"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t>(  )</w:t>
      </w:r>
      <w:r w:rsidRPr="00AA590A">
        <w:rPr>
          <w:sz w:val="18"/>
        </w:rPr>
        <w:tab/>
      </w:r>
      <w:r w:rsidRPr="00AA590A">
        <w:rPr>
          <w:rFonts w:hint="eastAsia"/>
          <w:sz w:val="18"/>
        </w:rPr>
        <w:t>經季節性調整後與上季</w:t>
      </w:r>
      <w:r w:rsidRPr="00AA590A">
        <w:rPr>
          <w:rFonts w:hint="eastAsia"/>
          <w:sz w:val="18"/>
          <w:lang w:eastAsia="zh-HK"/>
        </w:rPr>
        <w:t>度</w:t>
      </w:r>
      <w:r w:rsidRPr="00AA590A">
        <w:rPr>
          <w:rFonts w:cs="華康超明體" w:hint="eastAsia"/>
          <w:sz w:val="18"/>
        </w:rPr>
        <w:t>比較的增減百分</w:t>
      </w:r>
      <w:r w:rsidRPr="00AA590A">
        <w:rPr>
          <w:rFonts w:cs="華康超明體" w:hint="eastAsia"/>
          <w:sz w:val="18"/>
          <w:lang w:eastAsia="zh-HK"/>
        </w:rPr>
        <w:t>率</w:t>
      </w:r>
      <w:r w:rsidR="00B11D08" w:rsidRPr="002F4E2F">
        <w:rPr>
          <w:rFonts w:cs="華康超明體"/>
          <w:sz w:val="18"/>
          <w:vertAlign w:val="superscript"/>
          <w:lang w:eastAsia="zh-HK"/>
        </w:rPr>
        <w:t>(2)</w:t>
      </w:r>
      <w:r w:rsidRPr="00AA590A">
        <w:rPr>
          <w:rFonts w:cs="華康超明體" w:hint="eastAsia"/>
          <w:sz w:val="18"/>
        </w:rPr>
        <w:t>。</w:t>
      </w:r>
    </w:p>
    <w:p w14:paraId="422A4095"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w:t>
      </w:r>
      <w:r w:rsidRPr="00AA590A">
        <w:rPr>
          <w:sz w:val="18"/>
        </w:rPr>
        <w:tab/>
      </w:r>
      <w:r w:rsidRPr="00AA590A">
        <w:rPr>
          <w:rFonts w:hint="eastAsia"/>
          <w:sz w:val="18"/>
        </w:rPr>
        <w:t>撇除政府一次性紓緩措施的影響。</w:t>
      </w:r>
    </w:p>
    <w:p w14:paraId="69FC6E0A"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w:t>
      </w:r>
      <w:r w:rsidRPr="00AA590A">
        <w:rPr>
          <w:sz w:val="18"/>
        </w:rPr>
        <w:tab/>
      </w:r>
      <w:r w:rsidRPr="00AA590A">
        <w:rPr>
          <w:rFonts w:hint="eastAsia"/>
          <w:sz w:val="18"/>
        </w:rPr>
        <w:t>增減小於</w:t>
      </w:r>
      <w:r w:rsidRPr="00AA590A">
        <w:rPr>
          <w:rFonts w:hint="eastAsia"/>
          <w:sz w:val="18"/>
        </w:rPr>
        <w:t>0.05%</w:t>
      </w:r>
      <w:r w:rsidRPr="00AA590A">
        <w:rPr>
          <w:rFonts w:hint="eastAsia"/>
          <w:sz w:val="18"/>
        </w:rPr>
        <w:t>。</w:t>
      </w:r>
    </w:p>
    <w:p w14:paraId="141674A4" w14:textId="77777777" w:rsidR="006D5A4A" w:rsidRPr="00AA6FAE" w:rsidRDefault="006D5A4A" w:rsidP="006D5A4A">
      <w:pPr>
        <w:pStyle w:val="15"/>
        <w:tabs>
          <w:tab w:val="clear" w:pos="595"/>
          <w:tab w:val="left" w:pos="142"/>
        </w:tabs>
        <w:ind w:left="142" w:right="-427" w:hanging="851"/>
      </w:pPr>
    </w:p>
    <w:p w14:paraId="4166EE3D" w14:textId="77777777" w:rsidR="006D5A4A" w:rsidRDefault="006D5A4A">
      <w:pPr>
        <w:tabs>
          <w:tab w:val="clear" w:pos="936"/>
          <w:tab w:val="clear" w:pos="1560"/>
          <w:tab w:val="clear" w:pos="2184"/>
          <w:tab w:val="clear" w:pos="2808"/>
        </w:tabs>
        <w:overflowPunct/>
        <w:adjustRightInd/>
        <w:spacing w:after="0" w:line="240" w:lineRule="auto"/>
        <w:jc w:val="left"/>
        <w:textAlignment w:val="auto"/>
        <w:rPr>
          <w:rFonts w:eastAsia="華康中黑體"/>
          <w:lang w:val="en-GB" w:eastAsia="zh-HK"/>
        </w:rPr>
      </w:pPr>
      <w:r>
        <w:rPr>
          <w:lang w:val="en-GB" w:eastAsia="zh-HK"/>
        </w:rPr>
        <w:br w:type="page"/>
      </w:r>
    </w:p>
    <w:p w14:paraId="2EB77B59" w14:textId="0DB3AFAB" w:rsidR="006D5A4A" w:rsidRPr="006D5A4A" w:rsidRDefault="006D5A4A" w:rsidP="006D5A4A">
      <w:pPr>
        <w:pStyle w:val="120"/>
      </w:pPr>
      <w:r w:rsidRPr="00D43A2A">
        <w:rPr>
          <w:lang w:val="en-GB" w:eastAsia="zh-HK"/>
        </w:rPr>
        <w:lastRenderedPageBreak/>
        <w:t>內部需求</w:t>
      </w:r>
    </w:p>
    <w:p w14:paraId="5003DB20" w14:textId="6A9654FA" w:rsidR="006D5A4A" w:rsidRDefault="006D5A4A" w:rsidP="006D5A4A">
      <w:pPr>
        <w:rPr>
          <w:lang w:val="en-GB" w:eastAsia="zh-HK"/>
        </w:rPr>
      </w:pPr>
      <w:r w:rsidRPr="00886DAF">
        <w:rPr>
          <w:b/>
          <w:lang w:val="en-GB" w:eastAsia="zh-HK"/>
        </w:rPr>
        <w:t>1.</w:t>
      </w:r>
      <w:r>
        <w:rPr>
          <w:rFonts w:hint="eastAsia"/>
          <w:b/>
          <w:lang w:val="en-GB"/>
        </w:rPr>
        <w:t>4</w:t>
      </w:r>
      <w:r w:rsidRPr="00D43A2A">
        <w:rPr>
          <w:lang w:val="en-GB" w:eastAsia="zh-HK"/>
        </w:rPr>
        <w:tab/>
      </w:r>
      <w:r w:rsidR="00FF714C">
        <w:rPr>
          <w:rFonts w:hint="eastAsia"/>
          <w:lang w:val="en-GB" w:eastAsia="zh-HK"/>
        </w:rPr>
        <w:t>在</w:t>
      </w:r>
      <w:r w:rsidR="004F49F3" w:rsidRPr="004F49F3">
        <w:rPr>
          <w:rFonts w:hint="eastAsia"/>
          <w:lang w:val="en-GB" w:eastAsia="zh-HK"/>
        </w:rPr>
        <w:t>市民消費模式改變</w:t>
      </w:r>
      <w:r w:rsidR="00FF714C">
        <w:rPr>
          <w:rFonts w:hint="eastAsia"/>
          <w:lang w:val="en-GB" w:eastAsia="zh-HK"/>
        </w:rPr>
        <w:t>下</w:t>
      </w:r>
      <w:r w:rsidR="004F49F3" w:rsidRPr="004F49F3">
        <w:rPr>
          <w:rFonts w:hint="eastAsia"/>
          <w:lang w:val="en-GB" w:eastAsia="zh-HK"/>
        </w:rPr>
        <w:t>，消費活動在二零二四年</w:t>
      </w:r>
      <w:r w:rsidR="00856179">
        <w:rPr>
          <w:rFonts w:hint="eastAsia"/>
        </w:rPr>
        <w:t>輕微</w:t>
      </w:r>
      <w:r w:rsidR="004A0105">
        <w:rPr>
          <w:rFonts w:hint="eastAsia"/>
          <w:lang w:val="en-GB" w:eastAsia="zh-HK"/>
        </w:rPr>
        <w:t>下跌</w:t>
      </w:r>
      <w:r w:rsidR="004F49F3" w:rsidRPr="004F49F3">
        <w:rPr>
          <w:rFonts w:hint="eastAsia"/>
          <w:lang w:val="en-GB" w:eastAsia="zh-HK"/>
        </w:rPr>
        <w:t>。</w:t>
      </w:r>
      <w:r w:rsidR="004F49F3" w:rsidRPr="00DF6D6B">
        <w:rPr>
          <w:rFonts w:hint="eastAsia"/>
          <w:i/>
          <w:lang w:val="en-GB" w:eastAsia="zh-HK"/>
        </w:rPr>
        <w:t>私人消費開支</w:t>
      </w:r>
      <w:r w:rsidR="00FF714C">
        <w:rPr>
          <w:rFonts w:hint="eastAsia"/>
          <w:lang w:val="en-GB" w:eastAsia="zh-HK"/>
        </w:rPr>
        <w:t>在</w:t>
      </w:r>
      <w:r w:rsidR="004F49F3" w:rsidRPr="004F49F3">
        <w:rPr>
          <w:rFonts w:hint="eastAsia"/>
          <w:lang w:val="en-GB" w:eastAsia="zh-HK"/>
        </w:rPr>
        <w:t>第一季</w:t>
      </w:r>
      <w:r w:rsidR="00DF6D6B">
        <w:rPr>
          <w:rFonts w:hint="eastAsia"/>
          <w:lang w:val="en-GB" w:eastAsia="zh-HK"/>
        </w:rPr>
        <w:t>微</w:t>
      </w:r>
      <w:r w:rsidR="004F49F3" w:rsidRPr="004F49F3">
        <w:rPr>
          <w:rFonts w:hint="eastAsia"/>
          <w:lang w:val="en-GB" w:eastAsia="zh-HK"/>
        </w:rPr>
        <w:t>升後，</w:t>
      </w:r>
      <w:r w:rsidR="00650472">
        <w:rPr>
          <w:rFonts w:hint="eastAsia"/>
          <w:lang w:val="en-GB"/>
        </w:rPr>
        <w:t>其</w:t>
      </w:r>
      <w:r w:rsidR="004F49F3" w:rsidRPr="004F49F3">
        <w:rPr>
          <w:rFonts w:hint="eastAsia"/>
          <w:lang w:val="en-GB" w:eastAsia="zh-HK"/>
        </w:rPr>
        <w:t>後數季均見下跌，</w:t>
      </w:r>
      <w:r w:rsidR="00FF714C">
        <w:rPr>
          <w:rFonts w:hint="eastAsia"/>
          <w:lang w:val="en-GB" w:eastAsia="zh-HK"/>
        </w:rPr>
        <w:t>不過</w:t>
      </w:r>
      <w:r w:rsidR="004F49F3" w:rsidRPr="004F49F3">
        <w:rPr>
          <w:rFonts w:hint="eastAsia"/>
          <w:lang w:val="en-GB" w:eastAsia="zh-HK"/>
        </w:rPr>
        <w:t>跌幅在臨近年底時收窄。私人消費開支在二零二三年實質上升</w:t>
      </w:r>
      <w:r w:rsidR="004F49F3" w:rsidRPr="004F49F3">
        <w:rPr>
          <w:rFonts w:hint="eastAsia"/>
          <w:lang w:val="en-GB" w:eastAsia="zh-HK"/>
        </w:rPr>
        <w:t>6.8%</w:t>
      </w:r>
      <w:r w:rsidR="004F49F3" w:rsidRPr="004F49F3">
        <w:rPr>
          <w:rFonts w:hint="eastAsia"/>
          <w:lang w:val="en-GB" w:eastAsia="zh-HK"/>
        </w:rPr>
        <w:t>後，二零二四年全年合計下跌</w:t>
      </w:r>
      <w:r w:rsidR="004F49F3" w:rsidRPr="004F49F3">
        <w:rPr>
          <w:rFonts w:hint="eastAsia"/>
          <w:lang w:val="en-GB" w:eastAsia="zh-HK"/>
        </w:rPr>
        <w:t>0.6%</w:t>
      </w:r>
      <w:r w:rsidR="004F49F3" w:rsidRPr="004F49F3">
        <w:rPr>
          <w:rFonts w:hint="eastAsia"/>
          <w:lang w:val="en-GB" w:eastAsia="zh-HK"/>
        </w:rPr>
        <w:t>。與此同時，</w:t>
      </w:r>
      <w:r w:rsidR="004F49F3" w:rsidRPr="001247C8">
        <w:rPr>
          <w:rFonts w:hint="eastAsia"/>
          <w:i/>
          <w:lang w:val="en-GB" w:eastAsia="zh-HK"/>
        </w:rPr>
        <w:t>政府消費開支</w:t>
      </w:r>
      <w:r w:rsidR="004F49F3" w:rsidRPr="004F49F3">
        <w:rPr>
          <w:rFonts w:hint="eastAsia"/>
          <w:lang w:val="en-GB" w:eastAsia="zh-HK"/>
        </w:rPr>
        <w:t>在二零二三年實質下跌</w:t>
      </w:r>
      <w:r w:rsidR="004F49F3" w:rsidRPr="004F49F3">
        <w:rPr>
          <w:rFonts w:hint="eastAsia"/>
          <w:lang w:val="en-GB" w:eastAsia="zh-HK"/>
        </w:rPr>
        <w:t>3.9%</w:t>
      </w:r>
      <w:r w:rsidR="004F49F3" w:rsidRPr="004F49F3">
        <w:rPr>
          <w:rFonts w:hint="eastAsia"/>
          <w:lang w:val="en-GB" w:eastAsia="zh-HK"/>
        </w:rPr>
        <w:t>後，在二零二四年上升</w:t>
      </w:r>
      <w:r w:rsidR="004B36D7">
        <w:rPr>
          <w:lang w:val="en-GB" w:eastAsia="zh-HK"/>
        </w:rPr>
        <w:t>1.0</w:t>
      </w:r>
      <w:r w:rsidR="004F49F3" w:rsidRPr="004F49F3">
        <w:rPr>
          <w:rFonts w:hint="eastAsia"/>
          <w:lang w:val="en-GB" w:eastAsia="zh-HK"/>
        </w:rPr>
        <w:t>%</w:t>
      </w:r>
      <w:r w:rsidR="004F49F3" w:rsidRPr="004F49F3">
        <w:rPr>
          <w:rFonts w:hint="eastAsia"/>
          <w:lang w:val="en-GB" w:eastAsia="zh-HK"/>
        </w:rPr>
        <w:t>。</w:t>
      </w:r>
    </w:p>
    <w:p w14:paraId="3EFA33A4" w14:textId="26A47B37" w:rsidR="006D5A4A" w:rsidRPr="00D43A2A" w:rsidRDefault="006D5A4A" w:rsidP="006D5A4A">
      <w:pPr>
        <w:pStyle w:val="afffa"/>
        <w:rPr>
          <w:b/>
          <w:lang w:val="en-GB"/>
        </w:rPr>
      </w:pPr>
      <w:r w:rsidRPr="00D43A2A">
        <w:rPr>
          <w:rFonts w:hint="eastAsia"/>
          <w:lang w:val="en-GB" w:eastAsia="zh-HK"/>
        </w:rPr>
        <w:t>表</w:t>
      </w:r>
      <w:r w:rsidRPr="00D43A2A">
        <w:rPr>
          <w:rFonts w:hint="eastAsia"/>
          <w:b/>
          <w:lang w:val="en-GB" w:eastAsia="zh-HK"/>
        </w:rPr>
        <w:t>1.2</w:t>
      </w:r>
      <w:r w:rsidRPr="00D43A2A">
        <w:rPr>
          <w:rFonts w:hint="eastAsia"/>
          <w:b/>
          <w:lang w:val="en-GB" w:eastAsia="zh-HK"/>
        </w:rPr>
        <w:t>：</w:t>
      </w:r>
      <w:r w:rsidRPr="00D43A2A">
        <w:rPr>
          <w:rFonts w:hint="eastAsia"/>
          <w:lang w:val="en-GB" w:eastAsia="zh-HK"/>
        </w:rPr>
        <w:t>按主要組成項目劃分的消費開支</w:t>
      </w:r>
      <w:r w:rsidRPr="00D43A2A">
        <w:rPr>
          <w:rFonts w:hint="eastAsia"/>
          <w:b/>
          <w:vertAlign w:val="superscript"/>
          <w:lang w:val="en-GB" w:eastAsia="zh-HK"/>
        </w:rPr>
        <w:t>(a)</w:t>
      </w:r>
      <w:r>
        <w:rPr>
          <w:b/>
          <w:lang w:val="en-GB" w:eastAsia="zh-HK"/>
        </w:rPr>
        <w:br/>
      </w:r>
      <w:r w:rsidRPr="00D43A2A">
        <w:rPr>
          <w:rFonts w:hint="eastAsia"/>
          <w:b/>
          <w:lang w:val="en-GB" w:eastAsia="zh-HK"/>
        </w:rPr>
        <w:t>(</w:t>
      </w:r>
      <w:r w:rsidRPr="00D43A2A">
        <w:rPr>
          <w:rFonts w:hint="eastAsia"/>
          <w:lang w:val="en-GB" w:eastAsia="zh-HK"/>
        </w:rPr>
        <w:t>與一年前比較的實質增減百分率</w:t>
      </w:r>
      <w:r w:rsidRPr="00D43A2A">
        <w:rPr>
          <w:rFonts w:hint="eastAsia"/>
          <w:b/>
          <w:lang w:val="en-GB" w:eastAsia="zh-HK"/>
        </w:rPr>
        <w:t>)</w:t>
      </w:r>
    </w:p>
    <w:tbl>
      <w:tblPr>
        <w:tblW w:w="9065" w:type="dxa"/>
        <w:tblLayout w:type="fixed"/>
        <w:tblCellMar>
          <w:left w:w="28" w:type="dxa"/>
          <w:right w:w="28" w:type="dxa"/>
        </w:tblCellMar>
        <w:tblLook w:val="0000" w:firstRow="0" w:lastRow="0" w:firstColumn="0" w:lastColumn="0" w:noHBand="0" w:noVBand="0"/>
      </w:tblPr>
      <w:tblGrid>
        <w:gridCol w:w="1148"/>
        <w:gridCol w:w="830"/>
        <w:gridCol w:w="885"/>
        <w:gridCol w:w="886"/>
        <w:gridCol w:w="886"/>
        <w:gridCol w:w="886"/>
        <w:gridCol w:w="716"/>
        <w:gridCol w:w="1056"/>
        <w:gridCol w:w="886"/>
        <w:gridCol w:w="886"/>
      </w:tblGrid>
      <w:tr w:rsidR="005C73E1" w:rsidRPr="00877DF1" w14:paraId="043106E3" w14:textId="77777777" w:rsidTr="001247C8">
        <w:tc>
          <w:tcPr>
            <w:tcW w:w="1148" w:type="dxa"/>
            <w:vAlign w:val="bottom"/>
          </w:tcPr>
          <w:p w14:paraId="75ED0C70"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30" w:type="dxa"/>
            <w:vAlign w:val="bottom"/>
          </w:tcPr>
          <w:p w14:paraId="22031874"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5" w:type="dxa"/>
            <w:vAlign w:val="bottom"/>
          </w:tcPr>
          <w:p w14:paraId="6BCDE60A"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54FF0DE9" w14:textId="77777777" w:rsidR="005C73E1" w:rsidRPr="00877DF1" w:rsidRDefault="005C73E1" w:rsidP="005C73E1">
            <w:pPr>
              <w:keepNext/>
              <w:tabs>
                <w:tab w:val="clear" w:pos="936"/>
              </w:tabs>
              <w:autoSpaceDE w:val="0"/>
              <w:autoSpaceDN w:val="0"/>
              <w:snapToGrid w:val="0"/>
              <w:spacing w:before="120" w:after="0" w:line="240" w:lineRule="atLeast"/>
              <w:jc w:val="center"/>
              <w:rPr>
                <w:i/>
                <w:iCs/>
                <w:spacing w:val="0"/>
                <w:sz w:val="20"/>
              </w:rPr>
            </w:pPr>
            <w:r w:rsidRPr="00877DF1">
              <w:rPr>
                <w:rFonts w:hint="eastAsia"/>
                <w:i/>
                <w:iCs/>
                <w:spacing w:val="0"/>
                <w:sz w:val="20"/>
              </w:rPr>
              <w:t>其中：</w:t>
            </w:r>
          </w:p>
        </w:tc>
        <w:tc>
          <w:tcPr>
            <w:tcW w:w="886" w:type="dxa"/>
            <w:vAlign w:val="bottom"/>
          </w:tcPr>
          <w:p w14:paraId="57C57C49" w14:textId="77777777" w:rsidR="005C73E1" w:rsidRPr="00877DF1" w:rsidRDefault="005C73E1" w:rsidP="005C73E1">
            <w:pPr>
              <w:keepNext/>
              <w:tabs>
                <w:tab w:val="clear" w:pos="936"/>
              </w:tabs>
              <w:autoSpaceDE w:val="0"/>
              <w:autoSpaceDN w:val="0"/>
              <w:snapToGrid w:val="0"/>
              <w:spacing w:before="120" w:after="0" w:line="240" w:lineRule="atLeast"/>
              <w:ind w:right="57"/>
              <w:jc w:val="center"/>
              <w:rPr>
                <w:spacing w:val="0"/>
                <w:sz w:val="20"/>
                <w:u w:val="single"/>
              </w:rPr>
            </w:pPr>
          </w:p>
        </w:tc>
        <w:tc>
          <w:tcPr>
            <w:tcW w:w="886" w:type="dxa"/>
            <w:vAlign w:val="bottom"/>
          </w:tcPr>
          <w:p w14:paraId="4E3DD1CA" w14:textId="77777777" w:rsidR="005C73E1" w:rsidRPr="00877DF1" w:rsidRDefault="005C73E1" w:rsidP="005C73E1">
            <w:pPr>
              <w:keepNext/>
              <w:tabs>
                <w:tab w:val="clear" w:pos="936"/>
              </w:tabs>
              <w:autoSpaceDE w:val="0"/>
              <w:autoSpaceDN w:val="0"/>
              <w:snapToGrid w:val="0"/>
              <w:spacing w:before="120" w:after="0" w:line="240" w:lineRule="atLeast"/>
              <w:ind w:right="26"/>
              <w:jc w:val="center"/>
              <w:rPr>
                <w:spacing w:val="0"/>
                <w:sz w:val="20"/>
                <w:u w:val="single"/>
              </w:rPr>
            </w:pPr>
          </w:p>
        </w:tc>
        <w:tc>
          <w:tcPr>
            <w:tcW w:w="716" w:type="dxa"/>
            <w:vAlign w:val="bottom"/>
          </w:tcPr>
          <w:p w14:paraId="34A600FC"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u w:val="single"/>
              </w:rPr>
            </w:pPr>
          </w:p>
        </w:tc>
        <w:tc>
          <w:tcPr>
            <w:tcW w:w="1056" w:type="dxa"/>
            <w:vAlign w:val="bottom"/>
          </w:tcPr>
          <w:p w14:paraId="5F808BC7"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617F2F07"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673C024C"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r>
      <w:tr w:rsidR="005C73E1" w:rsidRPr="00877DF1" w14:paraId="47B5DF67" w14:textId="77777777" w:rsidTr="001247C8">
        <w:tc>
          <w:tcPr>
            <w:tcW w:w="1148" w:type="dxa"/>
            <w:vAlign w:val="bottom"/>
          </w:tcPr>
          <w:p w14:paraId="67E1EDCE"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p>
        </w:tc>
        <w:tc>
          <w:tcPr>
            <w:tcW w:w="830" w:type="dxa"/>
            <w:vAlign w:val="bottom"/>
          </w:tcPr>
          <w:p w14:paraId="616CF2A4"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p>
        </w:tc>
        <w:tc>
          <w:tcPr>
            <w:tcW w:w="885" w:type="dxa"/>
            <w:vAlign w:val="bottom"/>
          </w:tcPr>
          <w:p w14:paraId="2BA5729E"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本土</w:t>
            </w:r>
            <w:r w:rsidRPr="00877DF1">
              <w:rPr>
                <w:spacing w:val="0"/>
                <w:sz w:val="20"/>
              </w:rPr>
              <w:br/>
            </w:r>
            <w:r w:rsidRPr="00877DF1">
              <w:rPr>
                <w:rFonts w:hint="eastAsia"/>
                <w:spacing w:val="0"/>
                <w:sz w:val="20"/>
              </w:rPr>
              <w:t>市場的</w:t>
            </w:r>
            <w:r w:rsidRPr="00877DF1">
              <w:rPr>
                <w:spacing w:val="0"/>
                <w:sz w:val="20"/>
              </w:rPr>
              <w:br/>
            </w:r>
            <w:r w:rsidRPr="00877DF1">
              <w:rPr>
                <w:rFonts w:hint="eastAsia"/>
                <w:spacing w:val="0"/>
                <w:sz w:val="20"/>
              </w:rPr>
              <w:t>總消費</w:t>
            </w:r>
            <w:r w:rsidRPr="00877DF1">
              <w:rPr>
                <w:spacing w:val="0"/>
                <w:sz w:val="20"/>
                <w:u w:val="single"/>
              </w:rPr>
              <w:br/>
            </w:r>
            <w:r w:rsidRPr="00877DF1">
              <w:rPr>
                <w:rFonts w:hint="eastAsia"/>
                <w:spacing w:val="0"/>
                <w:sz w:val="20"/>
                <w:u w:val="single"/>
              </w:rPr>
              <w:t>開支</w:t>
            </w:r>
            <w:r w:rsidRPr="00877DF1">
              <w:rPr>
                <w:spacing w:val="0"/>
                <w:sz w:val="20"/>
                <w:vertAlign w:val="superscript"/>
              </w:rPr>
              <w:t>(a)</w:t>
            </w:r>
          </w:p>
        </w:tc>
        <w:tc>
          <w:tcPr>
            <w:tcW w:w="886" w:type="dxa"/>
            <w:vAlign w:val="bottom"/>
          </w:tcPr>
          <w:p w14:paraId="052AE69A"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u w:val="single"/>
              </w:rPr>
            </w:pPr>
            <w:r w:rsidRPr="00877DF1">
              <w:rPr>
                <w:rFonts w:hint="eastAsia"/>
                <w:spacing w:val="0"/>
                <w:sz w:val="20"/>
                <w:u w:val="single"/>
              </w:rPr>
              <w:t>食品</w:t>
            </w:r>
          </w:p>
        </w:tc>
        <w:tc>
          <w:tcPr>
            <w:tcW w:w="886" w:type="dxa"/>
            <w:vAlign w:val="bottom"/>
          </w:tcPr>
          <w:p w14:paraId="59DD5532" w14:textId="77777777" w:rsidR="005C73E1" w:rsidRPr="00877DF1" w:rsidRDefault="005C73E1" w:rsidP="005C73E1">
            <w:pPr>
              <w:keepNext/>
              <w:tabs>
                <w:tab w:val="clear" w:pos="936"/>
              </w:tabs>
              <w:autoSpaceDE w:val="0"/>
              <w:autoSpaceDN w:val="0"/>
              <w:snapToGrid w:val="0"/>
              <w:spacing w:after="120" w:line="240" w:lineRule="atLeast"/>
              <w:ind w:right="57"/>
              <w:jc w:val="center"/>
              <w:rPr>
                <w:spacing w:val="0"/>
                <w:sz w:val="20"/>
                <w:u w:val="single"/>
              </w:rPr>
            </w:pPr>
            <w:r w:rsidRPr="00877DF1">
              <w:rPr>
                <w:rFonts w:hint="eastAsia"/>
                <w:spacing w:val="0"/>
                <w:sz w:val="20"/>
                <w:u w:val="single"/>
              </w:rPr>
              <w:t>耐用品</w:t>
            </w:r>
          </w:p>
        </w:tc>
        <w:tc>
          <w:tcPr>
            <w:tcW w:w="886" w:type="dxa"/>
            <w:vAlign w:val="bottom"/>
          </w:tcPr>
          <w:p w14:paraId="1B1A424C" w14:textId="77777777" w:rsidR="005C73E1" w:rsidRPr="00877DF1" w:rsidRDefault="005C73E1" w:rsidP="005C73E1">
            <w:pPr>
              <w:keepNext/>
              <w:tabs>
                <w:tab w:val="clear" w:pos="936"/>
              </w:tabs>
              <w:autoSpaceDE w:val="0"/>
              <w:autoSpaceDN w:val="0"/>
              <w:snapToGrid w:val="0"/>
              <w:spacing w:after="120" w:line="240" w:lineRule="atLeast"/>
              <w:ind w:right="26"/>
              <w:jc w:val="center"/>
              <w:rPr>
                <w:spacing w:val="0"/>
                <w:sz w:val="20"/>
                <w:u w:val="single"/>
              </w:rPr>
            </w:pPr>
            <w:r w:rsidRPr="00877DF1">
              <w:rPr>
                <w:rFonts w:hint="eastAsia"/>
                <w:spacing w:val="0"/>
                <w:sz w:val="20"/>
                <w:u w:val="single"/>
              </w:rPr>
              <w:t>非耐用品</w:t>
            </w:r>
          </w:p>
        </w:tc>
        <w:tc>
          <w:tcPr>
            <w:tcW w:w="716" w:type="dxa"/>
            <w:vAlign w:val="bottom"/>
          </w:tcPr>
          <w:p w14:paraId="596E1CFF" w14:textId="19C605CF" w:rsidR="005C73E1" w:rsidRPr="00877DF1" w:rsidRDefault="008B7C4B" w:rsidP="005C73E1">
            <w:pPr>
              <w:keepNext/>
              <w:tabs>
                <w:tab w:val="clear" w:pos="936"/>
              </w:tabs>
              <w:autoSpaceDE w:val="0"/>
              <w:autoSpaceDN w:val="0"/>
              <w:snapToGrid w:val="0"/>
              <w:spacing w:after="120" w:line="240" w:lineRule="atLeast"/>
              <w:jc w:val="center"/>
              <w:rPr>
                <w:spacing w:val="0"/>
                <w:sz w:val="20"/>
                <w:u w:val="single"/>
              </w:rPr>
            </w:pPr>
            <w:r w:rsidRPr="001247C8">
              <w:rPr>
                <w:spacing w:val="0"/>
                <w:sz w:val="20"/>
              </w:rPr>
              <w:t xml:space="preserve">  </w:t>
            </w:r>
            <w:r w:rsidR="005C73E1" w:rsidRPr="00877DF1">
              <w:rPr>
                <w:rFonts w:hint="eastAsia"/>
                <w:spacing w:val="0"/>
                <w:sz w:val="20"/>
                <w:u w:val="single"/>
              </w:rPr>
              <w:t>服務</w:t>
            </w:r>
          </w:p>
        </w:tc>
        <w:tc>
          <w:tcPr>
            <w:tcW w:w="1056" w:type="dxa"/>
            <w:vAlign w:val="bottom"/>
          </w:tcPr>
          <w:p w14:paraId="705B5619"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居民在</w:t>
            </w:r>
            <w:r w:rsidRPr="00877DF1">
              <w:rPr>
                <w:spacing w:val="0"/>
                <w:sz w:val="20"/>
              </w:rPr>
              <w:br/>
            </w:r>
            <w:r w:rsidRPr="00877DF1">
              <w:rPr>
                <w:rFonts w:hint="eastAsia"/>
                <w:spacing w:val="0"/>
                <w:sz w:val="20"/>
              </w:rPr>
              <w:t>外地的</w:t>
            </w:r>
            <w:r w:rsidRPr="00877DF1">
              <w:rPr>
                <w:spacing w:val="0"/>
                <w:sz w:val="20"/>
              </w:rPr>
              <w:br/>
            </w:r>
            <w:r w:rsidRPr="00877DF1">
              <w:rPr>
                <w:rFonts w:hint="eastAsia"/>
                <w:spacing w:val="0"/>
                <w:sz w:val="20"/>
                <w:u w:val="single"/>
              </w:rPr>
              <w:t>開支</w:t>
            </w:r>
          </w:p>
        </w:tc>
        <w:tc>
          <w:tcPr>
            <w:tcW w:w="886" w:type="dxa"/>
            <w:vAlign w:val="bottom"/>
          </w:tcPr>
          <w:p w14:paraId="7B02F9C2"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旅客</w:t>
            </w:r>
            <w:r w:rsidRPr="00877DF1">
              <w:rPr>
                <w:spacing w:val="0"/>
                <w:sz w:val="20"/>
              </w:rPr>
              <w:br/>
            </w:r>
            <w:r w:rsidRPr="00877DF1">
              <w:rPr>
                <w:rFonts w:hint="eastAsia"/>
                <w:spacing w:val="0"/>
                <w:sz w:val="20"/>
                <w:u w:val="single"/>
              </w:rPr>
              <w:t>消費</w:t>
            </w:r>
          </w:p>
        </w:tc>
        <w:tc>
          <w:tcPr>
            <w:tcW w:w="886" w:type="dxa"/>
            <w:vAlign w:val="bottom"/>
          </w:tcPr>
          <w:p w14:paraId="3C349145" w14:textId="77777777" w:rsidR="005C73E1" w:rsidRPr="00877DF1" w:rsidRDefault="005C73E1" w:rsidP="005C73E1">
            <w:pPr>
              <w:keepNext/>
              <w:tabs>
                <w:tab w:val="clear" w:pos="936"/>
              </w:tabs>
              <w:autoSpaceDE w:val="0"/>
              <w:autoSpaceDN w:val="0"/>
              <w:snapToGrid w:val="0"/>
              <w:spacing w:after="120" w:line="240" w:lineRule="atLeast"/>
              <w:ind w:leftChars="67" w:left="201"/>
              <w:rPr>
                <w:spacing w:val="0"/>
                <w:sz w:val="20"/>
              </w:rPr>
            </w:pPr>
            <w:r w:rsidRPr="00877DF1">
              <w:rPr>
                <w:rFonts w:hint="eastAsia"/>
                <w:spacing w:val="0"/>
                <w:sz w:val="20"/>
              </w:rPr>
              <w:t>私人</w:t>
            </w:r>
            <w:r w:rsidRPr="00877DF1">
              <w:rPr>
                <w:spacing w:val="0"/>
                <w:sz w:val="20"/>
              </w:rPr>
              <w:br/>
            </w:r>
            <w:r w:rsidRPr="00877DF1">
              <w:rPr>
                <w:rFonts w:hint="eastAsia"/>
                <w:spacing w:val="0"/>
                <w:sz w:val="20"/>
              </w:rPr>
              <w:t>消費</w:t>
            </w:r>
            <w:r w:rsidRPr="00877DF1">
              <w:rPr>
                <w:spacing w:val="0"/>
                <w:sz w:val="20"/>
              </w:rPr>
              <w:br/>
            </w:r>
            <w:r w:rsidRPr="00877DF1">
              <w:rPr>
                <w:rFonts w:hint="eastAsia"/>
                <w:spacing w:val="0"/>
                <w:sz w:val="20"/>
                <w:u w:val="single"/>
              </w:rPr>
              <w:t>開支</w:t>
            </w:r>
            <w:r w:rsidRPr="00877DF1">
              <w:rPr>
                <w:spacing w:val="0"/>
                <w:sz w:val="20"/>
                <w:vertAlign w:val="superscript"/>
              </w:rPr>
              <w:t>(b)</w:t>
            </w:r>
          </w:p>
        </w:tc>
      </w:tr>
      <w:tr w:rsidR="005C73E1" w:rsidRPr="00877DF1" w14:paraId="7AFCF839" w14:textId="77777777" w:rsidTr="001247C8">
        <w:tc>
          <w:tcPr>
            <w:tcW w:w="1148" w:type="dxa"/>
          </w:tcPr>
          <w:p w14:paraId="27485C5E" w14:textId="77777777" w:rsidR="005C73E1" w:rsidRPr="00877DF1" w:rsidRDefault="005C73E1" w:rsidP="005C73E1">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30" w:type="dxa"/>
          </w:tcPr>
          <w:p w14:paraId="1E0C55D9" w14:textId="77777777" w:rsidR="005C73E1" w:rsidRPr="00877DF1" w:rsidRDefault="005C73E1" w:rsidP="005C73E1">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85" w:type="dxa"/>
          </w:tcPr>
          <w:p w14:paraId="5A46152F" w14:textId="77777777" w:rsidR="005C73E1" w:rsidRPr="00877DF1" w:rsidRDefault="005C73E1" w:rsidP="005C73E1">
            <w:pPr>
              <w:keepNext/>
              <w:tabs>
                <w:tab w:val="clear" w:pos="936"/>
                <w:tab w:val="clear" w:pos="1560"/>
                <w:tab w:val="clear" w:pos="2184"/>
                <w:tab w:val="clear" w:pos="2808"/>
                <w:tab w:val="decimal" w:pos="356"/>
              </w:tabs>
              <w:snapToGrid w:val="0"/>
              <w:spacing w:after="0" w:line="320" w:lineRule="atLeast"/>
              <w:ind w:right="28"/>
              <w:rPr>
                <w:bCs/>
                <w:spacing w:val="0"/>
                <w:sz w:val="20"/>
              </w:rPr>
            </w:pPr>
          </w:p>
        </w:tc>
        <w:tc>
          <w:tcPr>
            <w:tcW w:w="886" w:type="dxa"/>
          </w:tcPr>
          <w:p w14:paraId="4DA7A47C"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335DFEEA"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380936FE"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716" w:type="dxa"/>
          </w:tcPr>
          <w:p w14:paraId="548F7BE6"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1056" w:type="dxa"/>
          </w:tcPr>
          <w:p w14:paraId="1F91074A"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19D16878"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11A17B1E" w14:textId="77777777" w:rsidR="005C73E1" w:rsidRPr="00877DF1" w:rsidRDefault="005C73E1" w:rsidP="005C73E1">
            <w:pPr>
              <w:keepNext/>
              <w:tabs>
                <w:tab w:val="clear" w:pos="936"/>
                <w:tab w:val="clear" w:pos="1560"/>
                <w:tab w:val="clear" w:pos="2184"/>
                <w:tab w:val="clear" w:pos="2808"/>
                <w:tab w:val="decimal" w:pos="356"/>
              </w:tabs>
              <w:snapToGrid w:val="0"/>
              <w:spacing w:after="0" w:line="320" w:lineRule="atLeast"/>
              <w:ind w:right="28"/>
              <w:rPr>
                <w:bCs/>
                <w:spacing w:val="0"/>
                <w:sz w:val="20"/>
              </w:rPr>
            </w:pPr>
          </w:p>
        </w:tc>
      </w:tr>
      <w:tr w:rsidR="004F49F3" w:rsidRPr="00595D49" w14:paraId="47380F51" w14:textId="77777777" w:rsidTr="001247C8">
        <w:tc>
          <w:tcPr>
            <w:tcW w:w="1148" w:type="dxa"/>
          </w:tcPr>
          <w:p w14:paraId="55CBAA1A" w14:textId="3FE80A6B"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二</w:t>
            </w:r>
            <w:r w:rsidRPr="005C73E1">
              <w:rPr>
                <w:rFonts w:hint="eastAsia"/>
                <w:spacing w:val="0"/>
                <w:sz w:val="20"/>
                <w:lang w:val="en-GB"/>
              </w:rPr>
              <w:t>零二</w:t>
            </w:r>
            <w:r>
              <w:rPr>
                <w:rFonts w:hint="eastAsia"/>
                <w:spacing w:val="0"/>
                <w:sz w:val="20"/>
                <w:lang w:val="en-GB" w:eastAsia="zh-HK"/>
              </w:rPr>
              <w:t>三</w:t>
            </w:r>
            <w:r w:rsidRPr="005C73E1">
              <w:rPr>
                <w:rFonts w:hint="eastAsia"/>
                <w:spacing w:val="0"/>
                <w:sz w:val="20"/>
                <w:lang w:val="en-GB"/>
              </w:rPr>
              <w:t>年</w:t>
            </w:r>
          </w:p>
        </w:tc>
        <w:tc>
          <w:tcPr>
            <w:tcW w:w="830" w:type="dxa"/>
          </w:tcPr>
          <w:p w14:paraId="014989FB"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全年</w:t>
            </w:r>
          </w:p>
        </w:tc>
        <w:tc>
          <w:tcPr>
            <w:tcW w:w="885" w:type="dxa"/>
            <w:tcBorders>
              <w:top w:val="nil"/>
              <w:left w:val="nil"/>
              <w:bottom w:val="nil"/>
              <w:right w:val="nil"/>
            </w:tcBorders>
            <w:shd w:val="clear" w:color="auto" w:fill="auto"/>
            <w:vAlign w:val="center"/>
          </w:tcPr>
          <w:p w14:paraId="7D3F1030" w14:textId="3BE71854"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7.9</w:t>
            </w:r>
          </w:p>
        </w:tc>
        <w:tc>
          <w:tcPr>
            <w:tcW w:w="886" w:type="dxa"/>
            <w:tcBorders>
              <w:top w:val="nil"/>
              <w:left w:val="nil"/>
              <w:bottom w:val="nil"/>
              <w:right w:val="nil"/>
            </w:tcBorders>
            <w:shd w:val="clear" w:color="auto" w:fill="auto"/>
            <w:vAlign w:val="center"/>
          </w:tcPr>
          <w:p w14:paraId="775CEF81" w14:textId="441CBF85"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3.8</w:t>
            </w:r>
          </w:p>
        </w:tc>
        <w:tc>
          <w:tcPr>
            <w:tcW w:w="886" w:type="dxa"/>
            <w:tcBorders>
              <w:top w:val="nil"/>
              <w:left w:val="nil"/>
              <w:bottom w:val="nil"/>
              <w:right w:val="nil"/>
            </w:tcBorders>
            <w:shd w:val="clear" w:color="auto" w:fill="auto"/>
            <w:vAlign w:val="center"/>
          </w:tcPr>
          <w:p w14:paraId="435D2D29" w14:textId="0796D6D6"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5.0</w:t>
            </w:r>
          </w:p>
        </w:tc>
        <w:tc>
          <w:tcPr>
            <w:tcW w:w="886" w:type="dxa"/>
            <w:tcBorders>
              <w:top w:val="nil"/>
              <w:left w:val="nil"/>
              <w:bottom w:val="nil"/>
              <w:right w:val="nil"/>
            </w:tcBorders>
            <w:shd w:val="clear" w:color="auto" w:fill="auto"/>
            <w:vAlign w:val="center"/>
          </w:tcPr>
          <w:p w14:paraId="689A5D20" w14:textId="1CE2D76C"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18.1</w:t>
            </w:r>
          </w:p>
        </w:tc>
        <w:tc>
          <w:tcPr>
            <w:tcW w:w="716" w:type="dxa"/>
            <w:tcBorders>
              <w:top w:val="nil"/>
              <w:left w:val="nil"/>
              <w:bottom w:val="nil"/>
              <w:right w:val="nil"/>
            </w:tcBorders>
            <w:shd w:val="clear" w:color="auto" w:fill="auto"/>
            <w:vAlign w:val="center"/>
          </w:tcPr>
          <w:p w14:paraId="04F38FA9" w14:textId="4E4FDD8E"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6.1</w:t>
            </w:r>
          </w:p>
        </w:tc>
        <w:tc>
          <w:tcPr>
            <w:tcW w:w="1056" w:type="dxa"/>
            <w:tcBorders>
              <w:top w:val="nil"/>
              <w:left w:val="nil"/>
              <w:bottom w:val="nil"/>
              <w:right w:val="nil"/>
            </w:tcBorders>
            <w:shd w:val="clear" w:color="auto" w:fill="auto"/>
            <w:vAlign w:val="center"/>
          </w:tcPr>
          <w:p w14:paraId="0EDB039D" w14:textId="5F043539"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296.7</w:t>
            </w:r>
          </w:p>
        </w:tc>
        <w:tc>
          <w:tcPr>
            <w:tcW w:w="886" w:type="dxa"/>
            <w:tcBorders>
              <w:top w:val="nil"/>
              <w:left w:val="nil"/>
              <w:bottom w:val="nil"/>
              <w:right w:val="nil"/>
            </w:tcBorders>
            <w:shd w:val="clear" w:color="auto" w:fill="auto"/>
            <w:vAlign w:val="center"/>
          </w:tcPr>
          <w:p w14:paraId="032660E0" w14:textId="611F0728"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499.5</w:t>
            </w:r>
          </w:p>
        </w:tc>
        <w:tc>
          <w:tcPr>
            <w:tcW w:w="886" w:type="dxa"/>
            <w:tcBorders>
              <w:top w:val="nil"/>
              <w:left w:val="nil"/>
              <w:bottom w:val="nil"/>
              <w:right w:val="nil"/>
            </w:tcBorders>
            <w:shd w:val="clear" w:color="auto" w:fill="auto"/>
            <w:vAlign w:val="center"/>
          </w:tcPr>
          <w:p w14:paraId="725F25BF" w14:textId="21DE0A6A"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6.8</w:t>
            </w:r>
          </w:p>
        </w:tc>
      </w:tr>
      <w:tr w:rsidR="004F49F3" w:rsidRPr="00595D49" w14:paraId="24D56DAD" w14:textId="77777777" w:rsidTr="001247C8">
        <w:tc>
          <w:tcPr>
            <w:tcW w:w="1148" w:type="dxa"/>
          </w:tcPr>
          <w:p w14:paraId="4CB07BCE"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298A5E76"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上半年</w:t>
            </w:r>
          </w:p>
        </w:tc>
        <w:tc>
          <w:tcPr>
            <w:tcW w:w="885" w:type="dxa"/>
            <w:tcBorders>
              <w:top w:val="nil"/>
              <w:left w:val="nil"/>
              <w:bottom w:val="nil"/>
              <w:right w:val="nil"/>
            </w:tcBorders>
            <w:shd w:val="clear" w:color="auto" w:fill="auto"/>
            <w:vAlign w:val="center"/>
          </w:tcPr>
          <w:p w14:paraId="3C56996D" w14:textId="31C01E4D"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10.8</w:t>
            </w:r>
          </w:p>
        </w:tc>
        <w:tc>
          <w:tcPr>
            <w:tcW w:w="886" w:type="dxa"/>
            <w:tcBorders>
              <w:top w:val="nil"/>
              <w:left w:val="nil"/>
              <w:bottom w:val="nil"/>
              <w:right w:val="nil"/>
            </w:tcBorders>
            <w:shd w:val="clear" w:color="auto" w:fill="auto"/>
            <w:vAlign w:val="center"/>
          </w:tcPr>
          <w:p w14:paraId="6148CC27" w14:textId="56FA21CA"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7.1</w:t>
            </w:r>
          </w:p>
        </w:tc>
        <w:tc>
          <w:tcPr>
            <w:tcW w:w="886" w:type="dxa"/>
            <w:tcBorders>
              <w:top w:val="nil"/>
              <w:left w:val="nil"/>
              <w:bottom w:val="nil"/>
              <w:right w:val="nil"/>
            </w:tcBorders>
            <w:shd w:val="clear" w:color="auto" w:fill="auto"/>
            <w:vAlign w:val="center"/>
          </w:tcPr>
          <w:p w14:paraId="40CCE10A" w14:textId="753FBB2F"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16.4</w:t>
            </w:r>
          </w:p>
        </w:tc>
        <w:tc>
          <w:tcPr>
            <w:tcW w:w="886" w:type="dxa"/>
            <w:tcBorders>
              <w:top w:val="nil"/>
              <w:left w:val="nil"/>
              <w:bottom w:val="nil"/>
              <w:right w:val="nil"/>
            </w:tcBorders>
            <w:shd w:val="clear" w:color="auto" w:fill="auto"/>
            <w:vAlign w:val="center"/>
          </w:tcPr>
          <w:p w14:paraId="0EE2138E" w14:textId="0C484579"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21.2</w:t>
            </w:r>
          </w:p>
        </w:tc>
        <w:tc>
          <w:tcPr>
            <w:tcW w:w="716" w:type="dxa"/>
            <w:tcBorders>
              <w:top w:val="nil"/>
              <w:left w:val="nil"/>
              <w:bottom w:val="nil"/>
              <w:right w:val="nil"/>
            </w:tcBorders>
            <w:shd w:val="clear" w:color="auto" w:fill="auto"/>
            <w:vAlign w:val="center"/>
          </w:tcPr>
          <w:p w14:paraId="1214D6AD" w14:textId="06360420"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7.7</w:t>
            </w:r>
          </w:p>
        </w:tc>
        <w:tc>
          <w:tcPr>
            <w:tcW w:w="1056" w:type="dxa"/>
            <w:tcBorders>
              <w:top w:val="nil"/>
              <w:left w:val="nil"/>
              <w:bottom w:val="nil"/>
              <w:right w:val="nil"/>
            </w:tcBorders>
            <w:shd w:val="clear" w:color="auto" w:fill="auto"/>
            <w:vAlign w:val="center"/>
          </w:tcPr>
          <w:p w14:paraId="447C6524" w14:textId="47A2D29B"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381.5</w:t>
            </w:r>
          </w:p>
        </w:tc>
        <w:tc>
          <w:tcPr>
            <w:tcW w:w="886" w:type="dxa"/>
            <w:tcBorders>
              <w:top w:val="nil"/>
              <w:left w:val="nil"/>
              <w:bottom w:val="nil"/>
              <w:right w:val="nil"/>
            </w:tcBorders>
            <w:shd w:val="clear" w:color="auto" w:fill="auto"/>
            <w:vAlign w:val="center"/>
          </w:tcPr>
          <w:p w14:paraId="7340FC0D" w14:textId="767C2D27"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601.2</w:t>
            </w:r>
          </w:p>
        </w:tc>
        <w:tc>
          <w:tcPr>
            <w:tcW w:w="886" w:type="dxa"/>
            <w:tcBorders>
              <w:top w:val="nil"/>
              <w:left w:val="nil"/>
              <w:bottom w:val="nil"/>
              <w:right w:val="nil"/>
            </w:tcBorders>
            <w:shd w:val="clear" w:color="auto" w:fill="auto"/>
            <w:vAlign w:val="center"/>
          </w:tcPr>
          <w:p w14:paraId="1F128718" w14:textId="01A55EC1"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9.8</w:t>
            </w:r>
          </w:p>
        </w:tc>
      </w:tr>
      <w:tr w:rsidR="004F49F3" w:rsidRPr="00595D49" w14:paraId="4D79FC24" w14:textId="77777777" w:rsidTr="001247C8">
        <w:tc>
          <w:tcPr>
            <w:tcW w:w="1148" w:type="dxa"/>
          </w:tcPr>
          <w:p w14:paraId="2ADD440A"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05880456"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下半年</w:t>
            </w:r>
          </w:p>
        </w:tc>
        <w:tc>
          <w:tcPr>
            <w:tcW w:w="885" w:type="dxa"/>
            <w:tcBorders>
              <w:top w:val="nil"/>
              <w:left w:val="nil"/>
              <w:bottom w:val="nil"/>
              <w:right w:val="nil"/>
            </w:tcBorders>
            <w:shd w:val="clear" w:color="auto" w:fill="auto"/>
            <w:vAlign w:val="center"/>
          </w:tcPr>
          <w:p w14:paraId="4E1AFC68" w14:textId="276442B3"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5.2</w:t>
            </w:r>
          </w:p>
        </w:tc>
        <w:tc>
          <w:tcPr>
            <w:tcW w:w="886" w:type="dxa"/>
            <w:tcBorders>
              <w:top w:val="nil"/>
              <w:left w:val="nil"/>
              <w:bottom w:val="nil"/>
              <w:right w:val="nil"/>
            </w:tcBorders>
            <w:shd w:val="clear" w:color="auto" w:fill="auto"/>
            <w:vAlign w:val="center"/>
          </w:tcPr>
          <w:p w14:paraId="7C51FF37" w14:textId="07D45AE6"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0.5</w:t>
            </w:r>
          </w:p>
        </w:tc>
        <w:tc>
          <w:tcPr>
            <w:tcW w:w="886" w:type="dxa"/>
            <w:tcBorders>
              <w:top w:val="nil"/>
              <w:left w:val="nil"/>
              <w:bottom w:val="nil"/>
              <w:right w:val="nil"/>
            </w:tcBorders>
            <w:shd w:val="clear" w:color="auto" w:fill="auto"/>
            <w:vAlign w:val="center"/>
          </w:tcPr>
          <w:p w14:paraId="70B8CE39" w14:textId="0F96B85F"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-3.3</w:t>
            </w:r>
          </w:p>
        </w:tc>
        <w:tc>
          <w:tcPr>
            <w:tcW w:w="886" w:type="dxa"/>
            <w:tcBorders>
              <w:top w:val="nil"/>
              <w:left w:val="nil"/>
              <w:bottom w:val="nil"/>
              <w:right w:val="nil"/>
            </w:tcBorders>
            <w:shd w:val="clear" w:color="auto" w:fill="auto"/>
            <w:vAlign w:val="center"/>
          </w:tcPr>
          <w:p w14:paraId="7CCC5A9D" w14:textId="40CBEDC0"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15.2</w:t>
            </w:r>
          </w:p>
        </w:tc>
        <w:tc>
          <w:tcPr>
            <w:tcW w:w="716" w:type="dxa"/>
            <w:tcBorders>
              <w:top w:val="nil"/>
              <w:left w:val="nil"/>
              <w:bottom w:val="nil"/>
              <w:right w:val="nil"/>
            </w:tcBorders>
            <w:shd w:val="clear" w:color="auto" w:fill="auto"/>
            <w:vAlign w:val="center"/>
          </w:tcPr>
          <w:p w14:paraId="46BD2741" w14:textId="6A08F278"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4.5</w:t>
            </w:r>
          </w:p>
        </w:tc>
        <w:tc>
          <w:tcPr>
            <w:tcW w:w="1056" w:type="dxa"/>
            <w:tcBorders>
              <w:top w:val="nil"/>
              <w:left w:val="nil"/>
              <w:bottom w:val="nil"/>
              <w:right w:val="nil"/>
            </w:tcBorders>
            <w:shd w:val="clear" w:color="auto" w:fill="auto"/>
            <w:vAlign w:val="center"/>
          </w:tcPr>
          <w:p w14:paraId="6197C9F2" w14:textId="786A1443"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247.6</w:t>
            </w:r>
          </w:p>
        </w:tc>
        <w:tc>
          <w:tcPr>
            <w:tcW w:w="886" w:type="dxa"/>
            <w:tcBorders>
              <w:top w:val="nil"/>
              <w:left w:val="nil"/>
              <w:bottom w:val="nil"/>
              <w:right w:val="nil"/>
            </w:tcBorders>
            <w:shd w:val="clear" w:color="auto" w:fill="auto"/>
            <w:vAlign w:val="center"/>
          </w:tcPr>
          <w:p w14:paraId="172B20E2" w14:textId="23861937"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434.3</w:t>
            </w:r>
          </w:p>
        </w:tc>
        <w:tc>
          <w:tcPr>
            <w:tcW w:w="886" w:type="dxa"/>
            <w:tcBorders>
              <w:top w:val="nil"/>
              <w:left w:val="nil"/>
              <w:bottom w:val="nil"/>
              <w:right w:val="nil"/>
            </w:tcBorders>
            <w:shd w:val="clear" w:color="auto" w:fill="auto"/>
            <w:vAlign w:val="center"/>
          </w:tcPr>
          <w:p w14:paraId="6C993B04" w14:textId="1A9498CA"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4.1</w:t>
            </w:r>
          </w:p>
        </w:tc>
      </w:tr>
      <w:tr w:rsidR="004F49F3" w:rsidRPr="00595D49" w14:paraId="03CA8FDB" w14:textId="77777777" w:rsidTr="001247C8">
        <w:tc>
          <w:tcPr>
            <w:tcW w:w="1148" w:type="dxa"/>
          </w:tcPr>
          <w:p w14:paraId="5BCADC4D"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10724D0B"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第一季</w:t>
            </w:r>
          </w:p>
        </w:tc>
        <w:tc>
          <w:tcPr>
            <w:tcW w:w="885" w:type="dxa"/>
            <w:tcBorders>
              <w:top w:val="nil"/>
              <w:left w:val="nil"/>
              <w:bottom w:val="nil"/>
              <w:right w:val="nil"/>
            </w:tcBorders>
            <w:shd w:val="clear" w:color="auto" w:fill="auto"/>
            <w:vAlign w:val="center"/>
          </w:tcPr>
          <w:p w14:paraId="0C025506" w14:textId="56AB0C03"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13.2</w:t>
            </w:r>
          </w:p>
        </w:tc>
        <w:tc>
          <w:tcPr>
            <w:tcW w:w="886" w:type="dxa"/>
            <w:tcBorders>
              <w:top w:val="nil"/>
              <w:left w:val="nil"/>
              <w:bottom w:val="nil"/>
              <w:right w:val="nil"/>
            </w:tcBorders>
            <w:shd w:val="clear" w:color="auto" w:fill="auto"/>
            <w:vAlign w:val="center"/>
          </w:tcPr>
          <w:p w14:paraId="5084793B" w14:textId="3488F530"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10.8</w:t>
            </w:r>
          </w:p>
        </w:tc>
        <w:tc>
          <w:tcPr>
            <w:tcW w:w="886" w:type="dxa"/>
            <w:tcBorders>
              <w:top w:val="nil"/>
              <w:left w:val="nil"/>
              <w:bottom w:val="nil"/>
              <w:right w:val="nil"/>
            </w:tcBorders>
            <w:shd w:val="clear" w:color="auto" w:fill="auto"/>
            <w:vAlign w:val="center"/>
          </w:tcPr>
          <w:p w14:paraId="052BB32A" w14:textId="126511BA"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17.0</w:t>
            </w:r>
          </w:p>
        </w:tc>
        <w:tc>
          <w:tcPr>
            <w:tcW w:w="886" w:type="dxa"/>
            <w:tcBorders>
              <w:top w:val="nil"/>
              <w:left w:val="nil"/>
              <w:bottom w:val="nil"/>
              <w:right w:val="nil"/>
            </w:tcBorders>
            <w:shd w:val="clear" w:color="auto" w:fill="auto"/>
            <w:vAlign w:val="center"/>
          </w:tcPr>
          <w:p w14:paraId="788506DB" w14:textId="3DB05095"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27.1</w:t>
            </w:r>
          </w:p>
        </w:tc>
        <w:tc>
          <w:tcPr>
            <w:tcW w:w="716" w:type="dxa"/>
            <w:tcBorders>
              <w:top w:val="nil"/>
              <w:left w:val="nil"/>
              <w:bottom w:val="nil"/>
              <w:right w:val="nil"/>
            </w:tcBorders>
            <w:shd w:val="clear" w:color="auto" w:fill="auto"/>
            <w:vAlign w:val="center"/>
          </w:tcPr>
          <w:p w14:paraId="2264ED08" w14:textId="7917F0EB"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9.6</w:t>
            </w:r>
          </w:p>
        </w:tc>
        <w:tc>
          <w:tcPr>
            <w:tcW w:w="1056" w:type="dxa"/>
            <w:tcBorders>
              <w:top w:val="nil"/>
              <w:left w:val="nil"/>
              <w:bottom w:val="nil"/>
              <w:right w:val="nil"/>
            </w:tcBorders>
            <w:shd w:val="clear" w:color="auto" w:fill="auto"/>
            <w:vAlign w:val="center"/>
          </w:tcPr>
          <w:p w14:paraId="14E60DEC" w14:textId="744ABE75"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332.2</w:t>
            </w:r>
          </w:p>
        </w:tc>
        <w:tc>
          <w:tcPr>
            <w:tcW w:w="886" w:type="dxa"/>
            <w:tcBorders>
              <w:top w:val="nil"/>
              <w:left w:val="nil"/>
              <w:bottom w:val="nil"/>
              <w:right w:val="nil"/>
            </w:tcBorders>
            <w:shd w:val="clear" w:color="auto" w:fill="auto"/>
            <w:vAlign w:val="center"/>
          </w:tcPr>
          <w:p w14:paraId="58B0CB2F" w14:textId="39314C6F"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485.5</w:t>
            </w:r>
          </w:p>
        </w:tc>
        <w:tc>
          <w:tcPr>
            <w:tcW w:w="886" w:type="dxa"/>
            <w:tcBorders>
              <w:top w:val="nil"/>
              <w:left w:val="nil"/>
              <w:bottom w:val="nil"/>
              <w:right w:val="nil"/>
            </w:tcBorders>
            <w:shd w:val="clear" w:color="auto" w:fill="auto"/>
            <w:vAlign w:val="center"/>
          </w:tcPr>
          <w:p w14:paraId="116FA99C" w14:textId="55D3D6FF"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12.2</w:t>
            </w:r>
          </w:p>
        </w:tc>
      </w:tr>
      <w:tr w:rsidR="004F49F3" w:rsidRPr="00595D49" w14:paraId="00E473E7" w14:textId="77777777" w:rsidTr="001247C8">
        <w:tc>
          <w:tcPr>
            <w:tcW w:w="1148" w:type="dxa"/>
          </w:tcPr>
          <w:p w14:paraId="0CFD714B"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71F00E94"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第二季</w:t>
            </w:r>
          </w:p>
        </w:tc>
        <w:tc>
          <w:tcPr>
            <w:tcW w:w="885" w:type="dxa"/>
            <w:tcBorders>
              <w:top w:val="nil"/>
              <w:left w:val="nil"/>
              <w:bottom w:val="nil"/>
              <w:right w:val="nil"/>
            </w:tcBorders>
            <w:shd w:val="clear" w:color="auto" w:fill="auto"/>
            <w:vAlign w:val="center"/>
          </w:tcPr>
          <w:p w14:paraId="216C36C8" w14:textId="076D812E"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8.5</w:t>
            </w:r>
          </w:p>
        </w:tc>
        <w:tc>
          <w:tcPr>
            <w:tcW w:w="886" w:type="dxa"/>
            <w:tcBorders>
              <w:top w:val="nil"/>
              <w:left w:val="nil"/>
              <w:bottom w:val="nil"/>
              <w:right w:val="nil"/>
            </w:tcBorders>
            <w:shd w:val="clear" w:color="auto" w:fill="auto"/>
            <w:vAlign w:val="center"/>
          </w:tcPr>
          <w:p w14:paraId="4F7E699A" w14:textId="468EFD62"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4.0</w:t>
            </w:r>
          </w:p>
        </w:tc>
        <w:tc>
          <w:tcPr>
            <w:tcW w:w="886" w:type="dxa"/>
            <w:tcBorders>
              <w:top w:val="nil"/>
              <w:left w:val="nil"/>
              <w:bottom w:val="nil"/>
              <w:right w:val="nil"/>
            </w:tcBorders>
            <w:shd w:val="clear" w:color="auto" w:fill="auto"/>
            <w:vAlign w:val="center"/>
          </w:tcPr>
          <w:p w14:paraId="3FA615B5" w14:textId="46D25015"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15.7</w:t>
            </w:r>
          </w:p>
        </w:tc>
        <w:tc>
          <w:tcPr>
            <w:tcW w:w="886" w:type="dxa"/>
            <w:tcBorders>
              <w:top w:val="nil"/>
              <w:left w:val="nil"/>
              <w:bottom w:val="nil"/>
              <w:right w:val="nil"/>
            </w:tcBorders>
            <w:shd w:val="clear" w:color="auto" w:fill="auto"/>
            <w:vAlign w:val="center"/>
          </w:tcPr>
          <w:p w14:paraId="619B95A5" w14:textId="5F2A4993"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16.6</w:t>
            </w:r>
          </w:p>
        </w:tc>
        <w:tc>
          <w:tcPr>
            <w:tcW w:w="716" w:type="dxa"/>
            <w:tcBorders>
              <w:top w:val="nil"/>
              <w:left w:val="nil"/>
              <w:bottom w:val="nil"/>
              <w:right w:val="nil"/>
            </w:tcBorders>
            <w:shd w:val="clear" w:color="auto" w:fill="auto"/>
            <w:vAlign w:val="center"/>
          </w:tcPr>
          <w:p w14:paraId="28C8D36E" w14:textId="0F67BA59"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6.0</w:t>
            </w:r>
          </w:p>
        </w:tc>
        <w:tc>
          <w:tcPr>
            <w:tcW w:w="1056" w:type="dxa"/>
            <w:tcBorders>
              <w:top w:val="nil"/>
              <w:left w:val="nil"/>
              <w:bottom w:val="nil"/>
              <w:right w:val="nil"/>
            </w:tcBorders>
            <w:shd w:val="clear" w:color="auto" w:fill="auto"/>
            <w:vAlign w:val="center"/>
          </w:tcPr>
          <w:p w14:paraId="3B63D96F" w14:textId="451E95D6"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428.4</w:t>
            </w:r>
          </w:p>
        </w:tc>
        <w:tc>
          <w:tcPr>
            <w:tcW w:w="886" w:type="dxa"/>
            <w:tcBorders>
              <w:top w:val="nil"/>
              <w:left w:val="nil"/>
              <w:bottom w:val="nil"/>
              <w:right w:val="nil"/>
            </w:tcBorders>
            <w:shd w:val="clear" w:color="auto" w:fill="auto"/>
            <w:vAlign w:val="center"/>
          </w:tcPr>
          <w:p w14:paraId="00995331" w14:textId="6AFEF6E8" w:rsidR="004F49F3" w:rsidRPr="00E14518" w:rsidRDefault="004F49F3" w:rsidP="00D42A26">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735.</w:t>
            </w:r>
            <w:r w:rsidR="00D42A26">
              <w:rPr>
                <w:rFonts w:ascii="Times New Roman"/>
                <w:kern w:val="0"/>
                <w:sz w:val="20"/>
                <w:u w:val="none"/>
                <w:lang w:val="en-GB"/>
              </w:rPr>
              <w:t>8</w:t>
            </w:r>
          </w:p>
        </w:tc>
        <w:tc>
          <w:tcPr>
            <w:tcW w:w="886" w:type="dxa"/>
            <w:tcBorders>
              <w:top w:val="nil"/>
              <w:left w:val="nil"/>
              <w:bottom w:val="nil"/>
              <w:right w:val="nil"/>
            </w:tcBorders>
            <w:shd w:val="clear" w:color="auto" w:fill="auto"/>
            <w:vAlign w:val="center"/>
          </w:tcPr>
          <w:p w14:paraId="15192671" w14:textId="4926A00A"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7.6</w:t>
            </w:r>
          </w:p>
        </w:tc>
      </w:tr>
      <w:tr w:rsidR="004F49F3" w:rsidRPr="00595D49" w14:paraId="459EDF8D" w14:textId="77777777" w:rsidTr="001247C8">
        <w:tc>
          <w:tcPr>
            <w:tcW w:w="1148" w:type="dxa"/>
          </w:tcPr>
          <w:p w14:paraId="573F2265"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2C176B1A"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第三季</w:t>
            </w:r>
          </w:p>
        </w:tc>
        <w:tc>
          <w:tcPr>
            <w:tcW w:w="885" w:type="dxa"/>
            <w:tcBorders>
              <w:top w:val="nil"/>
              <w:left w:val="nil"/>
              <w:bottom w:val="nil"/>
              <w:right w:val="nil"/>
            </w:tcBorders>
            <w:shd w:val="clear" w:color="auto" w:fill="auto"/>
            <w:vAlign w:val="center"/>
          </w:tcPr>
          <w:p w14:paraId="19748915" w14:textId="655D98D9"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6.8</w:t>
            </w:r>
          </w:p>
        </w:tc>
        <w:tc>
          <w:tcPr>
            <w:tcW w:w="886" w:type="dxa"/>
            <w:tcBorders>
              <w:top w:val="nil"/>
              <w:left w:val="nil"/>
              <w:bottom w:val="nil"/>
              <w:right w:val="nil"/>
            </w:tcBorders>
            <w:shd w:val="clear" w:color="auto" w:fill="auto"/>
            <w:vAlign w:val="center"/>
          </w:tcPr>
          <w:p w14:paraId="26BBACCB" w14:textId="535D5BB3"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2.1</w:t>
            </w:r>
          </w:p>
        </w:tc>
        <w:tc>
          <w:tcPr>
            <w:tcW w:w="886" w:type="dxa"/>
            <w:tcBorders>
              <w:top w:val="nil"/>
              <w:left w:val="nil"/>
              <w:bottom w:val="nil"/>
              <w:right w:val="nil"/>
            </w:tcBorders>
            <w:shd w:val="clear" w:color="auto" w:fill="auto"/>
            <w:vAlign w:val="center"/>
          </w:tcPr>
          <w:p w14:paraId="08E0AA23" w14:textId="2419289D"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2.8</w:t>
            </w:r>
          </w:p>
        </w:tc>
        <w:tc>
          <w:tcPr>
            <w:tcW w:w="886" w:type="dxa"/>
            <w:tcBorders>
              <w:top w:val="nil"/>
              <w:left w:val="nil"/>
              <w:bottom w:val="nil"/>
              <w:right w:val="nil"/>
            </w:tcBorders>
            <w:shd w:val="clear" w:color="auto" w:fill="auto"/>
            <w:vAlign w:val="center"/>
          </w:tcPr>
          <w:p w14:paraId="2DEBB1A5" w14:textId="1AFCE3F4"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17.2</w:t>
            </w:r>
          </w:p>
        </w:tc>
        <w:tc>
          <w:tcPr>
            <w:tcW w:w="716" w:type="dxa"/>
            <w:tcBorders>
              <w:top w:val="nil"/>
              <w:left w:val="nil"/>
              <w:bottom w:val="nil"/>
              <w:right w:val="nil"/>
            </w:tcBorders>
            <w:shd w:val="clear" w:color="auto" w:fill="auto"/>
            <w:vAlign w:val="center"/>
          </w:tcPr>
          <w:p w14:paraId="460AD1DF" w14:textId="0EAFAE81"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5.4</w:t>
            </w:r>
          </w:p>
        </w:tc>
        <w:tc>
          <w:tcPr>
            <w:tcW w:w="1056" w:type="dxa"/>
            <w:tcBorders>
              <w:top w:val="nil"/>
              <w:left w:val="nil"/>
              <w:bottom w:val="nil"/>
              <w:right w:val="nil"/>
            </w:tcBorders>
            <w:shd w:val="clear" w:color="auto" w:fill="auto"/>
            <w:vAlign w:val="center"/>
          </w:tcPr>
          <w:p w14:paraId="28222411" w14:textId="433E6DB1"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381.9</w:t>
            </w:r>
          </w:p>
        </w:tc>
        <w:tc>
          <w:tcPr>
            <w:tcW w:w="886" w:type="dxa"/>
            <w:tcBorders>
              <w:top w:val="nil"/>
              <w:left w:val="nil"/>
              <w:bottom w:val="nil"/>
              <w:right w:val="nil"/>
            </w:tcBorders>
            <w:shd w:val="clear" w:color="auto" w:fill="auto"/>
            <w:vAlign w:val="center"/>
          </w:tcPr>
          <w:p w14:paraId="40CE61AA" w14:textId="40003430" w:rsidR="004F49F3" w:rsidRPr="00E14518" w:rsidRDefault="00D42A26"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Pr>
                <w:rFonts w:ascii="Times New Roman"/>
                <w:kern w:val="0"/>
                <w:sz w:val="20"/>
                <w:u w:val="none"/>
                <w:lang w:val="en-GB"/>
              </w:rPr>
              <w:t>740.4</w:t>
            </w:r>
          </w:p>
        </w:tc>
        <w:tc>
          <w:tcPr>
            <w:tcW w:w="886" w:type="dxa"/>
            <w:tcBorders>
              <w:top w:val="nil"/>
              <w:left w:val="nil"/>
              <w:bottom w:val="nil"/>
              <w:right w:val="nil"/>
            </w:tcBorders>
            <w:shd w:val="clear" w:color="auto" w:fill="auto"/>
            <w:vAlign w:val="center"/>
          </w:tcPr>
          <w:p w14:paraId="48858728" w14:textId="2E747888"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5.8</w:t>
            </w:r>
          </w:p>
        </w:tc>
      </w:tr>
      <w:tr w:rsidR="004F49F3" w:rsidRPr="00595D49" w14:paraId="0EBFA580" w14:textId="77777777" w:rsidTr="001247C8">
        <w:tc>
          <w:tcPr>
            <w:tcW w:w="1148" w:type="dxa"/>
          </w:tcPr>
          <w:p w14:paraId="7AF2EBC7"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44C1D0A" w14:textId="77777777" w:rsidR="004F49F3" w:rsidRPr="00595D49" w:rsidRDefault="004F49F3" w:rsidP="004F49F3">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第四季</w:t>
            </w:r>
          </w:p>
        </w:tc>
        <w:tc>
          <w:tcPr>
            <w:tcW w:w="885" w:type="dxa"/>
            <w:tcBorders>
              <w:top w:val="nil"/>
              <w:left w:val="nil"/>
              <w:bottom w:val="nil"/>
              <w:right w:val="nil"/>
            </w:tcBorders>
            <w:shd w:val="clear" w:color="auto" w:fill="auto"/>
            <w:vAlign w:val="center"/>
          </w:tcPr>
          <w:p w14:paraId="0702EA45" w14:textId="60150AAA"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rPr>
              <w:t>3.7</w:t>
            </w:r>
          </w:p>
        </w:tc>
        <w:tc>
          <w:tcPr>
            <w:tcW w:w="886" w:type="dxa"/>
            <w:tcBorders>
              <w:top w:val="nil"/>
              <w:left w:val="nil"/>
              <w:bottom w:val="nil"/>
              <w:right w:val="nil"/>
            </w:tcBorders>
            <w:shd w:val="clear" w:color="auto" w:fill="auto"/>
            <w:vAlign w:val="center"/>
          </w:tcPr>
          <w:p w14:paraId="15E2002F" w14:textId="1A175FED" w:rsidR="004F49F3" w:rsidRPr="00E14518"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-1.1</w:t>
            </w:r>
          </w:p>
        </w:tc>
        <w:tc>
          <w:tcPr>
            <w:tcW w:w="886" w:type="dxa"/>
            <w:tcBorders>
              <w:top w:val="nil"/>
              <w:left w:val="nil"/>
              <w:bottom w:val="nil"/>
              <w:right w:val="nil"/>
            </w:tcBorders>
            <w:shd w:val="clear" w:color="auto" w:fill="auto"/>
            <w:vAlign w:val="center"/>
          </w:tcPr>
          <w:p w14:paraId="1A2DB782" w14:textId="39677D07" w:rsidR="004F49F3" w:rsidRPr="00E14518" w:rsidRDefault="00D42A26"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Pr>
                <w:rFonts w:ascii="Times New Roman"/>
                <w:kern w:val="0"/>
                <w:sz w:val="20"/>
                <w:u w:val="none"/>
                <w:lang w:val="en-GB"/>
              </w:rPr>
              <w:t>-</w:t>
            </w:r>
            <w:r w:rsidR="004F49F3" w:rsidRPr="00E14518">
              <w:rPr>
                <w:rFonts w:ascii="Times New Roman"/>
                <w:kern w:val="0"/>
                <w:sz w:val="20"/>
                <w:u w:val="none"/>
                <w:lang w:val="en-GB"/>
              </w:rPr>
              <w:t>7.6</w:t>
            </w:r>
          </w:p>
        </w:tc>
        <w:tc>
          <w:tcPr>
            <w:tcW w:w="886" w:type="dxa"/>
            <w:tcBorders>
              <w:top w:val="nil"/>
              <w:left w:val="nil"/>
              <w:bottom w:val="nil"/>
              <w:right w:val="nil"/>
            </w:tcBorders>
            <w:shd w:val="clear" w:color="auto" w:fill="auto"/>
            <w:vAlign w:val="center"/>
          </w:tcPr>
          <w:p w14:paraId="66E5C50D" w14:textId="30450643"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13.4</w:t>
            </w:r>
          </w:p>
        </w:tc>
        <w:tc>
          <w:tcPr>
            <w:tcW w:w="716" w:type="dxa"/>
            <w:tcBorders>
              <w:top w:val="nil"/>
              <w:left w:val="nil"/>
              <w:bottom w:val="nil"/>
              <w:right w:val="nil"/>
            </w:tcBorders>
            <w:shd w:val="clear" w:color="auto" w:fill="auto"/>
            <w:vAlign w:val="center"/>
          </w:tcPr>
          <w:p w14:paraId="17C560DC" w14:textId="2A5B68BC"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3.8</w:t>
            </w:r>
          </w:p>
        </w:tc>
        <w:tc>
          <w:tcPr>
            <w:tcW w:w="1056" w:type="dxa"/>
            <w:tcBorders>
              <w:top w:val="nil"/>
              <w:left w:val="nil"/>
              <w:bottom w:val="nil"/>
              <w:right w:val="nil"/>
            </w:tcBorders>
            <w:shd w:val="clear" w:color="auto" w:fill="auto"/>
            <w:vAlign w:val="center"/>
          </w:tcPr>
          <w:p w14:paraId="0A21A94C" w14:textId="503636D7" w:rsidR="004F49F3" w:rsidRPr="00E14518" w:rsidRDefault="004F49F3" w:rsidP="00D42A26">
            <w:pPr>
              <w:pStyle w:val="5"/>
              <w:tabs>
                <w:tab w:val="decimal" w:pos="226"/>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177.</w:t>
            </w:r>
            <w:r w:rsidR="00D42A26">
              <w:rPr>
                <w:rFonts w:ascii="Times New Roman"/>
                <w:kern w:val="0"/>
                <w:sz w:val="20"/>
                <w:u w:val="none"/>
                <w:lang w:val="en-GB" w:eastAsia="zh-HK"/>
              </w:rPr>
              <w:t>0</w:t>
            </w:r>
          </w:p>
        </w:tc>
        <w:tc>
          <w:tcPr>
            <w:tcW w:w="886" w:type="dxa"/>
            <w:tcBorders>
              <w:top w:val="nil"/>
              <w:left w:val="nil"/>
              <w:bottom w:val="nil"/>
              <w:right w:val="nil"/>
            </w:tcBorders>
            <w:shd w:val="clear" w:color="auto" w:fill="auto"/>
            <w:vAlign w:val="center"/>
          </w:tcPr>
          <w:p w14:paraId="48688620" w14:textId="335F06C8"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300.6</w:t>
            </w:r>
          </w:p>
        </w:tc>
        <w:tc>
          <w:tcPr>
            <w:tcW w:w="886" w:type="dxa"/>
            <w:tcBorders>
              <w:top w:val="nil"/>
              <w:left w:val="nil"/>
              <w:bottom w:val="nil"/>
              <w:right w:val="nil"/>
            </w:tcBorders>
            <w:shd w:val="clear" w:color="auto" w:fill="auto"/>
            <w:vAlign w:val="center"/>
          </w:tcPr>
          <w:p w14:paraId="6CEE5855" w14:textId="4B991D2C" w:rsidR="004F49F3" w:rsidRPr="00E14518" w:rsidRDefault="004F49F3" w:rsidP="004F49F3">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r w:rsidRPr="00E14518">
              <w:rPr>
                <w:rFonts w:ascii="Times New Roman"/>
                <w:kern w:val="0"/>
                <w:sz w:val="20"/>
                <w:u w:val="none"/>
                <w:lang w:val="en-GB" w:eastAsia="zh-HK"/>
              </w:rPr>
              <w:t>2.5</w:t>
            </w:r>
          </w:p>
        </w:tc>
      </w:tr>
      <w:tr w:rsidR="005C73E1" w:rsidRPr="00595D49" w14:paraId="5D62D5AD" w14:textId="77777777" w:rsidTr="001247C8">
        <w:tc>
          <w:tcPr>
            <w:tcW w:w="1148" w:type="dxa"/>
          </w:tcPr>
          <w:p w14:paraId="693CD346"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D8211F9"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85" w:type="dxa"/>
          </w:tcPr>
          <w:p w14:paraId="61F86CB9"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126FEB4C" w14:textId="77777777" w:rsidR="005C73E1" w:rsidRPr="00E14518" w:rsidRDefault="005C73E1" w:rsidP="005C73E1">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6AA28046"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771FEA13"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716" w:type="dxa"/>
            <w:vAlign w:val="center"/>
          </w:tcPr>
          <w:p w14:paraId="1E63C348"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1056" w:type="dxa"/>
            <w:vAlign w:val="center"/>
          </w:tcPr>
          <w:p w14:paraId="744755AE" w14:textId="77777777" w:rsidR="005C73E1" w:rsidRPr="00E14518" w:rsidRDefault="005C73E1" w:rsidP="005C73E1">
            <w:pPr>
              <w:pStyle w:val="5"/>
              <w:tabs>
                <w:tab w:val="decimal" w:pos="226"/>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6FAEDAB6"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2209648A" w14:textId="77777777" w:rsidR="005C73E1" w:rsidRPr="00E14518"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r>
      <w:tr w:rsidR="004F49F3" w:rsidRPr="00595D49" w14:paraId="57C6DAB0" w14:textId="77777777" w:rsidTr="001247C8">
        <w:tc>
          <w:tcPr>
            <w:tcW w:w="1148" w:type="dxa"/>
          </w:tcPr>
          <w:p w14:paraId="33AC3BFE" w14:textId="7D7EEA3B"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二零二</w:t>
            </w:r>
            <w:r>
              <w:rPr>
                <w:rFonts w:ascii="Times New Roman" w:eastAsia="華康細明體" w:hint="eastAsia"/>
                <w:kern w:val="0"/>
                <w:sz w:val="20"/>
                <w:u w:val="none"/>
                <w:lang w:val="en-GB" w:eastAsia="zh-HK"/>
              </w:rPr>
              <w:t>四</w:t>
            </w:r>
            <w:r w:rsidRPr="00595D49">
              <w:rPr>
                <w:rFonts w:ascii="Times New Roman" w:eastAsia="華康細明體"/>
                <w:kern w:val="0"/>
                <w:sz w:val="20"/>
                <w:u w:val="none"/>
                <w:lang w:val="en-GB"/>
              </w:rPr>
              <w:t>年</w:t>
            </w:r>
          </w:p>
        </w:tc>
        <w:tc>
          <w:tcPr>
            <w:tcW w:w="830" w:type="dxa"/>
            <w:tcBorders>
              <w:top w:val="nil"/>
              <w:left w:val="nil"/>
              <w:bottom w:val="nil"/>
              <w:right w:val="nil"/>
            </w:tcBorders>
            <w:shd w:val="clear" w:color="auto" w:fill="auto"/>
          </w:tcPr>
          <w:p w14:paraId="7186598F" w14:textId="709B6EF1"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全年</w:t>
            </w:r>
          </w:p>
        </w:tc>
        <w:tc>
          <w:tcPr>
            <w:tcW w:w="885" w:type="dxa"/>
            <w:tcBorders>
              <w:top w:val="nil"/>
              <w:left w:val="nil"/>
              <w:bottom w:val="nil"/>
              <w:right w:val="nil"/>
            </w:tcBorders>
            <w:shd w:val="clear" w:color="auto" w:fill="auto"/>
            <w:vAlign w:val="center"/>
          </w:tcPr>
          <w:p w14:paraId="4A26BE6E" w14:textId="7EE2AF12"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-2.0</w:t>
            </w:r>
          </w:p>
        </w:tc>
        <w:tc>
          <w:tcPr>
            <w:tcW w:w="886" w:type="dxa"/>
            <w:tcBorders>
              <w:top w:val="nil"/>
              <w:left w:val="nil"/>
              <w:bottom w:val="nil"/>
              <w:right w:val="nil"/>
            </w:tcBorders>
            <w:shd w:val="clear" w:color="auto" w:fill="auto"/>
            <w:vAlign w:val="center"/>
          </w:tcPr>
          <w:p w14:paraId="4B6468FD" w14:textId="0800CF3B" w:rsidR="004F49F3" w:rsidRPr="004B36D7" w:rsidRDefault="004B36D7" w:rsidP="004B36D7">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-3.3</w:t>
            </w:r>
          </w:p>
        </w:tc>
        <w:tc>
          <w:tcPr>
            <w:tcW w:w="886" w:type="dxa"/>
            <w:tcBorders>
              <w:top w:val="nil"/>
              <w:left w:val="nil"/>
              <w:bottom w:val="nil"/>
              <w:right w:val="nil"/>
            </w:tcBorders>
            <w:shd w:val="clear" w:color="auto" w:fill="auto"/>
            <w:vAlign w:val="center"/>
          </w:tcPr>
          <w:p w14:paraId="661C8262" w14:textId="016830AA" w:rsidR="004F49F3" w:rsidRPr="004B36D7" w:rsidRDefault="004B36D7"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-13.8</w:t>
            </w:r>
          </w:p>
        </w:tc>
        <w:tc>
          <w:tcPr>
            <w:tcW w:w="886" w:type="dxa"/>
            <w:tcBorders>
              <w:top w:val="nil"/>
              <w:left w:val="nil"/>
              <w:bottom w:val="nil"/>
              <w:right w:val="nil"/>
            </w:tcBorders>
            <w:shd w:val="clear" w:color="auto" w:fill="auto"/>
            <w:vAlign w:val="center"/>
          </w:tcPr>
          <w:p w14:paraId="6EC2C696" w14:textId="2D2FD5C4" w:rsidR="004F49F3" w:rsidRPr="004B36D7" w:rsidRDefault="004F49F3" w:rsidP="004B36D7">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-9.</w:t>
            </w:r>
            <w:r w:rsidR="004B36D7" w:rsidRPr="004B36D7">
              <w:rPr>
                <w:rFonts w:ascii="Times New Roman"/>
                <w:kern w:val="0"/>
                <w:sz w:val="20"/>
                <w:u w:val="none"/>
                <w:lang w:val="en-GB" w:eastAsia="zh-HK"/>
              </w:rPr>
              <w:t>6</w:t>
            </w:r>
          </w:p>
        </w:tc>
        <w:tc>
          <w:tcPr>
            <w:tcW w:w="716" w:type="dxa"/>
            <w:tcBorders>
              <w:top w:val="nil"/>
              <w:left w:val="nil"/>
              <w:bottom w:val="nil"/>
              <w:right w:val="nil"/>
            </w:tcBorders>
            <w:shd w:val="clear" w:color="auto" w:fill="auto"/>
            <w:vAlign w:val="center"/>
          </w:tcPr>
          <w:p w14:paraId="4149524B" w14:textId="64AD32F7"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2.3</w:t>
            </w:r>
          </w:p>
        </w:tc>
        <w:tc>
          <w:tcPr>
            <w:tcW w:w="1056" w:type="dxa"/>
            <w:tcBorders>
              <w:top w:val="nil"/>
              <w:left w:val="nil"/>
              <w:bottom w:val="nil"/>
              <w:right w:val="nil"/>
            </w:tcBorders>
            <w:shd w:val="clear" w:color="auto" w:fill="auto"/>
            <w:vAlign w:val="center"/>
          </w:tcPr>
          <w:p w14:paraId="34E6CD01" w14:textId="3262C2A5" w:rsidR="004F49F3" w:rsidRPr="004B36D7" w:rsidRDefault="004B36D7" w:rsidP="004F49F3">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27.2</w:t>
            </w:r>
          </w:p>
        </w:tc>
        <w:tc>
          <w:tcPr>
            <w:tcW w:w="886" w:type="dxa"/>
            <w:tcBorders>
              <w:top w:val="nil"/>
              <w:left w:val="nil"/>
              <w:bottom w:val="nil"/>
              <w:right w:val="nil"/>
            </w:tcBorders>
            <w:shd w:val="clear" w:color="auto" w:fill="auto"/>
            <w:vAlign w:val="center"/>
          </w:tcPr>
          <w:p w14:paraId="15537D54" w14:textId="4747FE77"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7.7</w:t>
            </w:r>
          </w:p>
        </w:tc>
        <w:tc>
          <w:tcPr>
            <w:tcW w:w="886" w:type="dxa"/>
            <w:tcBorders>
              <w:top w:val="nil"/>
              <w:left w:val="nil"/>
              <w:bottom w:val="nil"/>
              <w:right w:val="nil"/>
            </w:tcBorders>
            <w:shd w:val="clear" w:color="auto" w:fill="auto"/>
            <w:vAlign w:val="center"/>
          </w:tcPr>
          <w:p w14:paraId="3EFBAA73" w14:textId="24B13467"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-0.6</w:t>
            </w:r>
          </w:p>
        </w:tc>
      </w:tr>
      <w:tr w:rsidR="004F49F3" w:rsidRPr="00595D49" w14:paraId="6008A5FB" w14:textId="77777777" w:rsidTr="001247C8">
        <w:tc>
          <w:tcPr>
            <w:tcW w:w="1148" w:type="dxa"/>
          </w:tcPr>
          <w:p w14:paraId="02C074C6"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2C4C7372" w14:textId="101BCF51"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上半年</w:t>
            </w:r>
          </w:p>
        </w:tc>
        <w:tc>
          <w:tcPr>
            <w:tcW w:w="885" w:type="dxa"/>
            <w:tcBorders>
              <w:top w:val="nil"/>
              <w:left w:val="nil"/>
              <w:bottom w:val="nil"/>
              <w:right w:val="nil"/>
            </w:tcBorders>
            <w:shd w:val="clear" w:color="auto" w:fill="auto"/>
            <w:vAlign w:val="center"/>
          </w:tcPr>
          <w:p w14:paraId="0BF5BA01" w14:textId="3FE70882"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-2.0</w:t>
            </w:r>
          </w:p>
        </w:tc>
        <w:tc>
          <w:tcPr>
            <w:tcW w:w="886" w:type="dxa"/>
            <w:tcBorders>
              <w:top w:val="nil"/>
              <w:left w:val="nil"/>
              <w:bottom w:val="nil"/>
              <w:right w:val="nil"/>
            </w:tcBorders>
            <w:shd w:val="clear" w:color="auto" w:fill="auto"/>
            <w:vAlign w:val="center"/>
          </w:tcPr>
          <w:p w14:paraId="6CED7DD2" w14:textId="7507A5E2" w:rsidR="004F49F3" w:rsidRPr="004B36D7"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-5.2</w:t>
            </w:r>
          </w:p>
        </w:tc>
        <w:tc>
          <w:tcPr>
            <w:tcW w:w="886" w:type="dxa"/>
            <w:tcBorders>
              <w:top w:val="nil"/>
              <w:left w:val="nil"/>
              <w:bottom w:val="nil"/>
              <w:right w:val="nil"/>
            </w:tcBorders>
            <w:shd w:val="clear" w:color="auto" w:fill="auto"/>
            <w:vAlign w:val="center"/>
          </w:tcPr>
          <w:p w14:paraId="6E00C9BD" w14:textId="11918459"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-13.0</w:t>
            </w:r>
          </w:p>
        </w:tc>
        <w:tc>
          <w:tcPr>
            <w:tcW w:w="886" w:type="dxa"/>
            <w:tcBorders>
              <w:top w:val="nil"/>
              <w:left w:val="nil"/>
              <w:bottom w:val="nil"/>
              <w:right w:val="nil"/>
            </w:tcBorders>
            <w:shd w:val="clear" w:color="auto" w:fill="auto"/>
            <w:vAlign w:val="center"/>
          </w:tcPr>
          <w:p w14:paraId="2F483998" w14:textId="05C8AA17"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-8.1</w:t>
            </w:r>
          </w:p>
        </w:tc>
        <w:tc>
          <w:tcPr>
            <w:tcW w:w="716" w:type="dxa"/>
            <w:tcBorders>
              <w:top w:val="nil"/>
              <w:left w:val="nil"/>
              <w:bottom w:val="nil"/>
              <w:right w:val="nil"/>
            </w:tcBorders>
            <w:shd w:val="clear" w:color="auto" w:fill="auto"/>
            <w:vAlign w:val="center"/>
          </w:tcPr>
          <w:p w14:paraId="00D63F49" w14:textId="5E52289F"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2.0</w:t>
            </w:r>
          </w:p>
        </w:tc>
        <w:tc>
          <w:tcPr>
            <w:tcW w:w="1056" w:type="dxa"/>
            <w:tcBorders>
              <w:top w:val="nil"/>
              <w:left w:val="nil"/>
              <w:bottom w:val="nil"/>
              <w:right w:val="nil"/>
            </w:tcBorders>
            <w:shd w:val="clear" w:color="auto" w:fill="auto"/>
            <w:vAlign w:val="center"/>
          </w:tcPr>
          <w:p w14:paraId="36467670" w14:textId="7C472BE6" w:rsidR="004F49F3" w:rsidRPr="004B36D7" w:rsidRDefault="004F49F3" w:rsidP="004F49F3">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39.7</w:t>
            </w:r>
          </w:p>
        </w:tc>
        <w:tc>
          <w:tcPr>
            <w:tcW w:w="886" w:type="dxa"/>
            <w:tcBorders>
              <w:top w:val="nil"/>
              <w:left w:val="nil"/>
              <w:bottom w:val="nil"/>
              <w:right w:val="nil"/>
            </w:tcBorders>
            <w:shd w:val="clear" w:color="auto" w:fill="auto"/>
            <w:vAlign w:val="center"/>
          </w:tcPr>
          <w:p w14:paraId="483A72E4" w14:textId="3BF3D3BD"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14.7</w:t>
            </w:r>
          </w:p>
        </w:tc>
        <w:tc>
          <w:tcPr>
            <w:tcW w:w="886" w:type="dxa"/>
            <w:tcBorders>
              <w:top w:val="nil"/>
              <w:left w:val="nil"/>
              <w:bottom w:val="nil"/>
              <w:right w:val="nil"/>
            </w:tcBorders>
            <w:shd w:val="clear" w:color="auto" w:fill="auto"/>
            <w:vAlign w:val="center"/>
          </w:tcPr>
          <w:p w14:paraId="05566FB8" w14:textId="18A0BDFE"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-0.4</w:t>
            </w:r>
          </w:p>
        </w:tc>
      </w:tr>
      <w:tr w:rsidR="004F49F3" w:rsidRPr="00595D49" w14:paraId="0FCDE0D3" w14:textId="77777777" w:rsidTr="001247C8">
        <w:tc>
          <w:tcPr>
            <w:tcW w:w="1148" w:type="dxa"/>
          </w:tcPr>
          <w:p w14:paraId="46D47A9B"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60705FC7" w14:textId="0C5D9B80"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下半年</w:t>
            </w:r>
          </w:p>
        </w:tc>
        <w:tc>
          <w:tcPr>
            <w:tcW w:w="885" w:type="dxa"/>
            <w:tcBorders>
              <w:top w:val="nil"/>
              <w:left w:val="nil"/>
              <w:bottom w:val="nil"/>
              <w:right w:val="nil"/>
            </w:tcBorders>
            <w:shd w:val="clear" w:color="auto" w:fill="auto"/>
            <w:vAlign w:val="center"/>
          </w:tcPr>
          <w:p w14:paraId="52173C78" w14:textId="27C450DD"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-2.0</w:t>
            </w:r>
          </w:p>
        </w:tc>
        <w:tc>
          <w:tcPr>
            <w:tcW w:w="886" w:type="dxa"/>
            <w:tcBorders>
              <w:top w:val="nil"/>
              <w:left w:val="nil"/>
              <w:bottom w:val="nil"/>
              <w:right w:val="nil"/>
            </w:tcBorders>
            <w:shd w:val="clear" w:color="auto" w:fill="auto"/>
            <w:vAlign w:val="center"/>
          </w:tcPr>
          <w:p w14:paraId="6077A600" w14:textId="7AFFB9C0" w:rsidR="004F49F3" w:rsidRPr="004B36D7" w:rsidRDefault="004B36D7"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-1.3</w:t>
            </w:r>
          </w:p>
        </w:tc>
        <w:tc>
          <w:tcPr>
            <w:tcW w:w="886" w:type="dxa"/>
            <w:tcBorders>
              <w:top w:val="nil"/>
              <w:left w:val="nil"/>
              <w:bottom w:val="nil"/>
              <w:right w:val="nil"/>
            </w:tcBorders>
            <w:shd w:val="clear" w:color="auto" w:fill="auto"/>
            <w:vAlign w:val="center"/>
          </w:tcPr>
          <w:p w14:paraId="6928491B" w14:textId="51FD9D10" w:rsidR="004F49F3" w:rsidRPr="004B36D7" w:rsidRDefault="004F49F3" w:rsidP="004B36D7">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-14.</w:t>
            </w:r>
            <w:r w:rsidR="004B36D7" w:rsidRPr="004B36D7">
              <w:rPr>
                <w:rFonts w:ascii="Times New Roman"/>
                <w:kern w:val="0"/>
                <w:sz w:val="20"/>
                <w:u w:val="none"/>
                <w:lang w:val="en-GB"/>
              </w:rPr>
              <w:t>5</w:t>
            </w:r>
          </w:p>
        </w:tc>
        <w:tc>
          <w:tcPr>
            <w:tcW w:w="886" w:type="dxa"/>
            <w:tcBorders>
              <w:top w:val="nil"/>
              <w:left w:val="nil"/>
              <w:bottom w:val="nil"/>
              <w:right w:val="nil"/>
            </w:tcBorders>
            <w:shd w:val="clear" w:color="auto" w:fill="auto"/>
            <w:vAlign w:val="center"/>
          </w:tcPr>
          <w:p w14:paraId="49897B5B" w14:textId="482280F4" w:rsidR="004F49F3" w:rsidRPr="004B36D7" w:rsidRDefault="004F49F3" w:rsidP="004B36D7">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-11.</w:t>
            </w:r>
            <w:r w:rsidR="004B36D7" w:rsidRPr="004B36D7">
              <w:rPr>
                <w:rFonts w:ascii="Times New Roman"/>
                <w:kern w:val="0"/>
                <w:sz w:val="20"/>
                <w:u w:val="none"/>
                <w:lang w:val="en-GB" w:eastAsia="zh-HK"/>
              </w:rPr>
              <w:t>1</w:t>
            </w:r>
          </w:p>
        </w:tc>
        <w:tc>
          <w:tcPr>
            <w:tcW w:w="716" w:type="dxa"/>
            <w:tcBorders>
              <w:top w:val="nil"/>
              <w:left w:val="nil"/>
              <w:bottom w:val="nil"/>
              <w:right w:val="nil"/>
            </w:tcBorders>
            <w:shd w:val="clear" w:color="auto" w:fill="auto"/>
            <w:vAlign w:val="center"/>
          </w:tcPr>
          <w:p w14:paraId="3A4E3723" w14:textId="279DE59C"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2.6</w:t>
            </w:r>
          </w:p>
        </w:tc>
        <w:tc>
          <w:tcPr>
            <w:tcW w:w="1056" w:type="dxa"/>
            <w:tcBorders>
              <w:top w:val="nil"/>
              <w:left w:val="nil"/>
              <w:bottom w:val="nil"/>
              <w:right w:val="nil"/>
            </w:tcBorders>
            <w:shd w:val="clear" w:color="auto" w:fill="auto"/>
            <w:vAlign w:val="center"/>
          </w:tcPr>
          <w:p w14:paraId="65A614D3" w14:textId="786274D7" w:rsidR="004F49F3" w:rsidRPr="004B36D7" w:rsidRDefault="004F49F3" w:rsidP="004B36D7">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17.</w:t>
            </w:r>
            <w:r w:rsidR="004B36D7" w:rsidRPr="004B36D7">
              <w:rPr>
                <w:rFonts w:ascii="Times New Roman"/>
                <w:kern w:val="0"/>
                <w:sz w:val="20"/>
                <w:u w:val="none"/>
                <w:lang w:val="en-GB" w:eastAsia="zh-HK"/>
              </w:rPr>
              <w:t>1</w:t>
            </w:r>
          </w:p>
        </w:tc>
        <w:tc>
          <w:tcPr>
            <w:tcW w:w="886" w:type="dxa"/>
            <w:tcBorders>
              <w:top w:val="nil"/>
              <w:left w:val="nil"/>
              <w:bottom w:val="nil"/>
              <w:right w:val="nil"/>
            </w:tcBorders>
            <w:shd w:val="clear" w:color="auto" w:fill="auto"/>
            <w:vAlign w:val="center"/>
          </w:tcPr>
          <w:p w14:paraId="2F79DE10" w14:textId="0E97F588"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1.8</w:t>
            </w:r>
          </w:p>
        </w:tc>
        <w:tc>
          <w:tcPr>
            <w:tcW w:w="886" w:type="dxa"/>
            <w:tcBorders>
              <w:top w:val="nil"/>
              <w:left w:val="nil"/>
              <w:bottom w:val="nil"/>
              <w:right w:val="nil"/>
            </w:tcBorders>
            <w:shd w:val="clear" w:color="auto" w:fill="auto"/>
            <w:vAlign w:val="center"/>
          </w:tcPr>
          <w:p w14:paraId="7148C581" w14:textId="4EE855F2"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-0.7</w:t>
            </w:r>
          </w:p>
        </w:tc>
      </w:tr>
      <w:tr w:rsidR="004F49F3" w:rsidRPr="00595D49" w14:paraId="70EEA6D1" w14:textId="77777777" w:rsidTr="001247C8">
        <w:tc>
          <w:tcPr>
            <w:tcW w:w="1148" w:type="dxa"/>
          </w:tcPr>
          <w:p w14:paraId="6836B4F9"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15C9A8C0" w14:textId="2E2470A5"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第一季</w:t>
            </w:r>
          </w:p>
        </w:tc>
        <w:tc>
          <w:tcPr>
            <w:tcW w:w="885" w:type="dxa"/>
            <w:tcBorders>
              <w:top w:val="nil"/>
              <w:left w:val="nil"/>
              <w:bottom w:val="nil"/>
              <w:right w:val="nil"/>
            </w:tcBorders>
            <w:shd w:val="clear" w:color="auto" w:fill="auto"/>
            <w:vAlign w:val="center"/>
          </w:tcPr>
          <w:p w14:paraId="745B7DA0" w14:textId="3D735B61"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0.2</w:t>
            </w:r>
          </w:p>
        </w:tc>
        <w:tc>
          <w:tcPr>
            <w:tcW w:w="886" w:type="dxa"/>
            <w:tcBorders>
              <w:top w:val="nil"/>
              <w:left w:val="nil"/>
              <w:bottom w:val="nil"/>
              <w:right w:val="nil"/>
            </w:tcBorders>
            <w:shd w:val="clear" w:color="auto" w:fill="auto"/>
            <w:vAlign w:val="center"/>
          </w:tcPr>
          <w:p w14:paraId="74EF65F2" w14:textId="53BB37D5" w:rsidR="004F49F3" w:rsidRPr="004B36D7"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-4.2</w:t>
            </w:r>
          </w:p>
        </w:tc>
        <w:tc>
          <w:tcPr>
            <w:tcW w:w="886" w:type="dxa"/>
            <w:tcBorders>
              <w:top w:val="nil"/>
              <w:left w:val="nil"/>
              <w:bottom w:val="nil"/>
              <w:right w:val="nil"/>
            </w:tcBorders>
            <w:shd w:val="clear" w:color="auto" w:fill="auto"/>
            <w:vAlign w:val="center"/>
          </w:tcPr>
          <w:p w14:paraId="1F26FAD0" w14:textId="208B9ADC"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-11.8</w:t>
            </w:r>
          </w:p>
        </w:tc>
        <w:tc>
          <w:tcPr>
            <w:tcW w:w="886" w:type="dxa"/>
            <w:tcBorders>
              <w:top w:val="nil"/>
              <w:left w:val="nil"/>
              <w:bottom w:val="nil"/>
              <w:right w:val="nil"/>
            </w:tcBorders>
            <w:shd w:val="clear" w:color="auto" w:fill="auto"/>
            <w:vAlign w:val="center"/>
          </w:tcPr>
          <w:p w14:paraId="3570C7D1" w14:textId="48DB8746"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1.8</w:t>
            </w:r>
          </w:p>
        </w:tc>
        <w:tc>
          <w:tcPr>
            <w:tcW w:w="716" w:type="dxa"/>
            <w:tcBorders>
              <w:top w:val="nil"/>
              <w:left w:val="nil"/>
              <w:bottom w:val="nil"/>
              <w:right w:val="nil"/>
            </w:tcBorders>
            <w:shd w:val="clear" w:color="auto" w:fill="auto"/>
            <w:vAlign w:val="center"/>
          </w:tcPr>
          <w:p w14:paraId="42AE76FD" w14:textId="6B8EEB33"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2.2</w:t>
            </w:r>
          </w:p>
        </w:tc>
        <w:tc>
          <w:tcPr>
            <w:tcW w:w="1056" w:type="dxa"/>
            <w:tcBorders>
              <w:top w:val="nil"/>
              <w:left w:val="nil"/>
              <w:bottom w:val="nil"/>
              <w:right w:val="nil"/>
            </w:tcBorders>
            <w:shd w:val="clear" w:color="auto" w:fill="auto"/>
            <w:vAlign w:val="center"/>
          </w:tcPr>
          <w:p w14:paraId="3A17AE7D" w14:textId="4A7A13ED" w:rsidR="004F49F3" w:rsidRPr="004B36D7" w:rsidRDefault="004F49F3" w:rsidP="004F49F3">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59.7</w:t>
            </w:r>
          </w:p>
        </w:tc>
        <w:tc>
          <w:tcPr>
            <w:tcW w:w="886" w:type="dxa"/>
            <w:tcBorders>
              <w:top w:val="nil"/>
              <w:left w:val="nil"/>
              <w:bottom w:val="nil"/>
              <w:right w:val="nil"/>
            </w:tcBorders>
            <w:shd w:val="clear" w:color="auto" w:fill="auto"/>
            <w:vAlign w:val="center"/>
          </w:tcPr>
          <w:p w14:paraId="398DBE70" w14:textId="710E95BE"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42.6</w:t>
            </w:r>
          </w:p>
        </w:tc>
        <w:tc>
          <w:tcPr>
            <w:tcW w:w="886" w:type="dxa"/>
            <w:tcBorders>
              <w:top w:val="nil"/>
              <w:left w:val="nil"/>
              <w:bottom w:val="nil"/>
              <w:right w:val="nil"/>
            </w:tcBorders>
            <w:shd w:val="clear" w:color="auto" w:fill="auto"/>
            <w:vAlign w:val="center"/>
          </w:tcPr>
          <w:p w14:paraId="0DCF9E0A" w14:textId="55064F70"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1.0</w:t>
            </w:r>
          </w:p>
        </w:tc>
      </w:tr>
      <w:tr w:rsidR="004F49F3" w:rsidRPr="00595D49" w14:paraId="4178F5EF" w14:textId="77777777" w:rsidTr="001247C8">
        <w:tc>
          <w:tcPr>
            <w:tcW w:w="1148" w:type="dxa"/>
          </w:tcPr>
          <w:p w14:paraId="0E82A12E"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446E21ED" w14:textId="3993670C"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第二季</w:t>
            </w:r>
          </w:p>
        </w:tc>
        <w:tc>
          <w:tcPr>
            <w:tcW w:w="885" w:type="dxa"/>
            <w:tcBorders>
              <w:top w:val="nil"/>
              <w:left w:val="nil"/>
              <w:bottom w:val="nil"/>
              <w:right w:val="nil"/>
            </w:tcBorders>
            <w:shd w:val="clear" w:color="auto" w:fill="auto"/>
            <w:vAlign w:val="center"/>
          </w:tcPr>
          <w:p w14:paraId="50184E20" w14:textId="7C13EBBB"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-4.1</w:t>
            </w:r>
          </w:p>
        </w:tc>
        <w:tc>
          <w:tcPr>
            <w:tcW w:w="886" w:type="dxa"/>
            <w:tcBorders>
              <w:top w:val="nil"/>
              <w:left w:val="nil"/>
              <w:bottom w:val="nil"/>
              <w:right w:val="nil"/>
            </w:tcBorders>
            <w:shd w:val="clear" w:color="auto" w:fill="auto"/>
            <w:vAlign w:val="center"/>
          </w:tcPr>
          <w:p w14:paraId="4F79F0F9" w14:textId="0572BC4B" w:rsidR="004F49F3" w:rsidRPr="004B36D7"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-6.1</w:t>
            </w:r>
          </w:p>
        </w:tc>
        <w:tc>
          <w:tcPr>
            <w:tcW w:w="886" w:type="dxa"/>
            <w:tcBorders>
              <w:top w:val="nil"/>
              <w:left w:val="nil"/>
              <w:bottom w:val="nil"/>
              <w:right w:val="nil"/>
            </w:tcBorders>
            <w:shd w:val="clear" w:color="auto" w:fill="auto"/>
            <w:vAlign w:val="center"/>
          </w:tcPr>
          <w:p w14:paraId="141E6803" w14:textId="3FA17F49"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-14.4</w:t>
            </w:r>
          </w:p>
        </w:tc>
        <w:tc>
          <w:tcPr>
            <w:tcW w:w="886" w:type="dxa"/>
            <w:tcBorders>
              <w:top w:val="nil"/>
              <w:left w:val="nil"/>
              <w:bottom w:val="nil"/>
              <w:right w:val="nil"/>
            </w:tcBorders>
            <w:shd w:val="clear" w:color="auto" w:fill="auto"/>
            <w:vAlign w:val="center"/>
          </w:tcPr>
          <w:p w14:paraId="6D88EF9D" w14:textId="6C1F9608"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-16.4</w:t>
            </w:r>
          </w:p>
        </w:tc>
        <w:tc>
          <w:tcPr>
            <w:tcW w:w="716" w:type="dxa"/>
            <w:tcBorders>
              <w:top w:val="nil"/>
              <w:left w:val="nil"/>
              <w:bottom w:val="nil"/>
              <w:right w:val="nil"/>
            </w:tcBorders>
            <w:shd w:val="clear" w:color="auto" w:fill="auto"/>
            <w:vAlign w:val="center"/>
          </w:tcPr>
          <w:p w14:paraId="395D408A" w14:textId="29090B82"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1.7</w:t>
            </w:r>
          </w:p>
        </w:tc>
        <w:tc>
          <w:tcPr>
            <w:tcW w:w="1056" w:type="dxa"/>
            <w:tcBorders>
              <w:top w:val="nil"/>
              <w:left w:val="nil"/>
              <w:bottom w:val="nil"/>
              <w:right w:val="nil"/>
            </w:tcBorders>
            <w:shd w:val="clear" w:color="auto" w:fill="auto"/>
            <w:vAlign w:val="center"/>
          </w:tcPr>
          <w:p w14:paraId="4981B431" w14:textId="590A2B5C" w:rsidR="004F49F3" w:rsidRPr="004B36D7" w:rsidRDefault="004F49F3" w:rsidP="004F49F3">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24.1</w:t>
            </w:r>
          </w:p>
        </w:tc>
        <w:tc>
          <w:tcPr>
            <w:tcW w:w="886" w:type="dxa"/>
            <w:tcBorders>
              <w:top w:val="nil"/>
              <w:left w:val="nil"/>
              <w:bottom w:val="nil"/>
              <w:right w:val="nil"/>
            </w:tcBorders>
            <w:shd w:val="clear" w:color="auto" w:fill="auto"/>
            <w:vAlign w:val="center"/>
          </w:tcPr>
          <w:p w14:paraId="0FEA8F46" w14:textId="6A6596D8"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-8.0</w:t>
            </w:r>
          </w:p>
        </w:tc>
        <w:tc>
          <w:tcPr>
            <w:tcW w:w="886" w:type="dxa"/>
            <w:tcBorders>
              <w:top w:val="nil"/>
              <w:left w:val="nil"/>
              <w:bottom w:val="nil"/>
              <w:right w:val="nil"/>
            </w:tcBorders>
            <w:shd w:val="clear" w:color="auto" w:fill="auto"/>
            <w:vAlign w:val="center"/>
          </w:tcPr>
          <w:p w14:paraId="3487313E" w14:textId="24EC3FA6"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-1.7</w:t>
            </w:r>
          </w:p>
        </w:tc>
      </w:tr>
      <w:tr w:rsidR="004F49F3" w:rsidRPr="00595D49" w14:paraId="63F8A94B" w14:textId="77777777" w:rsidTr="001247C8">
        <w:tc>
          <w:tcPr>
            <w:tcW w:w="1148" w:type="dxa"/>
          </w:tcPr>
          <w:p w14:paraId="587FA691"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3425F33A" w14:textId="76F3CDAF"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第三季</w:t>
            </w:r>
          </w:p>
        </w:tc>
        <w:tc>
          <w:tcPr>
            <w:tcW w:w="885" w:type="dxa"/>
            <w:tcBorders>
              <w:top w:val="nil"/>
              <w:left w:val="nil"/>
              <w:bottom w:val="nil"/>
              <w:right w:val="nil"/>
            </w:tcBorders>
            <w:shd w:val="clear" w:color="auto" w:fill="auto"/>
            <w:vAlign w:val="center"/>
          </w:tcPr>
          <w:p w14:paraId="2EF0B6C9" w14:textId="20D6575A"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-2.9</w:t>
            </w:r>
          </w:p>
        </w:tc>
        <w:tc>
          <w:tcPr>
            <w:tcW w:w="886" w:type="dxa"/>
            <w:tcBorders>
              <w:top w:val="nil"/>
              <w:left w:val="nil"/>
              <w:bottom w:val="nil"/>
              <w:right w:val="nil"/>
            </w:tcBorders>
            <w:shd w:val="clear" w:color="auto" w:fill="auto"/>
            <w:vAlign w:val="center"/>
          </w:tcPr>
          <w:p w14:paraId="63A11821" w14:textId="4B6F23C8" w:rsidR="004F49F3" w:rsidRPr="004B36D7" w:rsidRDefault="004F49F3"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-1.7</w:t>
            </w:r>
          </w:p>
        </w:tc>
        <w:tc>
          <w:tcPr>
            <w:tcW w:w="886" w:type="dxa"/>
            <w:tcBorders>
              <w:top w:val="nil"/>
              <w:left w:val="nil"/>
              <w:bottom w:val="nil"/>
              <w:right w:val="nil"/>
            </w:tcBorders>
            <w:shd w:val="clear" w:color="auto" w:fill="auto"/>
            <w:vAlign w:val="center"/>
          </w:tcPr>
          <w:p w14:paraId="3627A565" w14:textId="390A9DC6"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-15.7</w:t>
            </w:r>
          </w:p>
        </w:tc>
        <w:tc>
          <w:tcPr>
            <w:tcW w:w="886" w:type="dxa"/>
            <w:tcBorders>
              <w:top w:val="nil"/>
              <w:left w:val="nil"/>
              <w:bottom w:val="nil"/>
              <w:right w:val="nil"/>
            </w:tcBorders>
            <w:shd w:val="clear" w:color="auto" w:fill="auto"/>
            <w:vAlign w:val="center"/>
          </w:tcPr>
          <w:p w14:paraId="2A00F3C0" w14:textId="0C56BBB6"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-13.6</w:t>
            </w:r>
          </w:p>
        </w:tc>
        <w:tc>
          <w:tcPr>
            <w:tcW w:w="716" w:type="dxa"/>
            <w:tcBorders>
              <w:top w:val="nil"/>
              <w:left w:val="nil"/>
              <w:bottom w:val="nil"/>
              <w:right w:val="nil"/>
            </w:tcBorders>
            <w:shd w:val="clear" w:color="auto" w:fill="auto"/>
            <w:vAlign w:val="center"/>
          </w:tcPr>
          <w:p w14:paraId="0193E159" w14:textId="22D59744"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1.8</w:t>
            </w:r>
          </w:p>
        </w:tc>
        <w:tc>
          <w:tcPr>
            <w:tcW w:w="1056" w:type="dxa"/>
            <w:tcBorders>
              <w:top w:val="nil"/>
              <w:left w:val="nil"/>
              <w:bottom w:val="nil"/>
              <w:right w:val="nil"/>
            </w:tcBorders>
            <w:shd w:val="clear" w:color="auto" w:fill="auto"/>
            <w:vAlign w:val="center"/>
          </w:tcPr>
          <w:p w14:paraId="2138C995" w14:textId="0EB8335D" w:rsidR="004F49F3" w:rsidRPr="004B36D7" w:rsidRDefault="004F49F3" w:rsidP="004F49F3">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17.3</w:t>
            </w:r>
          </w:p>
        </w:tc>
        <w:tc>
          <w:tcPr>
            <w:tcW w:w="886" w:type="dxa"/>
            <w:tcBorders>
              <w:top w:val="nil"/>
              <w:left w:val="nil"/>
              <w:bottom w:val="nil"/>
              <w:right w:val="nil"/>
            </w:tcBorders>
            <w:shd w:val="clear" w:color="auto" w:fill="auto"/>
            <w:vAlign w:val="center"/>
          </w:tcPr>
          <w:p w14:paraId="1A9A2017" w14:textId="0393031E"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-2.6</w:t>
            </w:r>
          </w:p>
        </w:tc>
        <w:tc>
          <w:tcPr>
            <w:tcW w:w="886" w:type="dxa"/>
            <w:tcBorders>
              <w:top w:val="nil"/>
              <w:left w:val="nil"/>
              <w:bottom w:val="nil"/>
              <w:right w:val="nil"/>
            </w:tcBorders>
            <w:shd w:val="clear" w:color="auto" w:fill="auto"/>
            <w:vAlign w:val="center"/>
          </w:tcPr>
          <w:p w14:paraId="25CDD1DC" w14:textId="105F9116"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-1.3</w:t>
            </w:r>
          </w:p>
        </w:tc>
      </w:tr>
      <w:tr w:rsidR="004F49F3" w:rsidRPr="00595D49" w14:paraId="3F9D55A3" w14:textId="77777777" w:rsidTr="001247C8">
        <w:tc>
          <w:tcPr>
            <w:tcW w:w="1148" w:type="dxa"/>
          </w:tcPr>
          <w:p w14:paraId="55838590" w14:textId="77777777" w:rsidR="004F49F3" w:rsidRPr="00595D49"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Borders>
              <w:top w:val="nil"/>
              <w:left w:val="nil"/>
              <w:bottom w:val="nil"/>
              <w:right w:val="nil"/>
            </w:tcBorders>
            <w:shd w:val="clear" w:color="auto" w:fill="auto"/>
          </w:tcPr>
          <w:p w14:paraId="31A7C945" w14:textId="6AF7A592" w:rsidR="004F49F3" w:rsidRPr="004B36D7" w:rsidRDefault="004F49F3" w:rsidP="004F49F3">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4B36D7">
              <w:rPr>
                <w:rFonts w:hint="eastAsia"/>
                <w:bCs/>
                <w:sz w:val="20"/>
                <w:u w:val="none"/>
              </w:rPr>
              <w:t>第四季</w:t>
            </w:r>
          </w:p>
        </w:tc>
        <w:tc>
          <w:tcPr>
            <w:tcW w:w="885" w:type="dxa"/>
            <w:tcBorders>
              <w:top w:val="nil"/>
              <w:left w:val="nil"/>
              <w:bottom w:val="nil"/>
              <w:right w:val="nil"/>
            </w:tcBorders>
            <w:shd w:val="clear" w:color="auto" w:fill="auto"/>
            <w:vAlign w:val="center"/>
          </w:tcPr>
          <w:p w14:paraId="0CE11B62" w14:textId="0C9DD1FC"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-1.1</w:t>
            </w:r>
          </w:p>
        </w:tc>
        <w:tc>
          <w:tcPr>
            <w:tcW w:w="886" w:type="dxa"/>
            <w:tcBorders>
              <w:top w:val="nil"/>
              <w:left w:val="nil"/>
              <w:bottom w:val="nil"/>
              <w:right w:val="nil"/>
            </w:tcBorders>
            <w:shd w:val="clear" w:color="auto" w:fill="auto"/>
            <w:vAlign w:val="center"/>
          </w:tcPr>
          <w:p w14:paraId="32E444BC" w14:textId="1EE1C4E3" w:rsidR="004F49F3" w:rsidRPr="004B36D7" w:rsidRDefault="004B36D7" w:rsidP="004F49F3">
            <w:pPr>
              <w:pStyle w:val="5"/>
              <w:tabs>
                <w:tab w:val="decimal" w:pos="225"/>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-0.8</w:t>
            </w:r>
          </w:p>
        </w:tc>
        <w:tc>
          <w:tcPr>
            <w:tcW w:w="886" w:type="dxa"/>
            <w:tcBorders>
              <w:top w:val="nil"/>
              <w:left w:val="nil"/>
              <w:bottom w:val="nil"/>
              <w:right w:val="nil"/>
            </w:tcBorders>
            <w:shd w:val="clear" w:color="auto" w:fill="auto"/>
            <w:vAlign w:val="center"/>
          </w:tcPr>
          <w:p w14:paraId="7A2DBABB" w14:textId="12B3BE45" w:rsidR="004F49F3" w:rsidRPr="004B36D7" w:rsidRDefault="004F49F3" w:rsidP="004B36D7">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rPr>
              <w:t>-1</w:t>
            </w:r>
            <w:r w:rsidR="004B36D7" w:rsidRPr="004B36D7">
              <w:rPr>
                <w:rFonts w:ascii="Times New Roman"/>
                <w:kern w:val="0"/>
                <w:sz w:val="20"/>
                <w:u w:val="none"/>
                <w:lang w:val="en-GB"/>
              </w:rPr>
              <w:t>3.5</w:t>
            </w:r>
          </w:p>
        </w:tc>
        <w:tc>
          <w:tcPr>
            <w:tcW w:w="886" w:type="dxa"/>
            <w:tcBorders>
              <w:top w:val="nil"/>
              <w:left w:val="nil"/>
              <w:bottom w:val="nil"/>
              <w:right w:val="nil"/>
            </w:tcBorders>
            <w:shd w:val="clear" w:color="auto" w:fill="auto"/>
            <w:vAlign w:val="center"/>
          </w:tcPr>
          <w:p w14:paraId="4761A15A" w14:textId="47FAE760" w:rsidR="004F49F3" w:rsidRPr="004B36D7" w:rsidRDefault="004F49F3" w:rsidP="004B36D7">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w:t>
            </w:r>
            <w:r w:rsidR="004B36D7" w:rsidRPr="004B36D7">
              <w:rPr>
                <w:rFonts w:ascii="Times New Roman"/>
                <w:kern w:val="0"/>
                <w:sz w:val="20"/>
                <w:u w:val="none"/>
                <w:lang w:val="en-GB" w:eastAsia="zh-HK"/>
              </w:rPr>
              <w:t>8.8</w:t>
            </w:r>
          </w:p>
        </w:tc>
        <w:tc>
          <w:tcPr>
            <w:tcW w:w="716" w:type="dxa"/>
            <w:tcBorders>
              <w:top w:val="nil"/>
              <w:left w:val="nil"/>
              <w:bottom w:val="nil"/>
              <w:right w:val="nil"/>
            </w:tcBorders>
            <w:shd w:val="clear" w:color="auto" w:fill="auto"/>
            <w:vAlign w:val="center"/>
          </w:tcPr>
          <w:p w14:paraId="0777D8A2" w14:textId="3767BA0F"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3.2</w:t>
            </w:r>
          </w:p>
        </w:tc>
        <w:tc>
          <w:tcPr>
            <w:tcW w:w="1056" w:type="dxa"/>
            <w:tcBorders>
              <w:top w:val="nil"/>
              <w:left w:val="nil"/>
              <w:bottom w:val="nil"/>
              <w:right w:val="nil"/>
            </w:tcBorders>
            <w:shd w:val="clear" w:color="auto" w:fill="auto"/>
            <w:vAlign w:val="center"/>
          </w:tcPr>
          <w:p w14:paraId="1BBE77A6" w14:textId="48127E6B" w:rsidR="004F49F3" w:rsidRPr="004B36D7" w:rsidRDefault="004F49F3" w:rsidP="004B36D7">
            <w:pPr>
              <w:pStyle w:val="5"/>
              <w:tabs>
                <w:tab w:val="decimal" w:pos="226"/>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16.</w:t>
            </w:r>
            <w:r w:rsidR="004B36D7" w:rsidRPr="004B36D7">
              <w:rPr>
                <w:rFonts w:ascii="Times New Roman"/>
                <w:kern w:val="0"/>
                <w:sz w:val="20"/>
                <w:u w:val="none"/>
                <w:lang w:val="en-GB" w:eastAsia="zh-HK"/>
              </w:rPr>
              <w:t>9</w:t>
            </w:r>
          </w:p>
        </w:tc>
        <w:tc>
          <w:tcPr>
            <w:tcW w:w="886" w:type="dxa"/>
            <w:tcBorders>
              <w:top w:val="nil"/>
              <w:left w:val="nil"/>
              <w:bottom w:val="nil"/>
              <w:right w:val="nil"/>
            </w:tcBorders>
            <w:shd w:val="clear" w:color="auto" w:fill="auto"/>
            <w:vAlign w:val="center"/>
          </w:tcPr>
          <w:p w14:paraId="7500E901" w14:textId="6B686FDF" w:rsidR="004F49F3" w:rsidRPr="004B36D7" w:rsidRDefault="004B36D7"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5.8</w:t>
            </w:r>
          </w:p>
        </w:tc>
        <w:tc>
          <w:tcPr>
            <w:tcW w:w="886" w:type="dxa"/>
            <w:tcBorders>
              <w:top w:val="nil"/>
              <w:left w:val="nil"/>
              <w:bottom w:val="nil"/>
              <w:right w:val="nil"/>
            </w:tcBorders>
            <w:shd w:val="clear" w:color="auto" w:fill="auto"/>
            <w:vAlign w:val="center"/>
          </w:tcPr>
          <w:p w14:paraId="3EF7B310" w14:textId="2FE0FDB2" w:rsidR="004F49F3" w:rsidRPr="004B36D7" w:rsidRDefault="004F49F3" w:rsidP="004F49F3">
            <w:pPr>
              <w:pStyle w:val="5"/>
              <w:tabs>
                <w:tab w:val="decimal" w:pos="303"/>
              </w:tabs>
              <w:adjustRightInd w:val="0"/>
              <w:spacing w:line="320" w:lineRule="atLeast"/>
              <w:ind w:left="0" w:right="0"/>
              <w:rPr>
                <w:rFonts w:ascii="Times New Roman" w:eastAsia="華康細明體"/>
                <w:kern w:val="0"/>
                <w:sz w:val="20"/>
                <w:u w:val="none"/>
                <w:lang w:val="en-GB" w:eastAsia="zh-HK"/>
              </w:rPr>
            </w:pPr>
            <w:r w:rsidRPr="004B36D7">
              <w:rPr>
                <w:rFonts w:ascii="Times New Roman"/>
                <w:kern w:val="0"/>
                <w:sz w:val="20"/>
                <w:u w:val="none"/>
                <w:lang w:val="en-GB" w:eastAsia="zh-HK"/>
              </w:rPr>
              <w:t>-0.2</w:t>
            </w:r>
          </w:p>
        </w:tc>
      </w:tr>
    </w:tbl>
    <w:p w14:paraId="13F3FC37" w14:textId="77777777" w:rsidR="006D5A4A" w:rsidRPr="00877DF1" w:rsidRDefault="006D5A4A" w:rsidP="006D5A4A">
      <w:pPr>
        <w:pStyle w:val="afff3"/>
        <w:rPr>
          <w:lang w:eastAsia="zh-HK"/>
        </w:rPr>
      </w:pPr>
    </w:p>
    <w:p w14:paraId="121F9104" w14:textId="77777777" w:rsidR="006D5A4A" w:rsidRPr="00877DF1" w:rsidRDefault="006D5A4A" w:rsidP="006D5A4A">
      <w:pPr>
        <w:pStyle w:val="afff3"/>
        <w:rPr>
          <w:lang w:val="en-GB"/>
        </w:rPr>
      </w:pPr>
      <w:r w:rsidRPr="00877DF1">
        <w:rPr>
          <w:rFonts w:hint="eastAsia"/>
          <w:lang w:eastAsia="zh-HK"/>
        </w:rPr>
        <w:t>註：</w:t>
      </w:r>
      <w:r w:rsidRPr="00877DF1">
        <w:rPr>
          <w:lang w:eastAsia="zh-HK"/>
        </w:rPr>
        <w:tab/>
      </w:r>
      <w:r w:rsidRPr="00877DF1">
        <w:rPr>
          <w:lang w:val="en-GB"/>
        </w:rPr>
        <w:t>(a)</w:t>
      </w:r>
      <w:r w:rsidRPr="00877DF1">
        <w:rPr>
          <w:lang w:val="en-GB"/>
        </w:rPr>
        <w:tab/>
      </w:r>
      <w:r w:rsidRPr="00877DF1">
        <w:rPr>
          <w:rFonts w:hint="eastAsia"/>
          <w:lang w:eastAsia="zh-HK"/>
        </w:rPr>
        <w:t>本土市場的消費開支由本地消費開支及旅客</w:t>
      </w:r>
      <w:r w:rsidRPr="00663AF6">
        <w:rPr>
          <w:rFonts w:hint="eastAsia"/>
          <w:lang w:eastAsia="zh-HK"/>
        </w:rPr>
        <w:t>消費</w:t>
      </w:r>
      <w:r w:rsidRPr="00877DF1">
        <w:rPr>
          <w:rFonts w:hint="eastAsia"/>
          <w:lang w:eastAsia="zh-HK"/>
        </w:rPr>
        <w:t>開支組成。</w:t>
      </w:r>
    </w:p>
    <w:p w14:paraId="600B016C" w14:textId="77777777" w:rsidR="006D5A4A" w:rsidRDefault="006D5A4A" w:rsidP="006D5A4A">
      <w:pPr>
        <w:pStyle w:val="afff3"/>
        <w:rPr>
          <w:lang w:eastAsia="zh-HK"/>
        </w:rPr>
      </w:pPr>
      <w:r w:rsidRPr="00877DF1">
        <w:rPr>
          <w:lang w:eastAsia="zh-HK"/>
        </w:rPr>
        <w:tab/>
        <w:t>(b)</w:t>
      </w:r>
      <w:r w:rsidRPr="00877DF1">
        <w:rPr>
          <w:lang w:eastAsia="zh-HK"/>
        </w:rPr>
        <w:tab/>
      </w:r>
      <w:r w:rsidRPr="00877DF1">
        <w:rPr>
          <w:rFonts w:hint="eastAsia"/>
          <w:lang w:eastAsia="zh-HK"/>
        </w:rPr>
        <w:t>私人消費開支數字是從本土市場的總消費開支中減去旅客消費後加入香港居民在外地的開支而得出。</w:t>
      </w:r>
    </w:p>
    <w:p w14:paraId="25CEBD41" w14:textId="58337F18" w:rsidR="00E14518" w:rsidRDefault="00E14518">
      <w:pPr>
        <w:tabs>
          <w:tab w:val="clear" w:pos="936"/>
          <w:tab w:val="clear" w:pos="1560"/>
          <w:tab w:val="clear" w:pos="2184"/>
          <w:tab w:val="clear" w:pos="2808"/>
        </w:tabs>
        <w:overflowPunct/>
        <w:adjustRightInd/>
        <w:spacing w:after="0" w:line="240" w:lineRule="auto"/>
        <w:jc w:val="left"/>
        <w:textAlignment w:val="auto"/>
        <w:rPr>
          <w:rFonts w:eastAsia="新細明體"/>
          <w:b/>
          <w:spacing w:val="0"/>
          <w:sz w:val="28"/>
          <w:szCs w:val="24"/>
          <w:lang w:val="en-GB"/>
        </w:rPr>
      </w:pPr>
      <w:r>
        <w:rPr>
          <w:rFonts w:eastAsia="新細明體"/>
          <w:b/>
          <w:spacing w:val="0"/>
          <w:sz w:val="28"/>
          <w:szCs w:val="24"/>
          <w:lang w:val="en-GB"/>
        </w:rPr>
        <w:br w:type="page"/>
      </w:r>
    </w:p>
    <w:p w14:paraId="68CE16B2" w14:textId="209B7DF6" w:rsidR="00E14518" w:rsidRDefault="002B78CE" w:rsidP="00E14518">
      <w:pPr>
        <w:rPr>
          <w:lang w:eastAsia="zh-HK"/>
        </w:rPr>
      </w:pPr>
      <w:r w:rsidRPr="002B78CE">
        <w:rPr>
          <w:noProof/>
        </w:rPr>
        <w:lastRenderedPageBreak/>
        <w:drawing>
          <wp:inline distT="0" distB="0" distL="0" distR="0" wp14:anchorId="16B8D829" wp14:editId="419A31B3">
            <wp:extent cx="5760085" cy="35110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3511075"/>
                    </a:xfrm>
                    <a:prstGeom prst="rect">
                      <a:avLst/>
                    </a:prstGeom>
                    <a:noFill/>
                    <a:ln>
                      <a:noFill/>
                    </a:ln>
                  </pic:spPr>
                </pic:pic>
              </a:graphicData>
            </a:graphic>
          </wp:inline>
        </w:drawing>
      </w:r>
    </w:p>
    <w:p w14:paraId="76C14F46" w14:textId="5708331A" w:rsidR="009716B4" w:rsidRDefault="006D5A4A" w:rsidP="00E14518">
      <w:pPr>
        <w:rPr>
          <w:lang w:eastAsia="zh-HK"/>
        </w:rPr>
      </w:pPr>
      <w:r w:rsidRPr="005910DF">
        <w:rPr>
          <w:b/>
        </w:rPr>
        <w:t>1.</w:t>
      </w:r>
      <w:r>
        <w:rPr>
          <w:rFonts w:hint="eastAsia"/>
          <w:b/>
        </w:rPr>
        <w:t>5</w:t>
      </w:r>
      <w:r w:rsidRPr="005910DF">
        <w:tab/>
      </w:r>
      <w:r w:rsidR="004F49F3" w:rsidRPr="001927AE">
        <w:rPr>
          <w:rFonts w:hint="eastAsia"/>
        </w:rPr>
        <w:t>按</w:t>
      </w:r>
      <w:r w:rsidR="004F49F3" w:rsidRPr="0023178E">
        <w:rPr>
          <w:rFonts w:hint="eastAsia"/>
          <w:i/>
        </w:rPr>
        <w:t>本地固定資本形成總額</w:t>
      </w:r>
      <w:r w:rsidR="004F49F3" w:rsidRPr="001927AE">
        <w:rPr>
          <w:rFonts w:hint="eastAsia"/>
        </w:rPr>
        <w:t>計算的整體投資</w:t>
      </w:r>
      <w:r w:rsidR="004F49F3" w:rsidRPr="00E27004">
        <w:rPr>
          <w:rFonts w:hint="eastAsia"/>
        </w:rPr>
        <w:t>開支</w:t>
      </w:r>
      <w:r w:rsidR="004F49F3" w:rsidRPr="001927AE">
        <w:rPr>
          <w:rFonts w:hint="eastAsia"/>
        </w:rPr>
        <w:t>繼</w:t>
      </w:r>
      <w:r w:rsidR="004F49F3">
        <w:rPr>
          <w:rFonts w:hint="eastAsia"/>
          <w:lang w:eastAsia="zh-HK"/>
        </w:rPr>
        <w:t>二零二三年</w:t>
      </w:r>
      <w:r w:rsidR="004F49F3" w:rsidRPr="001927AE">
        <w:rPr>
          <w:rFonts w:hint="eastAsia"/>
        </w:rPr>
        <w:t>實質</w:t>
      </w:r>
      <w:r w:rsidR="004F49F3">
        <w:rPr>
          <w:rFonts w:hint="eastAsia"/>
        </w:rPr>
        <w:t>上升</w:t>
      </w:r>
      <w:r w:rsidR="0081645F">
        <w:t> </w:t>
      </w:r>
      <w:r w:rsidR="004F49F3">
        <w:rPr>
          <w:rFonts w:hint="eastAsia"/>
        </w:rPr>
        <w:t>11.4</w:t>
      </w:r>
      <w:r w:rsidR="004F49F3">
        <w:t>%</w:t>
      </w:r>
      <w:r w:rsidR="004F49F3" w:rsidRPr="001927AE">
        <w:rPr>
          <w:rFonts w:hint="eastAsia"/>
        </w:rPr>
        <w:t>後，在</w:t>
      </w:r>
      <w:r w:rsidR="004F49F3">
        <w:rPr>
          <w:rFonts w:hint="eastAsia"/>
          <w:lang w:eastAsia="zh-HK"/>
        </w:rPr>
        <w:t>二零二四年</w:t>
      </w:r>
      <w:r w:rsidR="004F49F3" w:rsidRPr="009A12E7">
        <w:rPr>
          <w:rFonts w:hint="eastAsia"/>
        </w:rPr>
        <w:t>隨</w:t>
      </w:r>
      <w:r w:rsidR="004F49F3">
        <w:rPr>
          <w:rFonts w:hint="eastAsia"/>
          <w:lang w:eastAsia="zh-HK"/>
        </w:rPr>
        <w:t>着</w:t>
      </w:r>
      <w:r w:rsidR="004F49F3" w:rsidRPr="009A12E7">
        <w:rPr>
          <w:rFonts w:hint="eastAsia"/>
        </w:rPr>
        <w:t>經濟</w:t>
      </w:r>
      <w:r w:rsidR="004F49F3">
        <w:rPr>
          <w:rFonts w:hint="eastAsia"/>
          <w:lang w:eastAsia="zh-HK"/>
        </w:rPr>
        <w:t>擴</w:t>
      </w:r>
      <w:r w:rsidR="004F49F3">
        <w:rPr>
          <w:rFonts w:hint="eastAsia"/>
        </w:rPr>
        <w:t>張</w:t>
      </w:r>
      <w:r w:rsidR="004F49F3">
        <w:rPr>
          <w:rFonts w:hint="eastAsia"/>
          <w:lang w:eastAsia="zh-HK"/>
        </w:rPr>
        <w:t>上</w:t>
      </w:r>
      <w:r w:rsidR="004F49F3" w:rsidRPr="001927AE">
        <w:rPr>
          <w:rFonts w:hint="eastAsia"/>
        </w:rPr>
        <w:t>升</w:t>
      </w:r>
      <w:r w:rsidR="004F49F3">
        <w:rPr>
          <w:rFonts w:hint="eastAsia"/>
        </w:rPr>
        <w:t>2.4%</w:t>
      </w:r>
      <w:r w:rsidR="004F49F3" w:rsidRPr="001927AE">
        <w:rPr>
          <w:rFonts w:hint="eastAsia"/>
        </w:rPr>
        <w:t>。</w:t>
      </w:r>
      <w:r w:rsidR="0081645F">
        <w:rPr>
          <w:rFonts w:hint="eastAsia"/>
          <w:lang w:eastAsia="zh-HK"/>
        </w:rPr>
        <w:t>在</w:t>
      </w:r>
      <w:r w:rsidR="004F49F3" w:rsidRPr="00A8478E">
        <w:rPr>
          <w:rFonts w:hint="eastAsia"/>
        </w:rPr>
        <w:t>公營部門開支</w:t>
      </w:r>
      <w:r w:rsidR="0081645F">
        <w:rPr>
          <w:rFonts w:hint="eastAsia"/>
          <w:lang w:eastAsia="zh-HK"/>
        </w:rPr>
        <w:t>增加</w:t>
      </w:r>
      <w:r w:rsidR="004F49F3">
        <w:rPr>
          <w:rFonts w:hint="eastAsia"/>
          <w:lang w:eastAsia="zh-HK"/>
        </w:rPr>
        <w:t>的支</w:t>
      </w:r>
      <w:r w:rsidR="004F49F3">
        <w:rPr>
          <w:rFonts w:hint="eastAsia"/>
        </w:rPr>
        <w:t>持</w:t>
      </w:r>
      <w:r w:rsidR="0081645F">
        <w:rPr>
          <w:rFonts w:hint="eastAsia"/>
          <w:lang w:eastAsia="zh-HK"/>
        </w:rPr>
        <w:t>下，</w:t>
      </w:r>
      <w:r w:rsidR="004F49F3" w:rsidRPr="009A12E7">
        <w:rPr>
          <w:rFonts w:hint="eastAsia"/>
        </w:rPr>
        <w:t>樓宇及建造開支</w:t>
      </w:r>
      <w:r w:rsidR="002B78CE">
        <w:rPr>
          <w:rFonts w:hint="eastAsia"/>
          <w:lang w:eastAsia="zh-HK"/>
        </w:rPr>
        <w:t>增加</w:t>
      </w:r>
      <w:r w:rsidR="004F49F3">
        <w:rPr>
          <w:rFonts w:hint="eastAsia"/>
        </w:rPr>
        <w:t>3.1%</w:t>
      </w:r>
      <w:r w:rsidR="004F49F3">
        <w:rPr>
          <w:rFonts w:hint="eastAsia"/>
          <w:lang w:eastAsia="zh-HK"/>
        </w:rPr>
        <w:t>。</w:t>
      </w:r>
      <w:r w:rsidR="004F49F3" w:rsidRPr="001927AE">
        <w:rPr>
          <w:rFonts w:hint="eastAsia"/>
        </w:rPr>
        <w:t>購置機器、設備及知識產權產品的開支</w:t>
      </w:r>
      <w:r w:rsidR="004F49F3">
        <w:rPr>
          <w:rFonts w:hint="eastAsia"/>
          <w:lang w:eastAsia="zh-HK"/>
        </w:rPr>
        <w:t>輕</w:t>
      </w:r>
      <w:r w:rsidR="004F49F3">
        <w:rPr>
          <w:rFonts w:hint="eastAsia"/>
        </w:rPr>
        <w:t>微</w:t>
      </w:r>
      <w:r w:rsidR="004F49F3">
        <w:rPr>
          <w:rFonts w:hint="eastAsia"/>
          <w:lang w:eastAsia="zh-HK"/>
        </w:rPr>
        <w:t>下</w:t>
      </w:r>
      <w:r w:rsidR="004F49F3">
        <w:rPr>
          <w:rFonts w:hint="eastAsia"/>
        </w:rPr>
        <w:t>跌</w:t>
      </w:r>
      <w:r w:rsidR="004F49F3">
        <w:rPr>
          <w:rFonts w:hint="eastAsia"/>
        </w:rPr>
        <w:t>0.8%</w:t>
      </w:r>
      <w:r w:rsidR="004F49F3">
        <w:rPr>
          <w:rFonts w:hint="eastAsia"/>
          <w:lang w:eastAsia="zh-HK"/>
        </w:rPr>
        <w:t>。另</w:t>
      </w:r>
      <w:r w:rsidR="004F49F3" w:rsidRPr="001927AE">
        <w:rPr>
          <w:rFonts w:hint="eastAsia"/>
        </w:rPr>
        <w:t>外，</w:t>
      </w:r>
      <w:r w:rsidR="004F49F3">
        <w:rPr>
          <w:rFonts w:hint="eastAsia"/>
          <w:lang w:eastAsia="zh-HK"/>
        </w:rPr>
        <w:t>由於整</w:t>
      </w:r>
      <w:r w:rsidR="004F49F3">
        <w:rPr>
          <w:rFonts w:hint="eastAsia"/>
        </w:rPr>
        <w:t>體</w:t>
      </w:r>
      <w:r w:rsidR="004F49F3" w:rsidRPr="001927AE">
        <w:rPr>
          <w:rFonts w:hint="eastAsia"/>
        </w:rPr>
        <w:t>物業交投量</w:t>
      </w:r>
      <w:r w:rsidR="004F49F3">
        <w:rPr>
          <w:rFonts w:hint="eastAsia"/>
          <w:lang w:eastAsia="zh-HK"/>
        </w:rPr>
        <w:t>顯</w:t>
      </w:r>
      <w:r w:rsidR="004F49F3">
        <w:rPr>
          <w:rFonts w:hint="eastAsia"/>
        </w:rPr>
        <w:t>著</w:t>
      </w:r>
      <w:r w:rsidR="004F49F3">
        <w:rPr>
          <w:rFonts w:hint="eastAsia"/>
          <w:lang w:eastAsia="zh-HK"/>
        </w:rPr>
        <w:t>反</w:t>
      </w:r>
      <w:r w:rsidR="004F49F3">
        <w:rPr>
          <w:rFonts w:hint="eastAsia"/>
        </w:rPr>
        <w:t>彈</w:t>
      </w:r>
      <w:r w:rsidR="004F49F3">
        <w:rPr>
          <w:rFonts w:hint="eastAsia"/>
          <w:lang w:eastAsia="zh-HK"/>
        </w:rPr>
        <w:t>，</w:t>
      </w:r>
      <w:r w:rsidR="004F49F3" w:rsidRPr="001927AE">
        <w:rPr>
          <w:rFonts w:hint="eastAsia"/>
        </w:rPr>
        <w:t>擁有權轉讓費用</w:t>
      </w:r>
      <w:r w:rsidR="004F49F3">
        <w:rPr>
          <w:rFonts w:hint="eastAsia"/>
          <w:lang w:eastAsia="zh-HK"/>
        </w:rPr>
        <w:t>躍升。</w:t>
      </w:r>
    </w:p>
    <w:p w14:paraId="709D5B7D" w14:textId="77777777" w:rsidR="009716B4" w:rsidRDefault="009716B4">
      <w:pPr>
        <w:tabs>
          <w:tab w:val="clear" w:pos="936"/>
          <w:tab w:val="clear" w:pos="1560"/>
          <w:tab w:val="clear" w:pos="2184"/>
          <w:tab w:val="clear" w:pos="2808"/>
        </w:tabs>
        <w:overflowPunct/>
        <w:adjustRightInd/>
        <w:spacing w:after="0" w:line="240" w:lineRule="auto"/>
        <w:jc w:val="left"/>
        <w:textAlignment w:val="auto"/>
        <w:rPr>
          <w:lang w:eastAsia="zh-HK"/>
        </w:rPr>
      </w:pPr>
      <w:r>
        <w:rPr>
          <w:lang w:eastAsia="zh-HK"/>
        </w:rPr>
        <w:br w:type="page"/>
      </w:r>
    </w:p>
    <w:p w14:paraId="398B2B30" w14:textId="77777777" w:rsidR="009716B4" w:rsidRDefault="009716B4" w:rsidP="009716B4">
      <w:pPr>
        <w:pStyle w:val="BOX7"/>
        <w:tabs>
          <w:tab w:val="center" w:pos="4535"/>
        </w:tabs>
        <w:snapToGrid w:val="0"/>
        <w:spacing w:line="240" w:lineRule="atLeast"/>
      </w:pPr>
      <w:r w:rsidRPr="00EF2D20">
        <w:rPr>
          <w:b w:val="0"/>
        </w:rPr>
        <w:lastRenderedPageBreak/>
        <mc:AlternateContent>
          <mc:Choice Requires="wps">
            <w:drawing>
              <wp:anchor distT="0" distB="0" distL="114300" distR="114300" simplePos="0" relativeHeight="251660288" behindDoc="1" locked="0" layoutInCell="1" allowOverlap="1" wp14:anchorId="180AC654" wp14:editId="70673C2F">
                <wp:simplePos x="0" y="0"/>
                <wp:positionH relativeFrom="column">
                  <wp:posOffset>-217170</wp:posOffset>
                </wp:positionH>
                <wp:positionV relativeFrom="paragraph">
                  <wp:posOffset>-117475</wp:posOffset>
                </wp:positionV>
                <wp:extent cx="6191250" cy="9486900"/>
                <wp:effectExtent l="0" t="0" r="19050" b="1905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txbx>
                        <w:txbxContent>
                          <w:p w14:paraId="19ADBF28" w14:textId="77777777" w:rsidR="00281C2A" w:rsidRDefault="00281C2A" w:rsidP="009716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AC654" id="Rectangle 6" o:spid="_x0000_s1026" style="position:absolute;left:0;text-align:left;margin-left:-17.1pt;margin-top:-9.25pt;width:487.5pt;height:74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">
                <v:textbox>
                  <w:txbxContent>
                    <w:p w14:paraId="19ADBF28" w14:textId="77777777" w:rsidR="00281C2A" w:rsidRDefault="00281C2A" w:rsidP="009716B4">
                      <w:pPr>
                        <w:jc w:val="center"/>
                      </w:pPr>
                    </w:p>
                  </w:txbxContent>
                </v:textbox>
              </v:rect>
            </w:pict>
          </mc:Fallback>
        </mc:AlternateContent>
      </w:r>
      <w:r w:rsidRPr="00EF2D20">
        <w:rPr>
          <w:rFonts w:hint="eastAsia"/>
          <w:b w:val="0"/>
        </w:rPr>
        <w:t>專題</w:t>
      </w:r>
      <w:r w:rsidRPr="004B1AD9">
        <w:rPr>
          <w:rFonts w:hint="eastAsia"/>
        </w:rPr>
        <w:t>1.1</w:t>
      </w:r>
    </w:p>
    <w:p w14:paraId="2B04991F" w14:textId="77777777" w:rsidR="009716B4" w:rsidRPr="003A424C" w:rsidRDefault="009716B4" w:rsidP="009716B4">
      <w:pPr>
        <w:pStyle w:val="BOX6"/>
        <w:snapToGrid w:val="0"/>
      </w:pPr>
      <w:r w:rsidRPr="003A424C">
        <w:rPr>
          <w:rFonts w:hint="eastAsia"/>
        </w:rPr>
        <w:t>香港營商氣氛</w:t>
      </w:r>
    </w:p>
    <w:p w14:paraId="6A72F514" w14:textId="77777777" w:rsidR="009716B4" w:rsidRDefault="009716B4" w:rsidP="000C3A31">
      <w:pPr>
        <w:pStyle w:val="BOX"/>
        <w:snapToGrid w:val="0"/>
        <w:spacing w:line="320" w:lineRule="exact"/>
      </w:pPr>
      <w:r w:rsidRPr="00025D64">
        <w:rPr>
          <w:rFonts w:hint="eastAsia"/>
        </w:rPr>
        <w:t>本專題根據循公開途徑取得的多項調查結果，概述香港目前的營商氣氛。</w:t>
      </w:r>
      <w:r w:rsidRPr="00FF45AF">
        <w:rPr>
          <w:rFonts w:hint="eastAsia"/>
        </w:rPr>
        <w:t>調查結果</w:t>
      </w:r>
      <w:r w:rsidRPr="00FF45AF">
        <w:rPr>
          <w:rFonts w:hint="eastAsia"/>
          <w:lang w:eastAsia="zh-HK"/>
        </w:rPr>
        <w:t>顯</w:t>
      </w:r>
      <w:r w:rsidRPr="00FF45AF">
        <w:rPr>
          <w:rFonts w:hint="eastAsia"/>
        </w:rPr>
        <w:t>示</w:t>
      </w:r>
      <w:r>
        <w:rPr>
          <w:rFonts w:hint="eastAsia"/>
          <w:lang w:eastAsia="zh-HK"/>
        </w:rPr>
        <w:t>，</w:t>
      </w:r>
      <w:r w:rsidRPr="00FF45AF">
        <w:rPr>
          <w:rFonts w:hint="eastAsia"/>
        </w:rPr>
        <w:t>營商氣氛</w:t>
      </w:r>
      <w:r>
        <w:rPr>
          <w:rFonts w:hint="eastAsia"/>
          <w:lang w:eastAsia="zh-HK"/>
        </w:rPr>
        <w:t>在踏</w:t>
      </w:r>
      <w:r w:rsidRPr="00C02160">
        <w:rPr>
          <w:rFonts w:hint="eastAsia"/>
        </w:rPr>
        <w:t>入</w:t>
      </w:r>
      <w:r w:rsidRPr="00450827">
        <w:rPr>
          <w:rStyle w:val="normaltextrun"/>
          <w:rFonts w:ascii="新細明體" w:hAnsi="新細明體" w:cs="新細明體" w:hint="eastAsia"/>
          <w:lang w:eastAsia="zh-HK"/>
        </w:rPr>
        <w:t>二零二</w:t>
      </w:r>
      <w:r>
        <w:rPr>
          <w:rStyle w:val="normaltextrun"/>
          <w:rFonts w:ascii="新細明體" w:hAnsi="新細明體" w:cs="新細明體" w:hint="eastAsia"/>
          <w:lang w:eastAsia="zh-HK"/>
        </w:rPr>
        <w:t>四</w:t>
      </w:r>
      <w:r>
        <w:rPr>
          <w:rFonts w:hint="eastAsia"/>
        </w:rPr>
        <w:t>年第四季</w:t>
      </w:r>
      <w:r>
        <w:rPr>
          <w:rFonts w:hint="eastAsia"/>
          <w:lang w:eastAsia="zh-HK"/>
        </w:rPr>
        <w:t>時呈現</w:t>
      </w:r>
      <w:r>
        <w:rPr>
          <w:rFonts w:hint="eastAsia"/>
        </w:rPr>
        <w:t>改善</w:t>
      </w:r>
      <w:r>
        <w:rPr>
          <w:rFonts w:hint="eastAsia"/>
          <w:lang w:eastAsia="zh-HK"/>
        </w:rPr>
        <w:t>迹</w:t>
      </w:r>
      <w:r>
        <w:rPr>
          <w:rFonts w:hint="eastAsia"/>
        </w:rPr>
        <w:t>象</w:t>
      </w:r>
      <w:r>
        <w:rPr>
          <w:rFonts w:hint="eastAsia"/>
          <w:lang w:eastAsia="zh-HK"/>
        </w:rPr>
        <w:t>後</w:t>
      </w:r>
      <w:r>
        <w:rPr>
          <w:rFonts w:hint="eastAsia"/>
        </w:rPr>
        <w:t>，</w:t>
      </w:r>
      <w:r>
        <w:rPr>
          <w:rFonts w:hint="eastAsia"/>
          <w:lang w:eastAsia="zh-HK"/>
        </w:rPr>
        <w:t>最近隨着</w:t>
      </w:r>
      <w:r>
        <w:rPr>
          <w:rFonts w:hint="eastAsia"/>
        </w:rPr>
        <w:t>外</w:t>
      </w:r>
      <w:r>
        <w:rPr>
          <w:rFonts w:hint="eastAsia"/>
          <w:lang w:eastAsia="zh-HK"/>
        </w:rPr>
        <w:t>圍</w:t>
      </w:r>
      <w:r w:rsidRPr="00EB13BD">
        <w:rPr>
          <w:rStyle w:val="normaltextrun"/>
          <w:rFonts w:ascii="新細明體" w:hAnsi="新細明體" w:cs="新細明體" w:hint="eastAsia"/>
          <w:lang w:eastAsia="zh-HK"/>
        </w:rPr>
        <w:t>不明朗因素</w:t>
      </w:r>
      <w:r>
        <w:rPr>
          <w:rFonts w:hint="eastAsia"/>
          <w:lang w:eastAsia="zh-HK"/>
        </w:rPr>
        <w:t>增</w:t>
      </w:r>
      <w:r>
        <w:rPr>
          <w:rFonts w:hint="eastAsia"/>
        </w:rPr>
        <w:t>加</w:t>
      </w:r>
      <w:r>
        <w:rPr>
          <w:rFonts w:hint="eastAsia"/>
          <w:lang w:eastAsia="zh-HK"/>
        </w:rPr>
        <w:t>而</w:t>
      </w:r>
      <w:r w:rsidRPr="00C02160">
        <w:rPr>
          <w:rFonts w:hint="eastAsia"/>
        </w:rPr>
        <w:t>變得</w:t>
      </w:r>
      <w:r>
        <w:rPr>
          <w:rFonts w:hint="eastAsia"/>
          <w:lang w:eastAsia="zh-HK"/>
        </w:rPr>
        <w:t>較為</w:t>
      </w:r>
      <w:r w:rsidRPr="005B0A70">
        <w:rPr>
          <w:rFonts w:hint="eastAsia"/>
          <w:lang w:val="en-GB" w:eastAsia="zh-HK"/>
        </w:rPr>
        <w:t>審</w:t>
      </w:r>
      <w:r w:rsidRPr="00C02160">
        <w:rPr>
          <w:rFonts w:hint="eastAsia"/>
        </w:rPr>
        <w:t>慎</w:t>
      </w:r>
      <w:r>
        <w:rPr>
          <w:rFonts w:hint="eastAsia"/>
          <w:lang w:eastAsia="zh-HK"/>
        </w:rPr>
        <w:t>。</w:t>
      </w:r>
    </w:p>
    <w:p w14:paraId="5730F0A8" w14:textId="77777777" w:rsidR="009716B4" w:rsidRDefault="009716B4" w:rsidP="000C3A31">
      <w:pPr>
        <w:pStyle w:val="BOX"/>
        <w:snapToGrid w:val="0"/>
        <w:spacing w:line="320" w:lineRule="exact"/>
        <w:rPr>
          <w:lang w:eastAsia="zh-HK"/>
        </w:rPr>
      </w:pPr>
      <w:r w:rsidRPr="00700297">
        <w:rPr>
          <w:rFonts w:hint="eastAsia"/>
        </w:rPr>
        <w:t>根據政府統</w:t>
      </w:r>
      <w:r w:rsidRPr="00450827">
        <w:rPr>
          <w:rStyle w:val="normaltextrun"/>
          <w:rFonts w:ascii="新細明體" w:hAnsi="新細明體" w:cs="新細明體" w:hint="eastAsia"/>
          <w:lang w:eastAsia="zh-HK"/>
        </w:rPr>
        <w:t>計處在二零二</w:t>
      </w:r>
      <w:r>
        <w:rPr>
          <w:rStyle w:val="normaltextrun"/>
          <w:rFonts w:ascii="新細明體" w:hAnsi="新細明體" w:cs="新細明體" w:hint="eastAsia"/>
          <w:lang w:eastAsia="zh-HK"/>
        </w:rPr>
        <w:t>四</w:t>
      </w:r>
      <w:r w:rsidRPr="00450827">
        <w:rPr>
          <w:rStyle w:val="normaltextrun"/>
          <w:rFonts w:ascii="新細明體" w:hAnsi="新細明體" w:cs="新細明體" w:hint="eastAsia"/>
          <w:lang w:eastAsia="zh-HK"/>
        </w:rPr>
        <w:t>年</w:t>
      </w:r>
      <w:r>
        <w:rPr>
          <w:rStyle w:val="normaltextrun"/>
          <w:rFonts w:ascii="新細明體" w:hAnsi="新細明體" w:cs="新細明體" w:hint="eastAsia"/>
          <w:lang w:eastAsia="zh-HK"/>
        </w:rPr>
        <w:t>十二月三日</w:t>
      </w:r>
      <w:r w:rsidRPr="00450827">
        <w:rPr>
          <w:rStyle w:val="normaltextrun"/>
          <w:rFonts w:ascii="新細明體" w:hAnsi="新細明體" w:cs="新細明體" w:hint="eastAsia"/>
          <w:lang w:eastAsia="zh-HK"/>
        </w:rPr>
        <w:t>至</w:t>
      </w:r>
      <w:r>
        <w:rPr>
          <w:rStyle w:val="normaltextrun"/>
          <w:rFonts w:ascii="新細明體" w:hAnsi="新細明體" w:cs="新細明體" w:hint="eastAsia"/>
          <w:lang w:eastAsia="zh-HK"/>
        </w:rPr>
        <w:t>二零二五年一月七日</w:t>
      </w:r>
      <w:r w:rsidRPr="00450827">
        <w:rPr>
          <w:rStyle w:val="normaltextrun"/>
          <w:rFonts w:ascii="新細明體" w:hAnsi="新細明體" w:cs="新細明體" w:hint="eastAsia"/>
          <w:lang w:eastAsia="zh-HK"/>
        </w:rPr>
        <w:t>進行的業務展望按季統計調查</w:t>
      </w:r>
      <w:r w:rsidRPr="00450827">
        <w:rPr>
          <w:rStyle w:val="normaltextrun"/>
          <w:vertAlign w:val="superscript"/>
        </w:rPr>
        <w:t>(1)</w:t>
      </w:r>
      <w:r w:rsidRPr="00450827">
        <w:rPr>
          <w:rStyle w:val="normaltextrun"/>
          <w:rFonts w:ascii="新細明體" w:hAnsi="新細明體" w:cs="新細明體" w:hint="eastAsia"/>
        </w:rPr>
        <w:t>所得</w:t>
      </w:r>
      <w:r w:rsidRPr="00450827">
        <w:rPr>
          <w:rFonts w:hint="eastAsia"/>
        </w:rPr>
        <w:t>結果</w:t>
      </w:r>
      <w:r w:rsidRPr="00450827">
        <w:rPr>
          <w:rStyle w:val="normaltextrun"/>
          <w:rFonts w:ascii="新細明體" w:hAnsi="新細明體" w:cs="新細明體" w:hint="eastAsia"/>
          <w:lang w:eastAsia="zh-HK"/>
        </w:rPr>
        <w:t>，</w:t>
      </w:r>
      <w:r w:rsidRPr="00EB13BD">
        <w:rPr>
          <w:rStyle w:val="normaltextrun"/>
          <w:rFonts w:ascii="新細明體" w:hAnsi="新細明體" w:cs="新細明體" w:hint="eastAsia"/>
          <w:lang w:eastAsia="zh-HK"/>
        </w:rPr>
        <w:t>隨着外圍環境的不明朗因素增加，</w:t>
      </w:r>
      <w:r>
        <w:rPr>
          <w:rStyle w:val="normaltextrun"/>
          <w:rFonts w:ascii="新細明體" w:hAnsi="新細明體" w:cs="新細明體" w:hint="eastAsia"/>
          <w:lang w:eastAsia="zh-HK"/>
        </w:rPr>
        <w:t>二零二五年第一季</w:t>
      </w:r>
      <w:r w:rsidRPr="00450827">
        <w:rPr>
          <w:rStyle w:val="normaltextrun"/>
          <w:rFonts w:ascii="新細明體" w:hAnsi="新細明體" w:cs="新細明體" w:hint="eastAsia"/>
          <w:lang w:eastAsia="zh-HK"/>
        </w:rPr>
        <w:t>香港</w:t>
      </w:r>
      <w:r w:rsidRPr="000C3A31">
        <w:rPr>
          <w:rFonts w:hint="eastAsia"/>
        </w:rPr>
        <w:t>大型</w:t>
      </w:r>
      <w:r w:rsidRPr="00450827">
        <w:rPr>
          <w:rStyle w:val="normaltextrun"/>
          <w:rFonts w:ascii="新細明體" w:hAnsi="新細明體" w:cs="新細明體" w:hint="eastAsia"/>
          <w:lang w:eastAsia="zh-HK"/>
        </w:rPr>
        <w:t>企業的營商氣氛</w:t>
      </w:r>
      <w:r>
        <w:rPr>
          <w:rStyle w:val="normaltextrun"/>
          <w:rFonts w:ascii="新細明體" w:hAnsi="新細明體" w:cs="新細明體" w:hint="eastAsia"/>
          <w:lang w:eastAsia="zh-HK"/>
        </w:rPr>
        <w:t>減弱</w:t>
      </w:r>
      <w:r w:rsidRPr="00450827">
        <w:t>(</w:t>
      </w:r>
      <w:r w:rsidRPr="00450827">
        <w:rPr>
          <w:rFonts w:ascii="華康中黑體" w:eastAsia="華康中黑體" w:hAnsi="華康中黑體" w:cs="華康中黑體" w:hint="eastAsia"/>
          <w:i/>
        </w:rPr>
        <w:t>圖</w:t>
      </w:r>
      <w:r>
        <w:rPr>
          <w:rFonts w:eastAsia="華康中黑體"/>
          <w:i/>
          <w:spacing w:val="10"/>
        </w:rPr>
        <w:t> </w:t>
      </w:r>
      <w:r w:rsidRPr="00450827">
        <w:rPr>
          <w:b/>
          <w:i/>
        </w:rPr>
        <w:t>1</w:t>
      </w:r>
      <w:r w:rsidRPr="00450827">
        <w:t>)</w:t>
      </w:r>
      <w:r>
        <w:rPr>
          <w:rFonts w:hint="eastAsia"/>
          <w:lang w:eastAsia="zh-HK"/>
        </w:rPr>
        <w:t>。</w:t>
      </w:r>
      <w:r w:rsidRPr="00450827">
        <w:rPr>
          <w:rStyle w:val="normaltextrun"/>
          <w:rFonts w:hint="eastAsia"/>
          <w:lang w:eastAsia="zh-HK"/>
        </w:rPr>
        <w:t>大型企業中，預期二零二</w:t>
      </w:r>
      <w:r>
        <w:rPr>
          <w:rStyle w:val="normaltextrun"/>
          <w:rFonts w:hint="eastAsia"/>
          <w:lang w:eastAsia="zh-HK"/>
        </w:rPr>
        <w:t>五</w:t>
      </w:r>
      <w:r w:rsidRPr="00450827">
        <w:rPr>
          <w:rStyle w:val="normaltextrun"/>
          <w:rFonts w:hint="eastAsia"/>
          <w:lang w:eastAsia="zh-HK"/>
        </w:rPr>
        <w:t>年第</w:t>
      </w:r>
      <w:r>
        <w:rPr>
          <w:rStyle w:val="normaltextrun"/>
          <w:rFonts w:hint="eastAsia"/>
          <w:lang w:eastAsia="zh-HK"/>
        </w:rPr>
        <w:t>一</w:t>
      </w:r>
      <w:r w:rsidRPr="00450827">
        <w:rPr>
          <w:rStyle w:val="normaltextrun"/>
          <w:rFonts w:hint="eastAsia"/>
          <w:lang w:eastAsia="zh-HK"/>
        </w:rPr>
        <w:t>季業務狀況勝於</w:t>
      </w:r>
      <w:r>
        <w:rPr>
          <w:rStyle w:val="normaltextrun"/>
          <w:rFonts w:hint="eastAsia"/>
          <w:lang w:eastAsia="zh-HK"/>
        </w:rPr>
        <w:t>二零二四年</w:t>
      </w:r>
      <w:r w:rsidRPr="00450827">
        <w:rPr>
          <w:rStyle w:val="normaltextrun"/>
          <w:rFonts w:hint="eastAsia"/>
          <w:lang w:eastAsia="zh-HK"/>
        </w:rPr>
        <w:t>第</w:t>
      </w:r>
      <w:r>
        <w:rPr>
          <w:rStyle w:val="normaltextrun"/>
          <w:rFonts w:hint="eastAsia"/>
          <w:lang w:eastAsia="zh-HK"/>
        </w:rPr>
        <w:t>四</w:t>
      </w:r>
      <w:r w:rsidRPr="00450827">
        <w:rPr>
          <w:rStyle w:val="normaltextrun"/>
          <w:rFonts w:hint="eastAsia"/>
          <w:lang w:eastAsia="zh-HK"/>
        </w:rPr>
        <w:t>季</w:t>
      </w:r>
      <w:r>
        <w:rPr>
          <w:rStyle w:val="normaltextrun"/>
          <w:rFonts w:hint="eastAsia"/>
          <w:lang w:eastAsia="zh-HK"/>
        </w:rPr>
        <w:t>的受訪</w:t>
      </w:r>
      <w:r w:rsidRPr="00450827">
        <w:rPr>
          <w:rStyle w:val="normaltextrun"/>
          <w:rFonts w:hint="eastAsia"/>
          <w:lang w:eastAsia="zh-HK"/>
        </w:rPr>
        <w:t>者所佔比例</w:t>
      </w:r>
      <w:r w:rsidRPr="00450827">
        <w:rPr>
          <w:rStyle w:val="normaltextrun"/>
          <w:rFonts w:hint="eastAsia"/>
        </w:rPr>
        <w:t>，</w:t>
      </w:r>
      <w:r w:rsidRPr="00450827">
        <w:rPr>
          <w:rStyle w:val="normaltextrun"/>
          <w:rFonts w:hint="eastAsia"/>
          <w:lang w:eastAsia="zh-HK"/>
        </w:rPr>
        <w:t>較預期狀況遜於第</w:t>
      </w:r>
      <w:r>
        <w:rPr>
          <w:rStyle w:val="normaltextrun"/>
          <w:rFonts w:hint="eastAsia"/>
          <w:lang w:eastAsia="zh-HK"/>
        </w:rPr>
        <w:t>四</w:t>
      </w:r>
      <w:r w:rsidRPr="00450827">
        <w:rPr>
          <w:rStyle w:val="normaltextrun"/>
          <w:rFonts w:hint="eastAsia"/>
          <w:lang w:eastAsia="zh-HK"/>
        </w:rPr>
        <w:t>季</w:t>
      </w:r>
      <w:r>
        <w:rPr>
          <w:rStyle w:val="normaltextrun"/>
          <w:rFonts w:hint="eastAsia"/>
          <w:lang w:eastAsia="zh-HK"/>
        </w:rPr>
        <w:t>的受訪</w:t>
      </w:r>
      <w:r w:rsidRPr="00450827">
        <w:rPr>
          <w:rStyle w:val="normaltextrun"/>
          <w:rFonts w:hint="eastAsia"/>
          <w:lang w:eastAsia="zh-HK"/>
        </w:rPr>
        <w:t>者所佔比例</w:t>
      </w:r>
      <w:r>
        <w:rPr>
          <w:rStyle w:val="normaltextrun"/>
          <w:rFonts w:hint="eastAsia"/>
          <w:lang w:eastAsia="zh-HK"/>
        </w:rPr>
        <w:t>低</w:t>
      </w:r>
      <w:r>
        <w:rPr>
          <w:rStyle w:val="normaltextrun"/>
        </w:rPr>
        <w:t> </w:t>
      </w:r>
      <w:r>
        <w:rPr>
          <w:rStyle w:val="normaltextrun"/>
          <w:rFonts w:hint="eastAsia"/>
        </w:rPr>
        <w:t>10</w:t>
      </w:r>
      <w:r>
        <w:rPr>
          <w:rStyle w:val="normaltextrun"/>
        </w:rPr>
        <w:t> </w:t>
      </w:r>
      <w:r w:rsidRPr="00450827">
        <w:rPr>
          <w:rStyle w:val="normaltextrun"/>
          <w:rFonts w:hint="eastAsia"/>
          <w:lang w:eastAsia="zh-HK"/>
        </w:rPr>
        <w:t>個百分點</w:t>
      </w:r>
      <w:r w:rsidRPr="00450827">
        <w:rPr>
          <w:rStyle w:val="normaltextrun"/>
        </w:rPr>
        <w:t>(</w:t>
      </w:r>
      <w:r w:rsidRPr="00450827">
        <w:rPr>
          <w:rStyle w:val="normaltextrun"/>
          <w:rFonts w:hint="eastAsia"/>
          <w:lang w:eastAsia="zh-HK"/>
        </w:rPr>
        <w:t>即淨差額為</w:t>
      </w:r>
      <w:r>
        <w:rPr>
          <w:rStyle w:val="normaltextrun"/>
          <w:rFonts w:hint="eastAsia"/>
        </w:rPr>
        <w:t>-10</w:t>
      </w:r>
      <w:r w:rsidRPr="00450827">
        <w:rPr>
          <w:rStyle w:val="normaltextrun"/>
        </w:rPr>
        <w:t>)</w:t>
      </w:r>
      <w:r w:rsidRPr="00450827">
        <w:rPr>
          <w:rStyle w:val="normaltextrun"/>
          <w:rFonts w:hint="eastAsia"/>
          <w:lang w:eastAsia="zh-HK"/>
        </w:rPr>
        <w:t>，上一輪調查的</w:t>
      </w:r>
      <w:r w:rsidRPr="007060FE">
        <w:rPr>
          <w:rStyle w:val="normaltextrun"/>
          <w:rFonts w:hint="eastAsia"/>
          <w:lang w:eastAsia="zh-HK"/>
        </w:rPr>
        <w:t>淨差額</w:t>
      </w:r>
      <w:r>
        <w:rPr>
          <w:rStyle w:val="normaltextrun"/>
          <w:rFonts w:hint="eastAsia"/>
          <w:lang w:eastAsia="zh-HK"/>
        </w:rPr>
        <w:t>則為</w:t>
      </w:r>
      <w:r w:rsidRPr="002B0E44">
        <w:rPr>
          <w:rStyle w:val="normaltextrun"/>
          <w:rFonts w:asciiTheme="majorHAnsi" w:eastAsia="Malgun Gothic" w:hAnsiTheme="majorHAnsi" w:cstheme="majorHAnsi"/>
          <w:lang w:eastAsia="zh-HK"/>
        </w:rPr>
        <w:t> </w:t>
      </w:r>
      <w:r>
        <w:rPr>
          <w:rStyle w:val="normaltextrun"/>
          <w:rFonts w:hint="eastAsia"/>
        </w:rPr>
        <w:t>-3</w:t>
      </w:r>
      <w:r w:rsidRPr="00450827">
        <w:rPr>
          <w:rFonts w:hint="eastAsia"/>
          <w:lang w:eastAsia="zh-HK"/>
        </w:rPr>
        <w:t>。</w:t>
      </w:r>
    </w:p>
    <w:p w14:paraId="0B8D488F" w14:textId="77777777" w:rsidR="009716B4" w:rsidRPr="004B109E" w:rsidRDefault="009716B4" w:rsidP="000C3A31">
      <w:pPr>
        <w:pStyle w:val="BOX"/>
        <w:snapToGrid w:val="0"/>
        <w:spacing w:line="320" w:lineRule="exact"/>
        <w:rPr>
          <w:rStyle w:val="normaltextrun"/>
          <w:lang w:eastAsia="zh-HK"/>
        </w:rPr>
      </w:pPr>
      <w:r w:rsidRPr="000D67C4">
        <w:rPr>
          <w:rStyle w:val="normaltextrun"/>
          <w:rFonts w:ascii="新細明體" w:hAnsi="新細明體" w:cs="新細明體" w:hint="eastAsia"/>
          <w:lang w:eastAsia="zh-HK"/>
        </w:rPr>
        <w:t>大部分行業的大型企業營商氣氛減弱</w:t>
      </w:r>
      <w:r w:rsidRPr="008D7524">
        <w:rPr>
          <w:rStyle w:val="normaltextrun"/>
          <w:rFonts w:ascii="新細明體" w:hAnsi="新細明體" w:cs="新細明體" w:hint="eastAsia"/>
          <w:lang w:eastAsia="zh-HK"/>
        </w:rPr>
        <w:t>(</w:t>
      </w:r>
      <w:r w:rsidRPr="007505FD">
        <w:rPr>
          <w:rFonts w:ascii="華康中黑體" w:eastAsia="華康中黑體" w:hAnsi="華康中黑體" w:cs="華康中黑體" w:hint="eastAsia"/>
          <w:i/>
        </w:rPr>
        <w:t>表</w:t>
      </w:r>
      <w:r w:rsidRPr="00252349">
        <w:rPr>
          <w:rFonts w:eastAsia="華康中黑體"/>
          <w:i/>
        </w:rPr>
        <w:t> </w:t>
      </w:r>
      <w:r w:rsidRPr="007505FD">
        <w:rPr>
          <w:rFonts w:eastAsia="華康中黑體"/>
          <w:b/>
          <w:i/>
        </w:rPr>
        <w:t>1</w:t>
      </w:r>
      <w:r w:rsidRPr="008D7524">
        <w:rPr>
          <w:rStyle w:val="normaltextrun"/>
          <w:rFonts w:ascii="新細明體" w:hAnsi="新細明體" w:cs="新細明體" w:hint="eastAsia"/>
          <w:lang w:eastAsia="zh-HK"/>
        </w:rPr>
        <w:t>)</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「建造業」</w:t>
      </w:r>
      <w:r>
        <w:rPr>
          <w:rStyle w:val="normaltextrun"/>
          <w:rFonts w:ascii="新細明體" w:hAnsi="新細明體" w:cs="新細明體" w:hint="eastAsia"/>
          <w:lang w:eastAsia="zh-HK"/>
        </w:rPr>
        <w:t>、「製造業」、「資訊及通訊業」、</w:t>
      </w:r>
      <w:r w:rsidRPr="008D7524">
        <w:rPr>
          <w:rStyle w:val="normaltextrun"/>
          <w:rFonts w:ascii="新細明體" w:hAnsi="新細明體" w:cs="新細明體" w:hint="eastAsia"/>
          <w:lang w:eastAsia="zh-HK"/>
        </w:rPr>
        <w:t>「進出口貿易及批發業」</w:t>
      </w:r>
      <w:r>
        <w:rPr>
          <w:rStyle w:val="normaltextrun"/>
          <w:rFonts w:ascii="新細明體" w:hAnsi="新細明體" w:cs="新細明體" w:hint="eastAsia"/>
          <w:lang w:eastAsia="zh-HK"/>
        </w:rPr>
        <w:t>、「零售業」、</w:t>
      </w:r>
      <w:r w:rsidRPr="008D7524">
        <w:rPr>
          <w:rStyle w:val="normaltextrun"/>
          <w:rFonts w:ascii="新細明體" w:hAnsi="新細明體" w:cs="新細明體" w:hint="eastAsia"/>
          <w:lang w:eastAsia="zh-HK"/>
        </w:rPr>
        <w:t>「運輸、倉庫及速遞服務業」</w:t>
      </w:r>
      <w:r>
        <w:rPr>
          <w:rStyle w:val="normaltextrun"/>
          <w:rFonts w:ascii="新細明體" w:hAnsi="新細明體" w:cs="新細明體" w:hint="eastAsia"/>
          <w:lang w:eastAsia="zh-HK"/>
        </w:rPr>
        <w:t>和</w:t>
      </w:r>
      <w:r w:rsidRPr="008D7524">
        <w:rPr>
          <w:rStyle w:val="normaltextrun"/>
          <w:rFonts w:ascii="新細明體" w:hAnsi="新細明體" w:cs="新細明體" w:hint="eastAsia"/>
          <w:lang w:eastAsia="zh-HK"/>
        </w:rPr>
        <w:t>「住宿及膳食服務業」的淨差額</w:t>
      </w:r>
      <w:r>
        <w:rPr>
          <w:rStyle w:val="normaltextrun"/>
          <w:rFonts w:ascii="新細明體" w:hAnsi="新細明體" w:cs="新細明體" w:hint="eastAsia"/>
          <w:lang w:eastAsia="zh-HK"/>
        </w:rPr>
        <w:t>在負數區間內</w:t>
      </w:r>
      <w:r w:rsidRPr="00E33C75">
        <w:rPr>
          <w:rStyle w:val="normaltextrun"/>
          <w:rFonts w:ascii="新細明體" w:hAnsi="新細明體" w:cs="新細明體" w:hint="eastAsia"/>
          <w:lang w:eastAsia="zh-HK"/>
        </w:rPr>
        <w:t>錄得不同程度的跌幅</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w:t>
      </w:r>
      <w:r w:rsidRPr="000C5533">
        <w:rPr>
          <w:rFonts w:hint="eastAsia"/>
        </w:rPr>
        <w:t>專業及商用服務業</w:t>
      </w:r>
      <w:r w:rsidRPr="008D7524">
        <w:rPr>
          <w:rStyle w:val="normaltextrun"/>
          <w:rFonts w:ascii="新細明體" w:hAnsi="新細明體" w:cs="新細明體" w:hint="eastAsia"/>
          <w:lang w:eastAsia="zh-HK"/>
        </w:rPr>
        <w:t>」</w:t>
      </w:r>
      <w:r>
        <w:rPr>
          <w:rStyle w:val="normaltextrun"/>
          <w:rFonts w:ascii="新細明體" w:hAnsi="新細明體" w:cs="新細明體" w:hint="eastAsia"/>
          <w:lang w:eastAsia="zh-HK"/>
        </w:rPr>
        <w:t>和</w:t>
      </w:r>
      <w:r>
        <w:rPr>
          <w:rFonts w:hint="eastAsia"/>
          <w:lang w:eastAsia="zh-HK"/>
        </w:rPr>
        <w:t>「</w:t>
      </w:r>
      <w:r w:rsidRPr="005E7C79">
        <w:rPr>
          <w:rStyle w:val="normaltextrun"/>
          <w:rFonts w:ascii="新細明體" w:hAnsi="新細明體" w:cs="新細明體" w:hint="eastAsia"/>
          <w:lang w:eastAsia="zh-HK"/>
        </w:rPr>
        <w:t>地產業</w:t>
      </w:r>
      <w:r w:rsidRPr="008D7524">
        <w:rPr>
          <w:rStyle w:val="normaltextrun"/>
          <w:rFonts w:ascii="新細明體" w:hAnsi="新細明體" w:cs="新細明體" w:hint="eastAsia"/>
          <w:lang w:eastAsia="zh-HK"/>
        </w:rPr>
        <w:t>」的淨差額</w:t>
      </w:r>
      <w:r>
        <w:rPr>
          <w:rStyle w:val="normaltextrun"/>
          <w:rFonts w:ascii="新細明體" w:hAnsi="新細明體" w:cs="新細明體" w:hint="eastAsia"/>
          <w:lang w:eastAsia="zh-HK"/>
        </w:rPr>
        <w:t>跌進負數區間。與此同時，</w:t>
      </w:r>
      <w:r w:rsidRPr="008D7524">
        <w:rPr>
          <w:rStyle w:val="normaltextrun"/>
          <w:rFonts w:ascii="新細明體" w:hAnsi="新細明體" w:cs="新細明體" w:hint="eastAsia"/>
          <w:lang w:eastAsia="zh-HK"/>
        </w:rPr>
        <w:t>「金融及保險業」的淨差額</w:t>
      </w:r>
      <w:r>
        <w:rPr>
          <w:rStyle w:val="normaltextrun"/>
          <w:rFonts w:ascii="新細明體" w:hAnsi="新細明體" w:cs="新細明體" w:hint="eastAsia"/>
          <w:lang w:eastAsia="zh-HK"/>
        </w:rPr>
        <w:t>在</w:t>
      </w:r>
      <w:r w:rsidRPr="008D7524">
        <w:rPr>
          <w:rStyle w:val="normaltextrun"/>
          <w:rFonts w:ascii="新細明體" w:hAnsi="新細明體" w:cs="新細明體" w:hint="eastAsia"/>
          <w:lang w:eastAsia="zh-HK"/>
        </w:rPr>
        <w:t>正數區間</w:t>
      </w:r>
      <w:r>
        <w:rPr>
          <w:rStyle w:val="normaltextrun"/>
          <w:rFonts w:ascii="新細明體" w:hAnsi="新細明體" w:cs="新細明體" w:hint="eastAsia"/>
          <w:lang w:eastAsia="zh-HK"/>
        </w:rPr>
        <w:t>內改善。</w:t>
      </w:r>
      <w:r w:rsidRPr="008D7524">
        <w:rPr>
          <w:rStyle w:val="normaltextrun"/>
          <w:rFonts w:ascii="新細明體" w:hAnsi="新細明體" w:cs="新細明體" w:hint="eastAsia"/>
          <w:lang w:eastAsia="zh-HK"/>
        </w:rPr>
        <w:t>大型企業的招聘意欲</w:t>
      </w:r>
      <w:r>
        <w:rPr>
          <w:rStyle w:val="normaltextrun"/>
          <w:rFonts w:ascii="新細明體" w:hAnsi="新細明體" w:cs="新細明體" w:hint="eastAsia"/>
          <w:lang w:eastAsia="zh-HK"/>
        </w:rPr>
        <w:t>亦有</w:t>
      </w:r>
      <w:r>
        <w:rPr>
          <w:rStyle w:val="normaltextrun"/>
          <w:rFonts w:ascii="新細明體" w:hAnsi="新細明體" w:cs="新細明體" w:hint="eastAsia"/>
        </w:rPr>
        <w:t>所</w:t>
      </w:r>
      <w:r w:rsidRPr="000D67C4">
        <w:rPr>
          <w:rStyle w:val="normaltextrun"/>
          <w:rFonts w:ascii="新細明體" w:hAnsi="新細明體" w:cs="新細明體" w:hint="eastAsia"/>
          <w:lang w:eastAsia="zh-HK"/>
        </w:rPr>
        <w:t>減弱</w:t>
      </w:r>
      <w:r w:rsidRPr="00CB1740">
        <w:rPr>
          <w:rStyle w:val="normaltextrun"/>
          <w:lang w:eastAsia="zh-HK"/>
        </w:rPr>
        <w:t>(</w:t>
      </w:r>
      <w:r w:rsidRPr="007505FD">
        <w:rPr>
          <w:rFonts w:ascii="華康中黑體" w:eastAsia="華康中黑體" w:hAnsi="華康中黑體" w:cs="華康中黑體" w:hint="eastAsia"/>
          <w:i/>
        </w:rPr>
        <w:t>表</w:t>
      </w:r>
      <w:r w:rsidRPr="00252349">
        <w:rPr>
          <w:rFonts w:eastAsia="華康中黑體"/>
          <w:i/>
        </w:rPr>
        <w:t> </w:t>
      </w:r>
      <w:r w:rsidRPr="007505FD">
        <w:rPr>
          <w:rFonts w:eastAsia="華康中黑體" w:hint="eastAsia"/>
          <w:b/>
          <w:i/>
        </w:rPr>
        <w:t>2</w:t>
      </w:r>
      <w:r w:rsidRPr="00CB1740">
        <w:rPr>
          <w:rStyle w:val="normaltextrun"/>
          <w:lang w:eastAsia="zh-HK"/>
        </w:rPr>
        <w:t>)</w:t>
      </w:r>
      <w:r w:rsidRPr="008D7524">
        <w:rPr>
          <w:rStyle w:val="normaltextrun"/>
          <w:rFonts w:ascii="新細明體" w:hAnsi="新細明體" w:cs="新細明體" w:hint="eastAsia"/>
          <w:lang w:eastAsia="zh-HK"/>
        </w:rPr>
        <w:t>。</w:t>
      </w:r>
    </w:p>
    <w:tbl>
      <w:tblPr>
        <w:tblW w:w="9180" w:type="dxa"/>
        <w:tblLayout w:type="fixed"/>
        <w:tblLook w:val="04A0" w:firstRow="1" w:lastRow="0" w:firstColumn="1" w:lastColumn="0" w:noHBand="0" w:noVBand="1"/>
      </w:tblPr>
      <w:tblGrid>
        <w:gridCol w:w="9180"/>
      </w:tblGrid>
      <w:tr w:rsidR="009716B4" w:rsidRPr="00624794" w14:paraId="1D81E32A" w14:textId="77777777" w:rsidTr="009716B4">
        <w:tc>
          <w:tcPr>
            <w:tcW w:w="9180" w:type="dxa"/>
            <w:shd w:val="clear" w:color="auto" w:fill="auto"/>
          </w:tcPr>
          <w:p w14:paraId="46253C2A" w14:textId="77777777" w:rsidR="009716B4" w:rsidRPr="00516C27" w:rsidRDefault="009716B4" w:rsidP="003C602F">
            <w:pPr>
              <w:pStyle w:val="BOX11"/>
              <w:topLinePunct/>
              <w:spacing w:after="120"/>
              <w:jc w:val="center"/>
            </w:pPr>
            <w:r w:rsidRPr="004106D7">
              <w:rPr>
                <w:rFonts w:hint="eastAsia"/>
              </w:rPr>
              <w:t>圖</w:t>
            </w:r>
            <w:r w:rsidRPr="003C602F">
              <w:t>1</w:t>
            </w:r>
            <w:r w:rsidRPr="003C602F">
              <w:rPr>
                <w:rFonts w:hint="eastAsia"/>
              </w:rPr>
              <w:t>：</w:t>
            </w:r>
            <w:r w:rsidRPr="00D7284A">
              <w:rPr>
                <w:rFonts w:hint="eastAsia"/>
              </w:rPr>
              <w:t>隨着外圍環境的不明朗因素增加</w:t>
            </w:r>
            <w:r>
              <w:rPr>
                <w:rFonts w:hint="eastAsia"/>
              </w:rPr>
              <w:t>，最近</w:t>
            </w:r>
            <w:r w:rsidRPr="00763DB4">
              <w:rPr>
                <w:rFonts w:hint="eastAsia"/>
              </w:rPr>
              <w:t>大型企業的營商氣氛</w:t>
            </w:r>
            <w:r w:rsidRPr="003C602F">
              <w:rPr>
                <w:rFonts w:hint="eastAsia"/>
              </w:rPr>
              <w:t>減弱</w:t>
            </w:r>
          </w:p>
        </w:tc>
      </w:tr>
      <w:tr w:rsidR="009716B4" w:rsidRPr="00B0690C" w14:paraId="6C3B335F" w14:textId="77777777" w:rsidTr="009716B4">
        <w:tc>
          <w:tcPr>
            <w:tcW w:w="9180" w:type="dxa"/>
            <w:shd w:val="clear" w:color="auto" w:fill="auto"/>
          </w:tcPr>
          <w:p w14:paraId="2F585ED7" w14:textId="036CE4A8" w:rsidR="009716B4" w:rsidRPr="00613F1B" w:rsidRDefault="009716B4" w:rsidP="009716B4">
            <w:pPr>
              <w:autoSpaceDE w:val="0"/>
              <w:autoSpaceDN w:val="0"/>
              <w:spacing w:after="0" w:line="240" w:lineRule="auto"/>
              <w:ind w:rightChars="14" w:right="42"/>
              <w:rPr>
                <w:noProof/>
              </w:rPr>
            </w:pPr>
            <w:r w:rsidRPr="00582EED">
              <w:rPr>
                <w:noProof/>
              </w:rPr>
              <w:drawing>
                <wp:inline distT="0" distB="0" distL="0" distR="0" wp14:anchorId="437CD5B4" wp14:editId="4BDC8749">
                  <wp:extent cx="5685155" cy="38766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867" b="3097"/>
                          <a:stretch/>
                        </pic:blipFill>
                        <pic:spPr bwMode="auto">
                          <a:xfrm>
                            <a:off x="0" y="0"/>
                            <a:ext cx="5685155" cy="387667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62EB87A" w14:textId="77777777" w:rsidR="009716B4" w:rsidRPr="003A424C" w:rsidRDefault="009716B4" w:rsidP="009716B4">
      <w:pPr>
        <w:pStyle w:val="BOX"/>
      </w:pPr>
      <w:r w:rsidRPr="003A424C">
        <w:rPr>
          <w:noProof/>
        </w:rPr>
        <mc:AlternateContent>
          <mc:Choice Requires="wps">
            <w:drawing>
              <wp:anchor distT="4294967293" distB="4294967293" distL="114300" distR="114300" simplePos="0" relativeHeight="251661312" behindDoc="0" locked="0" layoutInCell="1" allowOverlap="1" wp14:anchorId="73010EA8" wp14:editId="0A9C2784">
                <wp:simplePos x="0" y="0"/>
                <wp:positionH relativeFrom="column">
                  <wp:posOffset>2154555</wp:posOffset>
                </wp:positionH>
                <wp:positionV relativeFrom="paragraph">
                  <wp:posOffset>97526</wp:posOffset>
                </wp:positionV>
                <wp:extent cx="1494790" cy="0"/>
                <wp:effectExtent l="0" t="0" r="29210" b="19050"/>
                <wp:wrapNone/>
                <wp:docPr id="25" name="直線接點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2E964" id="直線接點 4" o:spid="_x0000_s1026" style="position:absolute;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9.65pt,7.7pt" to="287.3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"/>
            </w:pict>
          </mc:Fallback>
        </mc:AlternateContent>
      </w:r>
    </w:p>
    <w:p w14:paraId="3967E8A0" w14:textId="77777777" w:rsidR="009716B4" w:rsidRDefault="009716B4" w:rsidP="009716B4">
      <w:pPr>
        <w:pStyle w:val="BOX90"/>
        <w:overflowPunct w:val="0"/>
        <w:spacing w:after="90"/>
      </w:pPr>
      <w:r>
        <w:t>(1)</w:t>
      </w:r>
      <w:r>
        <w:tab/>
      </w:r>
      <w:r>
        <w:rPr>
          <w:rFonts w:hint="eastAsia"/>
        </w:rPr>
        <w:t>業務展望按季統計調查收集約</w:t>
      </w:r>
      <w:r>
        <w:t> 500 </w:t>
      </w:r>
      <w:r>
        <w:rPr>
          <w:rFonts w:hint="eastAsia"/>
        </w:rPr>
        <w:t>至</w:t>
      </w:r>
      <w:r>
        <w:t> 600 </w:t>
      </w:r>
      <w:r>
        <w:rPr>
          <w:rFonts w:hint="eastAsia"/>
        </w:rPr>
        <w:t>家大型機構單位對短期業務前景的意見。受訪企業所提供的意見已撇除季節性因素的影響。</w:t>
      </w:r>
    </w:p>
    <w:p w14:paraId="625426D4" w14:textId="77777777" w:rsidR="009716B4" w:rsidRPr="00692004" w:rsidRDefault="009716B4" w:rsidP="009716B4">
      <w:pPr>
        <w:pStyle w:val="BOX7"/>
      </w:pPr>
      <w:r w:rsidRPr="00C13844">
        <w:rPr>
          <w:b w:val="0"/>
        </w:rPr>
        <w:lastRenderedPageBreak/>
        <mc:AlternateContent>
          <mc:Choice Requires="wps">
            <w:drawing>
              <wp:anchor distT="0" distB="0" distL="114300" distR="114300" simplePos="0" relativeHeight="251658239" behindDoc="1" locked="0" layoutInCell="1" allowOverlap="1" wp14:anchorId="23A49665" wp14:editId="0C88D010">
                <wp:simplePos x="0" y="0"/>
                <wp:positionH relativeFrom="column">
                  <wp:posOffset>-217170</wp:posOffset>
                </wp:positionH>
                <wp:positionV relativeFrom="paragraph">
                  <wp:posOffset>-117475</wp:posOffset>
                </wp:positionV>
                <wp:extent cx="6191250" cy="9486900"/>
                <wp:effectExtent l="0" t="0" r="19050" b="1905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79B426" id="Rectangle 26" o:spid="_x0000_s1026" style="position:absolute;margin-left:-17.1pt;margin-top:-9.25pt;width:487.5pt;height:74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"/>
            </w:pict>
          </mc:Fallback>
        </mc:AlternateContent>
      </w:r>
      <w:r w:rsidRPr="00C13844">
        <w:rPr>
          <w:b w:val="0"/>
        </w:rPr>
        <w:t>專題</w:t>
      </w:r>
      <w:r w:rsidRPr="00692004">
        <w:rPr>
          <w:rFonts w:hint="eastAsia"/>
        </w:rPr>
        <w:t>1.</w:t>
      </w:r>
      <w:r w:rsidRPr="00692004">
        <w:t>1</w:t>
      </w:r>
      <w:r w:rsidRPr="00692004">
        <w:rPr>
          <w:rFonts w:hint="eastAsia"/>
        </w:rPr>
        <w:t xml:space="preserve"> (</w:t>
      </w:r>
      <w:r w:rsidRPr="00C13844">
        <w:rPr>
          <w:rFonts w:hint="eastAsia"/>
          <w:b w:val="0"/>
        </w:rPr>
        <w:t>續</w:t>
      </w:r>
      <w:r w:rsidRPr="00692004">
        <w:rPr>
          <w:rFonts w:hint="eastAsia"/>
        </w:rPr>
        <w:t>)</w:t>
      </w:r>
    </w:p>
    <w:tbl>
      <w:tblPr>
        <w:tblW w:w="9309" w:type="dxa"/>
        <w:tblLayout w:type="fixed"/>
        <w:tblLook w:val="04A0" w:firstRow="1" w:lastRow="0" w:firstColumn="1" w:lastColumn="0" w:noHBand="0" w:noVBand="1"/>
      </w:tblPr>
      <w:tblGrid>
        <w:gridCol w:w="826"/>
        <w:gridCol w:w="3822"/>
        <w:gridCol w:w="854"/>
        <w:gridCol w:w="3807"/>
      </w:tblGrid>
      <w:tr w:rsidR="009716B4" w:rsidRPr="0000113E" w14:paraId="76792CD3" w14:textId="77777777" w:rsidTr="009716B4">
        <w:trPr>
          <w:trHeight w:val="602"/>
        </w:trPr>
        <w:tc>
          <w:tcPr>
            <w:tcW w:w="4648" w:type="dxa"/>
            <w:gridSpan w:val="2"/>
            <w:shd w:val="clear" w:color="auto" w:fill="auto"/>
          </w:tcPr>
          <w:p w14:paraId="516271A6" w14:textId="77777777" w:rsidR="009716B4" w:rsidRPr="0000113E" w:rsidRDefault="009716B4" w:rsidP="009716B4">
            <w:pPr>
              <w:pStyle w:val="BOX11"/>
              <w:snapToGrid w:val="0"/>
              <w:ind w:left="113" w:firstLine="0"/>
              <w:jc w:val="center"/>
            </w:pPr>
            <w:r w:rsidRPr="0000113E">
              <w:rPr>
                <w:rFonts w:hint="eastAsia"/>
              </w:rPr>
              <w:t>表</w:t>
            </w:r>
            <w:r w:rsidRPr="0000113E">
              <w:rPr>
                <w:b/>
              </w:rPr>
              <w:t>1</w:t>
            </w:r>
            <w:r w:rsidRPr="0000113E">
              <w:rPr>
                <w:rFonts w:hint="eastAsia"/>
                <w:b/>
              </w:rPr>
              <w:t>：</w:t>
            </w:r>
            <w:r w:rsidRPr="00E56ECF">
              <w:rPr>
                <w:rFonts w:hint="eastAsia"/>
                <w:lang w:eastAsia="zh-HK"/>
              </w:rPr>
              <w:t>大部分行業的大型企業</w:t>
            </w:r>
            <w:r>
              <w:rPr>
                <w:lang w:eastAsia="zh-HK"/>
              </w:rPr>
              <w:br/>
            </w:r>
            <w:r w:rsidRPr="00E56ECF">
              <w:rPr>
                <w:rFonts w:hint="eastAsia"/>
                <w:lang w:eastAsia="zh-HK"/>
              </w:rPr>
              <w:t>營商氣氛減弱</w:t>
            </w:r>
          </w:p>
        </w:tc>
        <w:tc>
          <w:tcPr>
            <w:tcW w:w="4661" w:type="dxa"/>
            <w:gridSpan w:val="2"/>
            <w:shd w:val="clear" w:color="auto" w:fill="auto"/>
          </w:tcPr>
          <w:p w14:paraId="48AED6F4" w14:textId="77777777" w:rsidR="009716B4" w:rsidRPr="0000113E" w:rsidRDefault="009716B4" w:rsidP="009716B4">
            <w:pPr>
              <w:pStyle w:val="BOX11"/>
              <w:snapToGrid w:val="0"/>
              <w:ind w:left="113" w:firstLine="0"/>
              <w:jc w:val="center"/>
            </w:pPr>
            <w:r w:rsidRPr="0000113E">
              <w:rPr>
                <w:rFonts w:hint="eastAsia"/>
              </w:rPr>
              <w:t>表</w:t>
            </w:r>
            <w:r w:rsidRPr="0000113E">
              <w:rPr>
                <w:b/>
              </w:rPr>
              <w:t>2</w:t>
            </w:r>
            <w:r w:rsidRPr="0000113E">
              <w:rPr>
                <w:rFonts w:hint="eastAsia"/>
                <w:b/>
              </w:rPr>
              <w:t>：</w:t>
            </w:r>
            <w:r w:rsidRPr="008027AE">
              <w:rPr>
                <w:rFonts w:hint="eastAsia"/>
              </w:rPr>
              <w:t>大型企業的招聘意欲</w:t>
            </w:r>
            <w:r>
              <w:br/>
            </w:r>
            <w:r>
              <w:rPr>
                <w:rFonts w:hint="eastAsia"/>
                <w:lang w:eastAsia="zh-HK"/>
              </w:rPr>
              <w:t>亦有</w:t>
            </w:r>
            <w:r>
              <w:rPr>
                <w:rFonts w:hint="eastAsia"/>
              </w:rPr>
              <w:t>所</w:t>
            </w:r>
            <w:r w:rsidRPr="00E56ECF">
              <w:rPr>
                <w:rFonts w:hint="eastAsia"/>
                <w:lang w:eastAsia="zh-HK"/>
              </w:rPr>
              <w:t>減弱</w:t>
            </w:r>
          </w:p>
        </w:tc>
      </w:tr>
      <w:tr w:rsidR="009716B4" w:rsidRPr="0000113E" w14:paraId="352A88BA" w14:textId="77777777" w:rsidTr="009716B4">
        <w:tc>
          <w:tcPr>
            <w:tcW w:w="4648"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75"/>
              <w:gridCol w:w="567"/>
              <w:gridCol w:w="354"/>
              <w:gridCol w:w="354"/>
              <w:gridCol w:w="354"/>
              <w:gridCol w:w="355"/>
              <w:gridCol w:w="571"/>
            </w:tblGrid>
            <w:tr w:rsidR="009716B4" w:rsidRPr="002C7443" w14:paraId="6491221B" w14:textId="77777777" w:rsidTr="009716B4">
              <w:tc>
                <w:tcPr>
                  <w:tcW w:w="4430" w:type="dxa"/>
                  <w:gridSpan w:val="7"/>
                  <w:shd w:val="clear" w:color="auto" w:fill="auto"/>
                  <w:tcMar>
                    <w:top w:w="15" w:type="dxa"/>
                    <w:left w:w="15" w:type="dxa"/>
                    <w:bottom w:w="0" w:type="dxa"/>
                    <w:right w:w="15" w:type="dxa"/>
                  </w:tcMar>
                  <w:vAlign w:val="center"/>
                </w:tcPr>
                <w:p w14:paraId="21B980DB" w14:textId="77777777" w:rsidR="009716B4" w:rsidRPr="002C7443" w:rsidRDefault="009716B4" w:rsidP="009716B4">
                  <w:pPr>
                    <w:snapToGrid w:val="0"/>
                    <w:spacing w:after="0" w:line="240" w:lineRule="auto"/>
                    <w:jc w:val="center"/>
                    <w:rPr>
                      <w:spacing w:val="0"/>
                      <w:sz w:val="16"/>
                      <w:szCs w:val="16"/>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業務狀況預期變動</w:t>
                  </w:r>
                </w:p>
              </w:tc>
            </w:tr>
            <w:tr w:rsidR="009716B4" w:rsidRPr="002C7443" w14:paraId="2B05EB73" w14:textId="77777777" w:rsidTr="009716B4">
              <w:tc>
                <w:tcPr>
                  <w:tcW w:w="1875" w:type="dxa"/>
                  <w:vMerge w:val="restart"/>
                  <w:shd w:val="clear" w:color="auto" w:fill="auto"/>
                  <w:tcMar>
                    <w:top w:w="15" w:type="dxa"/>
                    <w:left w:w="15" w:type="dxa"/>
                    <w:bottom w:w="0" w:type="dxa"/>
                    <w:right w:w="15" w:type="dxa"/>
                  </w:tcMar>
                  <w:vAlign w:val="center"/>
                </w:tcPr>
                <w:p w14:paraId="2ED649C4" w14:textId="77777777" w:rsidR="009716B4" w:rsidRPr="002C7443" w:rsidRDefault="009716B4" w:rsidP="009716B4">
                  <w:pPr>
                    <w:snapToGrid w:val="0"/>
                    <w:spacing w:after="0" w:line="240" w:lineRule="auto"/>
                    <w:ind w:leftChars="5" w:left="15"/>
                    <w:rPr>
                      <w:spacing w:val="0"/>
                      <w:sz w:val="16"/>
                      <w:szCs w:val="16"/>
                    </w:rPr>
                  </w:pPr>
                </w:p>
              </w:tc>
              <w:tc>
                <w:tcPr>
                  <w:tcW w:w="2555" w:type="dxa"/>
                  <w:gridSpan w:val="6"/>
                  <w:shd w:val="clear" w:color="auto" w:fill="auto"/>
                  <w:tcMar>
                    <w:top w:w="15" w:type="dxa"/>
                    <w:left w:w="15" w:type="dxa"/>
                    <w:bottom w:w="0" w:type="dxa"/>
                    <w:right w:w="15" w:type="dxa"/>
                  </w:tcMar>
                  <w:vAlign w:val="center"/>
                </w:tcPr>
                <w:p w14:paraId="6DD8A384" w14:textId="77777777" w:rsidR="009716B4" w:rsidRPr="002C7443" w:rsidRDefault="009716B4" w:rsidP="009716B4">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9716B4" w:rsidRPr="002C7443" w14:paraId="4D6BD0A4" w14:textId="77777777" w:rsidTr="009716B4">
              <w:tc>
                <w:tcPr>
                  <w:tcW w:w="1875" w:type="dxa"/>
                  <w:vMerge/>
                  <w:shd w:val="clear" w:color="auto" w:fill="auto"/>
                  <w:tcMar>
                    <w:top w:w="15" w:type="dxa"/>
                    <w:left w:w="15" w:type="dxa"/>
                    <w:bottom w:w="0" w:type="dxa"/>
                    <w:right w:w="15" w:type="dxa"/>
                  </w:tcMar>
                  <w:vAlign w:val="center"/>
                </w:tcPr>
                <w:p w14:paraId="1D267538" w14:textId="77777777" w:rsidR="009716B4" w:rsidRPr="002C7443" w:rsidRDefault="009716B4" w:rsidP="009716B4">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tcPr>
                <w:p w14:paraId="676BA209"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二零二</w:t>
                  </w:r>
                  <w:r>
                    <w:rPr>
                      <w:rFonts w:hint="eastAsia"/>
                      <w:spacing w:val="0"/>
                      <w:sz w:val="10"/>
                      <w:szCs w:val="10"/>
                      <w:lang w:eastAsia="zh-HK"/>
                    </w:rPr>
                    <w:t>三</w:t>
                  </w:r>
                  <w:r w:rsidRPr="002C7443">
                    <w:rPr>
                      <w:rFonts w:hint="eastAsia"/>
                      <w:spacing w:val="0"/>
                      <w:sz w:val="10"/>
                      <w:szCs w:val="10"/>
                    </w:rPr>
                    <w:t>年</w:t>
                  </w:r>
                </w:p>
              </w:tc>
              <w:tc>
                <w:tcPr>
                  <w:tcW w:w="1417" w:type="dxa"/>
                  <w:gridSpan w:val="4"/>
                  <w:shd w:val="clear" w:color="auto" w:fill="auto"/>
                  <w:tcMar>
                    <w:top w:w="15" w:type="dxa"/>
                    <w:left w:w="15" w:type="dxa"/>
                    <w:bottom w:w="0" w:type="dxa"/>
                    <w:right w:w="15" w:type="dxa"/>
                  </w:tcMar>
                </w:tcPr>
                <w:p w14:paraId="2734120E"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四</w:t>
                  </w:r>
                  <w:r w:rsidRPr="002C7443">
                    <w:rPr>
                      <w:rFonts w:hint="eastAsia"/>
                      <w:spacing w:val="0"/>
                      <w:sz w:val="10"/>
                      <w:szCs w:val="10"/>
                    </w:rPr>
                    <w:t>年</w:t>
                  </w:r>
                </w:p>
              </w:tc>
              <w:tc>
                <w:tcPr>
                  <w:tcW w:w="571" w:type="dxa"/>
                </w:tcPr>
                <w:p w14:paraId="13A57450"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五</w:t>
                  </w:r>
                  <w:r w:rsidRPr="002C7443">
                    <w:rPr>
                      <w:rFonts w:hint="eastAsia"/>
                      <w:spacing w:val="0"/>
                      <w:sz w:val="10"/>
                      <w:szCs w:val="10"/>
                    </w:rPr>
                    <w:t>年</w:t>
                  </w:r>
                </w:p>
              </w:tc>
            </w:tr>
            <w:tr w:rsidR="009716B4" w:rsidRPr="002C7443" w14:paraId="414B31BA" w14:textId="77777777" w:rsidTr="009716B4">
              <w:tc>
                <w:tcPr>
                  <w:tcW w:w="1875" w:type="dxa"/>
                  <w:vMerge/>
                  <w:shd w:val="clear" w:color="auto" w:fill="auto"/>
                  <w:tcMar>
                    <w:top w:w="15" w:type="dxa"/>
                    <w:left w:w="15" w:type="dxa"/>
                    <w:bottom w:w="0" w:type="dxa"/>
                    <w:right w:w="15" w:type="dxa"/>
                  </w:tcMar>
                  <w:vAlign w:val="center"/>
                </w:tcPr>
                <w:p w14:paraId="3C300A88" w14:textId="77777777" w:rsidR="009716B4" w:rsidRPr="002C7443" w:rsidRDefault="009716B4" w:rsidP="009716B4">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vAlign w:val="center"/>
                </w:tcPr>
                <w:p w14:paraId="1A10CCEA"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1191E7C1"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25749A2D"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054B79A2"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第三季</w:t>
                  </w:r>
                </w:p>
              </w:tc>
              <w:tc>
                <w:tcPr>
                  <w:tcW w:w="355" w:type="dxa"/>
                  <w:vAlign w:val="center"/>
                </w:tcPr>
                <w:p w14:paraId="3B85E1B1"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第四季</w:t>
                  </w:r>
                </w:p>
              </w:tc>
              <w:tc>
                <w:tcPr>
                  <w:tcW w:w="571" w:type="dxa"/>
                  <w:vAlign w:val="center"/>
                </w:tcPr>
                <w:p w14:paraId="1A3012BA"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第一季</w:t>
                  </w:r>
                </w:p>
              </w:tc>
            </w:tr>
            <w:tr w:rsidR="009716B4" w:rsidRPr="002C7443" w14:paraId="78842C26" w14:textId="77777777" w:rsidTr="009716B4">
              <w:trPr>
                <w:trHeight w:hRule="exact" w:val="284"/>
              </w:trPr>
              <w:tc>
                <w:tcPr>
                  <w:tcW w:w="1875" w:type="dxa"/>
                  <w:shd w:val="clear" w:color="auto" w:fill="auto"/>
                  <w:tcMar>
                    <w:top w:w="15" w:type="dxa"/>
                    <w:left w:w="15" w:type="dxa"/>
                    <w:bottom w:w="0" w:type="dxa"/>
                    <w:right w:w="15" w:type="dxa"/>
                  </w:tcMar>
                  <w:vAlign w:val="center"/>
                </w:tcPr>
                <w:p w14:paraId="7CBF8355"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67" w:type="dxa"/>
                  <w:shd w:val="clear" w:color="auto" w:fill="auto"/>
                  <w:tcMar>
                    <w:top w:w="15" w:type="dxa"/>
                    <w:left w:w="15" w:type="dxa"/>
                    <w:bottom w:w="0" w:type="dxa"/>
                    <w:right w:w="15" w:type="dxa"/>
                  </w:tcMar>
                  <w:vAlign w:val="center"/>
                </w:tcPr>
                <w:p w14:paraId="5A1E611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5A80A4D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1441EB3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3FE9352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5" w:type="dxa"/>
                  <w:vAlign w:val="center"/>
                </w:tcPr>
                <w:p w14:paraId="70AA193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-19</w:t>
                  </w:r>
                </w:p>
              </w:tc>
              <w:tc>
                <w:tcPr>
                  <w:tcW w:w="571" w:type="dxa"/>
                  <w:vAlign w:val="center"/>
                </w:tcPr>
                <w:p w14:paraId="4897898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-22</w:t>
                  </w:r>
                </w:p>
              </w:tc>
            </w:tr>
            <w:tr w:rsidR="009716B4" w:rsidRPr="002C7443" w14:paraId="0AF1D108" w14:textId="77777777" w:rsidTr="009716B4">
              <w:trPr>
                <w:trHeight w:hRule="exact" w:val="284"/>
              </w:trPr>
              <w:tc>
                <w:tcPr>
                  <w:tcW w:w="1875" w:type="dxa"/>
                  <w:shd w:val="clear" w:color="auto" w:fill="auto"/>
                  <w:tcMar>
                    <w:top w:w="15" w:type="dxa"/>
                    <w:left w:w="15" w:type="dxa"/>
                    <w:bottom w:w="0" w:type="dxa"/>
                    <w:right w:w="15" w:type="dxa"/>
                  </w:tcMar>
                  <w:vAlign w:val="center"/>
                </w:tcPr>
                <w:p w14:paraId="019EB6C7"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67" w:type="dxa"/>
                  <w:shd w:val="clear" w:color="auto" w:fill="auto"/>
                  <w:tcMar>
                    <w:top w:w="15" w:type="dxa"/>
                    <w:left w:w="15" w:type="dxa"/>
                    <w:bottom w:w="0" w:type="dxa"/>
                    <w:right w:w="15" w:type="dxa"/>
                  </w:tcMar>
                  <w:vAlign w:val="center"/>
                </w:tcPr>
                <w:p w14:paraId="40D6A54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058F0BA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5BBEE4D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455D66B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-16</w:t>
                  </w:r>
                </w:p>
              </w:tc>
              <w:tc>
                <w:tcPr>
                  <w:tcW w:w="355" w:type="dxa"/>
                  <w:vAlign w:val="center"/>
                </w:tcPr>
                <w:p w14:paraId="2B3A622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-12</w:t>
                  </w:r>
                </w:p>
              </w:tc>
              <w:tc>
                <w:tcPr>
                  <w:tcW w:w="571" w:type="dxa"/>
                  <w:vAlign w:val="center"/>
                </w:tcPr>
                <w:p w14:paraId="79D5678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-14</w:t>
                  </w:r>
                </w:p>
              </w:tc>
            </w:tr>
            <w:tr w:rsidR="009716B4" w:rsidRPr="002C7443" w14:paraId="1F50E844"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79ECE6DC"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67" w:type="dxa"/>
                  <w:shd w:val="clear" w:color="auto" w:fill="auto"/>
                  <w:tcMar>
                    <w:top w:w="15" w:type="dxa"/>
                    <w:left w:w="15" w:type="dxa"/>
                    <w:bottom w:w="0" w:type="dxa"/>
                    <w:right w:w="15" w:type="dxa"/>
                  </w:tcMar>
                  <w:vAlign w:val="center"/>
                </w:tcPr>
                <w:p w14:paraId="106186A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08776A8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683F20F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58E0DF6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5" w:type="dxa"/>
                  <w:vAlign w:val="center"/>
                </w:tcPr>
                <w:p w14:paraId="45E832D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571" w:type="dxa"/>
                  <w:vAlign w:val="center"/>
                </w:tcPr>
                <w:p w14:paraId="77F223B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-15</w:t>
                  </w:r>
                </w:p>
              </w:tc>
            </w:tr>
            <w:tr w:rsidR="009716B4" w:rsidRPr="002C7443" w14:paraId="5E2CE78A"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7DEB48F3"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67" w:type="dxa"/>
                  <w:shd w:val="clear" w:color="auto" w:fill="auto"/>
                  <w:tcMar>
                    <w:top w:w="15" w:type="dxa"/>
                    <w:left w:w="15" w:type="dxa"/>
                    <w:bottom w:w="0" w:type="dxa"/>
                    <w:right w:w="15" w:type="dxa"/>
                  </w:tcMar>
                  <w:vAlign w:val="center"/>
                </w:tcPr>
                <w:p w14:paraId="465A80B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+32</w:t>
                  </w:r>
                </w:p>
              </w:tc>
              <w:tc>
                <w:tcPr>
                  <w:tcW w:w="354" w:type="dxa"/>
                  <w:shd w:val="clear" w:color="auto" w:fill="auto"/>
                  <w:tcMar>
                    <w:top w:w="15" w:type="dxa"/>
                    <w:left w:w="15" w:type="dxa"/>
                    <w:bottom w:w="0" w:type="dxa"/>
                    <w:right w:w="15" w:type="dxa"/>
                  </w:tcMar>
                  <w:vAlign w:val="center"/>
                </w:tcPr>
                <w:p w14:paraId="1909092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0AB1161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-16</w:t>
                  </w:r>
                </w:p>
              </w:tc>
              <w:tc>
                <w:tcPr>
                  <w:tcW w:w="354" w:type="dxa"/>
                  <w:shd w:val="clear" w:color="auto" w:fill="auto"/>
                  <w:tcMar>
                    <w:top w:w="15" w:type="dxa"/>
                    <w:left w:w="15" w:type="dxa"/>
                    <w:bottom w:w="0" w:type="dxa"/>
                    <w:right w:w="15" w:type="dxa"/>
                  </w:tcMar>
                  <w:vAlign w:val="center"/>
                </w:tcPr>
                <w:p w14:paraId="46A9C3BA"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-16</w:t>
                  </w:r>
                </w:p>
              </w:tc>
              <w:tc>
                <w:tcPr>
                  <w:tcW w:w="355" w:type="dxa"/>
                  <w:vAlign w:val="center"/>
                </w:tcPr>
                <w:p w14:paraId="79C6A01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-19</w:t>
                  </w:r>
                </w:p>
              </w:tc>
              <w:tc>
                <w:tcPr>
                  <w:tcW w:w="571" w:type="dxa"/>
                  <w:vAlign w:val="center"/>
                </w:tcPr>
                <w:p w14:paraId="53F7A2C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-31</w:t>
                  </w:r>
                </w:p>
              </w:tc>
            </w:tr>
            <w:tr w:rsidR="009716B4" w:rsidRPr="002C7443" w14:paraId="792F03E3"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7BBB6FE5"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67" w:type="dxa"/>
                  <w:shd w:val="clear" w:color="auto" w:fill="auto"/>
                  <w:tcMar>
                    <w:top w:w="15" w:type="dxa"/>
                    <w:left w:w="15" w:type="dxa"/>
                    <w:bottom w:w="0" w:type="dxa"/>
                    <w:right w:w="15" w:type="dxa"/>
                  </w:tcMar>
                  <w:vAlign w:val="center"/>
                </w:tcPr>
                <w:p w14:paraId="60C0B16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+33</w:t>
                  </w:r>
                </w:p>
              </w:tc>
              <w:tc>
                <w:tcPr>
                  <w:tcW w:w="354" w:type="dxa"/>
                  <w:shd w:val="clear" w:color="auto" w:fill="auto"/>
                  <w:tcMar>
                    <w:top w:w="15" w:type="dxa"/>
                    <w:left w:w="15" w:type="dxa"/>
                    <w:bottom w:w="0" w:type="dxa"/>
                    <w:right w:w="15" w:type="dxa"/>
                  </w:tcMar>
                  <w:vAlign w:val="center"/>
                </w:tcPr>
                <w:p w14:paraId="5B63B1E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1AAE0A0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21C346B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5" w:type="dxa"/>
                  <w:vAlign w:val="center"/>
                </w:tcPr>
                <w:p w14:paraId="5B7DDA9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571" w:type="dxa"/>
                  <w:vAlign w:val="center"/>
                </w:tcPr>
                <w:p w14:paraId="0636A39A"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-36</w:t>
                  </w:r>
                </w:p>
              </w:tc>
            </w:tr>
            <w:tr w:rsidR="009716B4" w:rsidRPr="002C7443" w14:paraId="40622DBE"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1BB51D78"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運輸、倉庫及速遞服務業</w:t>
                  </w:r>
                </w:p>
              </w:tc>
              <w:tc>
                <w:tcPr>
                  <w:tcW w:w="567" w:type="dxa"/>
                  <w:shd w:val="clear" w:color="auto" w:fill="auto"/>
                  <w:tcMar>
                    <w:top w:w="15" w:type="dxa"/>
                    <w:left w:w="15" w:type="dxa"/>
                    <w:bottom w:w="0" w:type="dxa"/>
                    <w:right w:w="15" w:type="dxa"/>
                  </w:tcMar>
                  <w:vAlign w:val="center"/>
                </w:tcPr>
                <w:p w14:paraId="0E383DC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1EA6526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6DB34CB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1292335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5" w:type="dxa"/>
                  <w:vAlign w:val="center"/>
                </w:tcPr>
                <w:p w14:paraId="0DC9437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571" w:type="dxa"/>
                  <w:vAlign w:val="center"/>
                </w:tcPr>
                <w:p w14:paraId="7D2CF28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-27</w:t>
                  </w:r>
                </w:p>
              </w:tc>
            </w:tr>
            <w:tr w:rsidR="009716B4" w:rsidRPr="002C7443" w14:paraId="327FB84E"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1181AB1E"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67" w:type="dxa"/>
                  <w:shd w:val="clear" w:color="auto" w:fill="auto"/>
                  <w:tcMar>
                    <w:top w:w="15" w:type="dxa"/>
                    <w:left w:w="15" w:type="dxa"/>
                    <w:bottom w:w="0" w:type="dxa"/>
                    <w:right w:w="15" w:type="dxa"/>
                  </w:tcMar>
                  <w:vAlign w:val="center"/>
                </w:tcPr>
                <w:p w14:paraId="368E504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0CA9837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5E261CE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772F1F6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5" w:type="dxa"/>
                  <w:vAlign w:val="center"/>
                </w:tcPr>
                <w:p w14:paraId="65D5BF8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c>
                <w:tcPr>
                  <w:tcW w:w="571" w:type="dxa"/>
                  <w:vAlign w:val="center"/>
                </w:tcPr>
                <w:p w14:paraId="5421DF4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r>
            <w:tr w:rsidR="009716B4" w:rsidRPr="002C7443" w14:paraId="3EFD97DB" w14:textId="77777777" w:rsidTr="009716B4">
              <w:trPr>
                <w:trHeight w:hRule="exact" w:val="284"/>
              </w:trPr>
              <w:tc>
                <w:tcPr>
                  <w:tcW w:w="1875" w:type="dxa"/>
                  <w:shd w:val="clear" w:color="auto" w:fill="auto"/>
                  <w:tcMar>
                    <w:top w:w="15" w:type="dxa"/>
                    <w:left w:w="15" w:type="dxa"/>
                    <w:bottom w:w="0" w:type="dxa"/>
                    <w:right w:w="15" w:type="dxa"/>
                  </w:tcMar>
                  <w:vAlign w:val="center"/>
                </w:tcPr>
                <w:p w14:paraId="68CE586F"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67" w:type="dxa"/>
                  <w:shd w:val="clear" w:color="auto" w:fill="auto"/>
                  <w:tcMar>
                    <w:top w:w="15" w:type="dxa"/>
                    <w:left w:w="15" w:type="dxa"/>
                    <w:bottom w:w="0" w:type="dxa"/>
                    <w:right w:w="15" w:type="dxa"/>
                  </w:tcMar>
                  <w:vAlign w:val="center"/>
                </w:tcPr>
                <w:p w14:paraId="4F237AD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c>
                <w:tcPr>
                  <w:tcW w:w="354" w:type="dxa"/>
                  <w:shd w:val="clear" w:color="auto" w:fill="auto"/>
                  <w:tcMar>
                    <w:top w:w="15" w:type="dxa"/>
                    <w:left w:w="15" w:type="dxa"/>
                    <w:bottom w:w="0" w:type="dxa"/>
                    <w:right w:w="15" w:type="dxa"/>
                  </w:tcMar>
                  <w:vAlign w:val="center"/>
                </w:tcPr>
                <w:p w14:paraId="1F2C156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+14</w:t>
                  </w:r>
                </w:p>
              </w:tc>
              <w:tc>
                <w:tcPr>
                  <w:tcW w:w="354" w:type="dxa"/>
                  <w:shd w:val="clear" w:color="auto" w:fill="auto"/>
                  <w:tcMar>
                    <w:top w:w="15" w:type="dxa"/>
                    <w:left w:w="15" w:type="dxa"/>
                    <w:bottom w:w="0" w:type="dxa"/>
                    <w:right w:w="15" w:type="dxa"/>
                  </w:tcMar>
                  <w:vAlign w:val="center"/>
                </w:tcPr>
                <w:p w14:paraId="793E941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+19</w:t>
                  </w:r>
                </w:p>
              </w:tc>
              <w:tc>
                <w:tcPr>
                  <w:tcW w:w="354" w:type="dxa"/>
                  <w:shd w:val="clear" w:color="auto" w:fill="auto"/>
                  <w:tcMar>
                    <w:top w:w="15" w:type="dxa"/>
                    <w:left w:w="15" w:type="dxa"/>
                    <w:bottom w:w="0" w:type="dxa"/>
                    <w:right w:w="15" w:type="dxa"/>
                  </w:tcMar>
                  <w:vAlign w:val="center"/>
                </w:tcPr>
                <w:p w14:paraId="70C5327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5" w:type="dxa"/>
                  <w:vAlign w:val="center"/>
                </w:tcPr>
                <w:p w14:paraId="582DEAE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571" w:type="dxa"/>
                  <w:vAlign w:val="center"/>
                </w:tcPr>
                <w:p w14:paraId="74997A8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r>
            <w:tr w:rsidR="009716B4" w:rsidRPr="002C7443" w14:paraId="62C5F528"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21B7831A"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67" w:type="dxa"/>
                  <w:shd w:val="clear" w:color="auto" w:fill="auto"/>
                  <w:tcMar>
                    <w:top w:w="15" w:type="dxa"/>
                    <w:left w:w="15" w:type="dxa"/>
                    <w:bottom w:w="0" w:type="dxa"/>
                    <w:right w:w="15" w:type="dxa"/>
                  </w:tcMar>
                  <w:vAlign w:val="center"/>
                </w:tcPr>
                <w:p w14:paraId="182D4E6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1D262DC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5CB6C2A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6A570DB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0</w:t>
                  </w:r>
                </w:p>
              </w:tc>
              <w:tc>
                <w:tcPr>
                  <w:tcW w:w="355" w:type="dxa"/>
                  <w:vAlign w:val="center"/>
                </w:tcPr>
                <w:p w14:paraId="28B6C98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571" w:type="dxa"/>
                  <w:vAlign w:val="center"/>
                </w:tcPr>
                <w:p w14:paraId="075F016A"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-15</w:t>
                  </w:r>
                </w:p>
              </w:tc>
            </w:tr>
            <w:tr w:rsidR="009716B4" w:rsidRPr="002C7443" w14:paraId="51AF3D0C" w14:textId="77777777" w:rsidTr="009716B4">
              <w:trPr>
                <w:trHeight w:hRule="exact" w:val="284"/>
              </w:trPr>
              <w:tc>
                <w:tcPr>
                  <w:tcW w:w="1875" w:type="dxa"/>
                  <w:shd w:val="clear" w:color="auto" w:fill="auto"/>
                  <w:tcMar>
                    <w:top w:w="15" w:type="dxa"/>
                    <w:left w:w="15" w:type="dxa"/>
                    <w:bottom w:w="0" w:type="dxa"/>
                    <w:right w:w="15" w:type="dxa"/>
                  </w:tcMar>
                  <w:vAlign w:val="center"/>
                  <w:hideMark/>
                </w:tcPr>
                <w:p w14:paraId="5F5ADB77"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67" w:type="dxa"/>
                  <w:shd w:val="clear" w:color="auto" w:fill="auto"/>
                  <w:tcMar>
                    <w:top w:w="15" w:type="dxa"/>
                    <w:left w:w="15" w:type="dxa"/>
                    <w:bottom w:w="0" w:type="dxa"/>
                    <w:right w:w="15" w:type="dxa"/>
                  </w:tcMar>
                  <w:vAlign w:val="center"/>
                </w:tcPr>
                <w:p w14:paraId="3BA25F9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5F38F06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266B782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03EC8C9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5" w:type="dxa"/>
                  <w:vAlign w:val="center"/>
                </w:tcPr>
                <w:p w14:paraId="24DA475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571" w:type="dxa"/>
                  <w:vAlign w:val="center"/>
                </w:tcPr>
                <w:p w14:paraId="64EF76D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r>
            <w:tr w:rsidR="009716B4" w:rsidRPr="002C7443" w14:paraId="7C540121" w14:textId="77777777" w:rsidTr="009716B4">
              <w:trPr>
                <w:trHeight w:hRule="exact" w:val="284"/>
              </w:trPr>
              <w:tc>
                <w:tcPr>
                  <w:tcW w:w="1875" w:type="dxa"/>
                  <w:shd w:val="clear" w:color="auto" w:fill="auto"/>
                  <w:tcMar>
                    <w:top w:w="15" w:type="dxa"/>
                    <w:left w:w="15" w:type="dxa"/>
                    <w:bottom w:w="0" w:type="dxa"/>
                    <w:right w:w="15" w:type="dxa"/>
                  </w:tcMar>
                  <w:vAlign w:val="center"/>
                </w:tcPr>
                <w:p w14:paraId="4AC5C382"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所有以上行業</w:t>
                  </w:r>
                </w:p>
              </w:tc>
              <w:tc>
                <w:tcPr>
                  <w:tcW w:w="567" w:type="dxa"/>
                  <w:shd w:val="clear" w:color="auto" w:fill="auto"/>
                  <w:tcMar>
                    <w:top w:w="15" w:type="dxa"/>
                    <w:left w:w="15" w:type="dxa"/>
                    <w:bottom w:w="0" w:type="dxa"/>
                    <w:right w:w="15" w:type="dxa"/>
                  </w:tcMar>
                  <w:vAlign w:val="center"/>
                </w:tcPr>
                <w:p w14:paraId="1FEA3D6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78415BF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7E723FF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000CBEC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5" w:type="dxa"/>
                  <w:vAlign w:val="center"/>
                </w:tcPr>
                <w:p w14:paraId="03FF75E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571" w:type="dxa"/>
                  <w:vAlign w:val="center"/>
                </w:tcPr>
                <w:p w14:paraId="7A5A7C00"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r>
          </w:tbl>
          <w:p w14:paraId="3DBC43CD" w14:textId="77777777" w:rsidR="009716B4" w:rsidRPr="0000113E" w:rsidRDefault="009716B4" w:rsidP="009716B4">
            <w:pPr>
              <w:autoSpaceDE w:val="0"/>
              <w:autoSpaceDN w:val="0"/>
              <w:snapToGrid w:val="0"/>
              <w:spacing w:after="0" w:line="240" w:lineRule="auto"/>
              <w:rPr>
                <w:b/>
                <w:spacing w:val="0"/>
                <w:lang w:eastAsia="zh-HK"/>
              </w:rPr>
            </w:pPr>
          </w:p>
        </w:tc>
        <w:tc>
          <w:tcPr>
            <w:tcW w:w="4661"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951"/>
              <w:gridCol w:w="532"/>
              <w:gridCol w:w="354"/>
              <w:gridCol w:w="354"/>
              <w:gridCol w:w="354"/>
              <w:gridCol w:w="354"/>
              <w:gridCol w:w="531"/>
            </w:tblGrid>
            <w:tr w:rsidR="009716B4" w:rsidRPr="002C7443" w14:paraId="65E8E7D6" w14:textId="77777777" w:rsidTr="009716B4">
              <w:tc>
                <w:tcPr>
                  <w:tcW w:w="4430" w:type="dxa"/>
                  <w:gridSpan w:val="7"/>
                  <w:shd w:val="clear" w:color="auto" w:fill="auto"/>
                  <w:tcMar>
                    <w:top w:w="15" w:type="dxa"/>
                    <w:left w:w="15" w:type="dxa"/>
                    <w:bottom w:w="0" w:type="dxa"/>
                    <w:right w:w="15" w:type="dxa"/>
                  </w:tcMar>
                </w:tcPr>
                <w:p w14:paraId="7A81F034" w14:textId="77777777" w:rsidR="009716B4" w:rsidRPr="002C7443" w:rsidRDefault="009716B4" w:rsidP="009716B4">
                  <w:pPr>
                    <w:snapToGrid w:val="0"/>
                    <w:spacing w:after="0" w:line="240" w:lineRule="auto"/>
                    <w:jc w:val="center"/>
                    <w:rPr>
                      <w:b/>
                      <w:bCs/>
                      <w:spacing w:val="0"/>
                      <w:sz w:val="18"/>
                      <w:szCs w:val="18"/>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就業人數預期變動</w:t>
                  </w:r>
                </w:p>
              </w:tc>
            </w:tr>
            <w:tr w:rsidR="009716B4" w:rsidRPr="002C7443" w14:paraId="799D32BC" w14:textId="77777777" w:rsidTr="009716B4">
              <w:tc>
                <w:tcPr>
                  <w:tcW w:w="1951" w:type="dxa"/>
                  <w:vMerge w:val="restart"/>
                  <w:shd w:val="clear" w:color="auto" w:fill="auto"/>
                  <w:tcMar>
                    <w:top w:w="15" w:type="dxa"/>
                    <w:left w:w="15" w:type="dxa"/>
                    <w:bottom w:w="0" w:type="dxa"/>
                    <w:right w:w="15" w:type="dxa"/>
                  </w:tcMar>
                  <w:vAlign w:val="center"/>
                </w:tcPr>
                <w:p w14:paraId="3312DAC7" w14:textId="77777777" w:rsidR="009716B4" w:rsidRPr="002C7443" w:rsidRDefault="009716B4" w:rsidP="009716B4">
                  <w:pPr>
                    <w:snapToGrid w:val="0"/>
                    <w:spacing w:after="0" w:line="240" w:lineRule="auto"/>
                    <w:ind w:leftChars="5" w:left="15"/>
                    <w:rPr>
                      <w:spacing w:val="0"/>
                      <w:sz w:val="16"/>
                      <w:szCs w:val="16"/>
                    </w:rPr>
                  </w:pPr>
                </w:p>
              </w:tc>
              <w:tc>
                <w:tcPr>
                  <w:tcW w:w="2479" w:type="dxa"/>
                  <w:gridSpan w:val="6"/>
                  <w:shd w:val="clear" w:color="auto" w:fill="auto"/>
                  <w:tcMar>
                    <w:top w:w="15" w:type="dxa"/>
                    <w:left w:w="15" w:type="dxa"/>
                    <w:bottom w:w="0" w:type="dxa"/>
                    <w:right w:w="15" w:type="dxa"/>
                  </w:tcMar>
                  <w:vAlign w:val="center"/>
                </w:tcPr>
                <w:p w14:paraId="755FDC8E" w14:textId="77777777" w:rsidR="009716B4" w:rsidRPr="002C7443" w:rsidRDefault="009716B4" w:rsidP="009716B4">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9716B4" w:rsidRPr="002C7443" w14:paraId="778EBDF7" w14:textId="77777777" w:rsidTr="009716B4">
              <w:tc>
                <w:tcPr>
                  <w:tcW w:w="1951" w:type="dxa"/>
                  <w:vMerge/>
                  <w:shd w:val="clear" w:color="auto" w:fill="auto"/>
                  <w:tcMar>
                    <w:top w:w="15" w:type="dxa"/>
                    <w:left w:w="15" w:type="dxa"/>
                    <w:bottom w:w="0" w:type="dxa"/>
                    <w:right w:w="15" w:type="dxa"/>
                  </w:tcMar>
                  <w:vAlign w:val="center"/>
                </w:tcPr>
                <w:p w14:paraId="1EB05FF1" w14:textId="77777777" w:rsidR="009716B4" w:rsidRPr="002C7443" w:rsidRDefault="009716B4" w:rsidP="009716B4">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tcPr>
                <w:p w14:paraId="6F5D6DF3"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二零二</w:t>
                  </w:r>
                  <w:r>
                    <w:rPr>
                      <w:rFonts w:hint="eastAsia"/>
                      <w:spacing w:val="0"/>
                      <w:sz w:val="10"/>
                      <w:szCs w:val="10"/>
                      <w:lang w:eastAsia="zh-HK"/>
                    </w:rPr>
                    <w:t>三</w:t>
                  </w:r>
                  <w:r w:rsidRPr="002C7443">
                    <w:rPr>
                      <w:rFonts w:hint="eastAsia"/>
                      <w:spacing w:val="0"/>
                      <w:sz w:val="10"/>
                      <w:szCs w:val="10"/>
                    </w:rPr>
                    <w:t>年</w:t>
                  </w:r>
                </w:p>
              </w:tc>
              <w:tc>
                <w:tcPr>
                  <w:tcW w:w="1416" w:type="dxa"/>
                  <w:gridSpan w:val="4"/>
                  <w:shd w:val="clear" w:color="auto" w:fill="auto"/>
                  <w:tcMar>
                    <w:top w:w="15" w:type="dxa"/>
                    <w:left w:w="15" w:type="dxa"/>
                    <w:bottom w:w="0" w:type="dxa"/>
                    <w:right w:w="15" w:type="dxa"/>
                  </w:tcMar>
                </w:tcPr>
                <w:p w14:paraId="6E4FF577"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四</w:t>
                  </w:r>
                  <w:r w:rsidRPr="002C7443">
                    <w:rPr>
                      <w:rFonts w:hint="eastAsia"/>
                      <w:spacing w:val="0"/>
                      <w:sz w:val="10"/>
                      <w:szCs w:val="10"/>
                    </w:rPr>
                    <w:t>年</w:t>
                  </w:r>
                </w:p>
              </w:tc>
              <w:tc>
                <w:tcPr>
                  <w:tcW w:w="531" w:type="dxa"/>
                </w:tcPr>
                <w:p w14:paraId="0C88CF8B"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五</w:t>
                  </w:r>
                  <w:r w:rsidRPr="002C7443">
                    <w:rPr>
                      <w:rFonts w:hint="eastAsia"/>
                      <w:spacing w:val="0"/>
                      <w:sz w:val="10"/>
                      <w:szCs w:val="10"/>
                    </w:rPr>
                    <w:t>年</w:t>
                  </w:r>
                </w:p>
              </w:tc>
            </w:tr>
            <w:tr w:rsidR="009716B4" w:rsidRPr="002C7443" w14:paraId="7C1B4272" w14:textId="77777777" w:rsidTr="009716B4">
              <w:tc>
                <w:tcPr>
                  <w:tcW w:w="1951" w:type="dxa"/>
                  <w:vMerge/>
                  <w:shd w:val="clear" w:color="auto" w:fill="auto"/>
                  <w:tcMar>
                    <w:top w:w="15" w:type="dxa"/>
                    <w:left w:w="15" w:type="dxa"/>
                    <w:bottom w:w="0" w:type="dxa"/>
                    <w:right w:w="15" w:type="dxa"/>
                  </w:tcMar>
                  <w:vAlign w:val="center"/>
                </w:tcPr>
                <w:p w14:paraId="3A1AAEF5" w14:textId="77777777" w:rsidR="009716B4" w:rsidRPr="002C7443" w:rsidRDefault="009716B4" w:rsidP="009716B4">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vAlign w:val="center"/>
                </w:tcPr>
                <w:p w14:paraId="2CB6BB28"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7936B250"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42639D86"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029EFE44"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第三季</w:t>
                  </w:r>
                </w:p>
              </w:tc>
              <w:tc>
                <w:tcPr>
                  <w:tcW w:w="354" w:type="dxa"/>
                  <w:vAlign w:val="center"/>
                </w:tcPr>
                <w:p w14:paraId="288D2F5A"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第四季</w:t>
                  </w:r>
                </w:p>
              </w:tc>
              <w:tc>
                <w:tcPr>
                  <w:tcW w:w="531" w:type="dxa"/>
                  <w:vAlign w:val="center"/>
                </w:tcPr>
                <w:p w14:paraId="4B5E4F76" w14:textId="77777777" w:rsidR="009716B4" w:rsidRPr="002C7443" w:rsidRDefault="009716B4" w:rsidP="009716B4">
                  <w:pPr>
                    <w:snapToGrid w:val="0"/>
                    <w:spacing w:after="0" w:line="240" w:lineRule="auto"/>
                    <w:jc w:val="center"/>
                    <w:rPr>
                      <w:spacing w:val="0"/>
                      <w:sz w:val="10"/>
                      <w:szCs w:val="10"/>
                    </w:rPr>
                  </w:pPr>
                  <w:r w:rsidRPr="002C7443">
                    <w:rPr>
                      <w:rFonts w:hint="eastAsia"/>
                      <w:spacing w:val="0"/>
                      <w:sz w:val="10"/>
                      <w:szCs w:val="10"/>
                    </w:rPr>
                    <w:t>第一季</w:t>
                  </w:r>
                </w:p>
              </w:tc>
            </w:tr>
            <w:tr w:rsidR="009716B4" w:rsidRPr="002C7443" w14:paraId="3321D336" w14:textId="77777777" w:rsidTr="009716B4">
              <w:trPr>
                <w:trHeight w:hRule="exact" w:val="284"/>
              </w:trPr>
              <w:tc>
                <w:tcPr>
                  <w:tcW w:w="1951" w:type="dxa"/>
                  <w:shd w:val="clear" w:color="auto" w:fill="auto"/>
                  <w:tcMar>
                    <w:top w:w="15" w:type="dxa"/>
                    <w:left w:w="15" w:type="dxa"/>
                    <w:bottom w:w="0" w:type="dxa"/>
                    <w:right w:w="15" w:type="dxa"/>
                  </w:tcMar>
                  <w:vAlign w:val="center"/>
                </w:tcPr>
                <w:p w14:paraId="3CD114C9"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32" w:type="dxa"/>
                  <w:shd w:val="clear" w:color="auto" w:fill="auto"/>
                  <w:tcMar>
                    <w:top w:w="15" w:type="dxa"/>
                    <w:left w:w="15" w:type="dxa"/>
                    <w:bottom w:w="0" w:type="dxa"/>
                    <w:right w:w="15" w:type="dxa"/>
                  </w:tcMar>
                  <w:vAlign w:val="center"/>
                </w:tcPr>
                <w:p w14:paraId="3C17492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645E006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054197AE"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4064AD2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+13</w:t>
                  </w:r>
                </w:p>
              </w:tc>
              <w:tc>
                <w:tcPr>
                  <w:tcW w:w="354" w:type="dxa"/>
                  <w:vAlign w:val="center"/>
                </w:tcPr>
                <w:p w14:paraId="71537AD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531" w:type="dxa"/>
                  <w:vAlign w:val="center"/>
                </w:tcPr>
                <w:p w14:paraId="2A9BB95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r>
            <w:tr w:rsidR="009716B4" w:rsidRPr="002C7443" w14:paraId="3973C6CC" w14:textId="77777777" w:rsidTr="009716B4">
              <w:trPr>
                <w:trHeight w:hRule="exact" w:val="284"/>
              </w:trPr>
              <w:tc>
                <w:tcPr>
                  <w:tcW w:w="1951" w:type="dxa"/>
                  <w:shd w:val="clear" w:color="auto" w:fill="auto"/>
                  <w:tcMar>
                    <w:top w:w="15" w:type="dxa"/>
                    <w:left w:w="15" w:type="dxa"/>
                    <w:bottom w:w="0" w:type="dxa"/>
                    <w:right w:w="15" w:type="dxa"/>
                  </w:tcMar>
                  <w:vAlign w:val="center"/>
                </w:tcPr>
                <w:p w14:paraId="33B09696"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32" w:type="dxa"/>
                  <w:shd w:val="clear" w:color="auto" w:fill="auto"/>
                  <w:tcMar>
                    <w:top w:w="15" w:type="dxa"/>
                    <w:left w:w="15" w:type="dxa"/>
                    <w:bottom w:w="0" w:type="dxa"/>
                    <w:right w:w="15" w:type="dxa"/>
                  </w:tcMar>
                  <w:vAlign w:val="center"/>
                </w:tcPr>
                <w:p w14:paraId="188DB56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0F754A7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21B6C8D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7C42D0F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4" w:type="dxa"/>
                  <w:vAlign w:val="center"/>
                </w:tcPr>
                <w:p w14:paraId="2A587CA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531" w:type="dxa"/>
                  <w:vAlign w:val="center"/>
                </w:tcPr>
                <w:p w14:paraId="1FB337E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-12</w:t>
                  </w:r>
                </w:p>
              </w:tc>
            </w:tr>
            <w:tr w:rsidR="009716B4" w:rsidRPr="002C7443" w14:paraId="4BBC866A"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299E56F4"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32" w:type="dxa"/>
                  <w:shd w:val="clear" w:color="auto" w:fill="auto"/>
                  <w:tcMar>
                    <w:top w:w="15" w:type="dxa"/>
                    <w:left w:w="15" w:type="dxa"/>
                    <w:bottom w:w="0" w:type="dxa"/>
                    <w:right w:w="15" w:type="dxa"/>
                  </w:tcMar>
                  <w:vAlign w:val="center"/>
                </w:tcPr>
                <w:p w14:paraId="3A7A961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0BDE080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5FE74D3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478ADC5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0</w:t>
                  </w:r>
                </w:p>
              </w:tc>
              <w:tc>
                <w:tcPr>
                  <w:tcW w:w="354" w:type="dxa"/>
                  <w:vAlign w:val="center"/>
                </w:tcPr>
                <w:p w14:paraId="35333AB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c>
                <w:tcPr>
                  <w:tcW w:w="531" w:type="dxa"/>
                  <w:vAlign w:val="center"/>
                </w:tcPr>
                <w:p w14:paraId="09603AC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r>
            <w:tr w:rsidR="009716B4" w:rsidRPr="002C7443" w14:paraId="11577168"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1A7D7657"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32" w:type="dxa"/>
                  <w:shd w:val="clear" w:color="auto" w:fill="auto"/>
                  <w:tcMar>
                    <w:top w:w="15" w:type="dxa"/>
                    <w:left w:w="15" w:type="dxa"/>
                    <w:bottom w:w="0" w:type="dxa"/>
                    <w:right w:w="15" w:type="dxa"/>
                  </w:tcMar>
                  <w:vAlign w:val="center"/>
                </w:tcPr>
                <w:p w14:paraId="5A31954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+14</w:t>
                  </w:r>
                </w:p>
              </w:tc>
              <w:tc>
                <w:tcPr>
                  <w:tcW w:w="354" w:type="dxa"/>
                  <w:shd w:val="clear" w:color="auto" w:fill="auto"/>
                  <w:tcMar>
                    <w:top w:w="15" w:type="dxa"/>
                    <w:left w:w="15" w:type="dxa"/>
                    <w:bottom w:w="0" w:type="dxa"/>
                    <w:right w:w="15" w:type="dxa"/>
                  </w:tcMar>
                  <w:vAlign w:val="center"/>
                </w:tcPr>
                <w:p w14:paraId="3B39F04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38C2F7C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2AA88B6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4" w:type="dxa"/>
                  <w:vAlign w:val="center"/>
                </w:tcPr>
                <w:p w14:paraId="1EF8966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531" w:type="dxa"/>
                  <w:vAlign w:val="center"/>
                </w:tcPr>
                <w:p w14:paraId="41AFD3A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0</w:t>
                  </w:r>
                </w:p>
              </w:tc>
            </w:tr>
            <w:tr w:rsidR="009716B4" w:rsidRPr="002C7443" w14:paraId="7791DED2"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62A65E0C"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32" w:type="dxa"/>
                  <w:shd w:val="clear" w:color="auto" w:fill="auto"/>
                  <w:tcMar>
                    <w:top w:w="15" w:type="dxa"/>
                    <w:left w:w="15" w:type="dxa"/>
                    <w:bottom w:w="0" w:type="dxa"/>
                    <w:right w:w="15" w:type="dxa"/>
                  </w:tcMar>
                  <w:vAlign w:val="center"/>
                </w:tcPr>
                <w:p w14:paraId="2372E63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+23</w:t>
                  </w:r>
                </w:p>
              </w:tc>
              <w:tc>
                <w:tcPr>
                  <w:tcW w:w="354" w:type="dxa"/>
                  <w:shd w:val="clear" w:color="auto" w:fill="auto"/>
                  <w:tcMar>
                    <w:top w:w="15" w:type="dxa"/>
                    <w:left w:w="15" w:type="dxa"/>
                    <w:bottom w:w="0" w:type="dxa"/>
                    <w:right w:w="15" w:type="dxa"/>
                  </w:tcMar>
                  <w:vAlign w:val="center"/>
                </w:tcPr>
                <w:p w14:paraId="09F6055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+21</w:t>
                  </w:r>
                </w:p>
              </w:tc>
              <w:tc>
                <w:tcPr>
                  <w:tcW w:w="354" w:type="dxa"/>
                  <w:shd w:val="clear" w:color="auto" w:fill="auto"/>
                  <w:tcMar>
                    <w:top w:w="15" w:type="dxa"/>
                    <w:left w:w="15" w:type="dxa"/>
                    <w:bottom w:w="0" w:type="dxa"/>
                    <w:right w:w="15" w:type="dxa"/>
                  </w:tcMar>
                  <w:vAlign w:val="center"/>
                </w:tcPr>
                <w:p w14:paraId="3E370FFA"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616CC6F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c>
                <w:tcPr>
                  <w:tcW w:w="354" w:type="dxa"/>
                  <w:vAlign w:val="center"/>
                </w:tcPr>
                <w:p w14:paraId="2519766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531" w:type="dxa"/>
                  <w:vAlign w:val="center"/>
                </w:tcPr>
                <w:p w14:paraId="5CDF24C1"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r>
            <w:tr w:rsidR="009716B4" w:rsidRPr="002C7443" w14:paraId="2D29CFE4"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321E0EE8"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運輸、倉庫及速遞服務業</w:t>
                  </w:r>
                </w:p>
              </w:tc>
              <w:tc>
                <w:tcPr>
                  <w:tcW w:w="532" w:type="dxa"/>
                  <w:shd w:val="clear" w:color="auto" w:fill="auto"/>
                  <w:tcMar>
                    <w:top w:w="15" w:type="dxa"/>
                    <w:left w:w="15" w:type="dxa"/>
                    <w:bottom w:w="0" w:type="dxa"/>
                    <w:right w:w="15" w:type="dxa"/>
                  </w:tcMar>
                  <w:vAlign w:val="center"/>
                </w:tcPr>
                <w:p w14:paraId="462EB46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08CC5A6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22B583C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288D390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vAlign w:val="center"/>
                </w:tcPr>
                <w:p w14:paraId="4CD1327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c>
                <w:tcPr>
                  <w:tcW w:w="531" w:type="dxa"/>
                  <w:vAlign w:val="center"/>
                </w:tcPr>
                <w:p w14:paraId="108A855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r>
            <w:tr w:rsidR="009716B4" w:rsidRPr="002C7443" w14:paraId="47C79BA3"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381938A4"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32" w:type="dxa"/>
                  <w:shd w:val="clear" w:color="auto" w:fill="auto"/>
                  <w:tcMar>
                    <w:top w:w="15" w:type="dxa"/>
                    <w:left w:w="15" w:type="dxa"/>
                    <w:bottom w:w="0" w:type="dxa"/>
                    <w:right w:w="15" w:type="dxa"/>
                  </w:tcMar>
                  <w:vAlign w:val="center"/>
                </w:tcPr>
                <w:p w14:paraId="3A9ECB1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78E2E1B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32F9FC9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-15</w:t>
                  </w:r>
                </w:p>
              </w:tc>
              <w:tc>
                <w:tcPr>
                  <w:tcW w:w="354" w:type="dxa"/>
                  <w:shd w:val="clear" w:color="auto" w:fill="auto"/>
                  <w:tcMar>
                    <w:top w:w="15" w:type="dxa"/>
                    <w:left w:w="15" w:type="dxa"/>
                    <w:bottom w:w="0" w:type="dxa"/>
                    <w:right w:w="15" w:type="dxa"/>
                  </w:tcMar>
                  <w:vAlign w:val="center"/>
                </w:tcPr>
                <w:p w14:paraId="3B5B7E2D"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-8</w:t>
                  </w:r>
                </w:p>
              </w:tc>
              <w:tc>
                <w:tcPr>
                  <w:tcW w:w="354" w:type="dxa"/>
                  <w:vAlign w:val="center"/>
                </w:tcPr>
                <w:p w14:paraId="400457F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-4</w:t>
                  </w:r>
                </w:p>
              </w:tc>
              <w:tc>
                <w:tcPr>
                  <w:tcW w:w="531" w:type="dxa"/>
                  <w:vAlign w:val="center"/>
                </w:tcPr>
                <w:p w14:paraId="01AF93D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r>
            <w:tr w:rsidR="009716B4" w:rsidRPr="002C7443" w14:paraId="64921095" w14:textId="77777777" w:rsidTr="009716B4">
              <w:trPr>
                <w:trHeight w:hRule="exact" w:val="284"/>
              </w:trPr>
              <w:tc>
                <w:tcPr>
                  <w:tcW w:w="1951" w:type="dxa"/>
                  <w:shd w:val="clear" w:color="auto" w:fill="auto"/>
                  <w:tcMar>
                    <w:top w:w="15" w:type="dxa"/>
                    <w:left w:w="15" w:type="dxa"/>
                    <w:bottom w:w="0" w:type="dxa"/>
                    <w:right w:w="15" w:type="dxa"/>
                  </w:tcMar>
                  <w:vAlign w:val="center"/>
                </w:tcPr>
                <w:p w14:paraId="4FAA91B6"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32" w:type="dxa"/>
                  <w:shd w:val="clear" w:color="auto" w:fill="auto"/>
                  <w:tcMar>
                    <w:top w:w="15" w:type="dxa"/>
                    <w:left w:w="15" w:type="dxa"/>
                    <w:bottom w:w="0" w:type="dxa"/>
                    <w:right w:w="15" w:type="dxa"/>
                  </w:tcMar>
                  <w:vAlign w:val="center"/>
                </w:tcPr>
                <w:p w14:paraId="5DA4C74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c>
                <w:tcPr>
                  <w:tcW w:w="354" w:type="dxa"/>
                  <w:shd w:val="clear" w:color="auto" w:fill="auto"/>
                  <w:tcMar>
                    <w:top w:w="15" w:type="dxa"/>
                    <w:left w:w="15" w:type="dxa"/>
                    <w:bottom w:w="0" w:type="dxa"/>
                    <w:right w:w="15" w:type="dxa"/>
                  </w:tcMar>
                  <w:vAlign w:val="center"/>
                </w:tcPr>
                <w:p w14:paraId="157D2E8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c>
                <w:tcPr>
                  <w:tcW w:w="354" w:type="dxa"/>
                  <w:shd w:val="clear" w:color="auto" w:fill="auto"/>
                  <w:tcMar>
                    <w:top w:w="15" w:type="dxa"/>
                    <w:left w:w="15" w:type="dxa"/>
                    <w:bottom w:w="0" w:type="dxa"/>
                    <w:right w:w="15" w:type="dxa"/>
                  </w:tcMar>
                  <w:vAlign w:val="center"/>
                </w:tcPr>
                <w:p w14:paraId="7E6DEA8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+12</w:t>
                  </w:r>
                </w:p>
              </w:tc>
              <w:tc>
                <w:tcPr>
                  <w:tcW w:w="354" w:type="dxa"/>
                  <w:shd w:val="clear" w:color="auto" w:fill="auto"/>
                  <w:tcMar>
                    <w:top w:w="15" w:type="dxa"/>
                    <w:left w:w="15" w:type="dxa"/>
                    <w:bottom w:w="0" w:type="dxa"/>
                    <w:right w:w="15" w:type="dxa"/>
                  </w:tcMar>
                  <w:vAlign w:val="center"/>
                </w:tcPr>
                <w:p w14:paraId="59CBD4F9"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4" w:type="dxa"/>
                  <w:vAlign w:val="center"/>
                </w:tcPr>
                <w:p w14:paraId="7BB645A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c>
                <w:tcPr>
                  <w:tcW w:w="531" w:type="dxa"/>
                  <w:vAlign w:val="center"/>
                </w:tcPr>
                <w:p w14:paraId="1A9BC2EF" w14:textId="77777777" w:rsidR="009716B4" w:rsidRPr="007C55C9" w:rsidRDefault="009716B4" w:rsidP="009716B4">
                  <w:pPr>
                    <w:snapToGrid w:val="0"/>
                    <w:spacing w:after="0" w:line="240" w:lineRule="auto"/>
                    <w:jc w:val="center"/>
                    <w:rPr>
                      <w:spacing w:val="0"/>
                      <w:sz w:val="16"/>
                      <w:szCs w:val="16"/>
                      <w:highlight w:val="yellow"/>
                      <w:lang w:eastAsia="zh-HK"/>
                    </w:rPr>
                  </w:pPr>
                  <w:r w:rsidRPr="00F27D02">
                    <w:rPr>
                      <w:spacing w:val="0"/>
                      <w:sz w:val="16"/>
                      <w:szCs w:val="16"/>
                    </w:rPr>
                    <w:t>+</w:t>
                  </w:r>
                  <w:r w:rsidRPr="00C4656E">
                    <w:rPr>
                      <w:spacing w:val="0"/>
                      <w:sz w:val="16"/>
                      <w:szCs w:val="16"/>
                      <w:lang w:eastAsia="zh-HK"/>
                    </w:rPr>
                    <w:t>9</w:t>
                  </w:r>
                </w:p>
              </w:tc>
            </w:tr>
            <w:tr w:rsidR="009716B4" w:rsidRPr="002C7443" w14:paraId="2D49854E"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52930217"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32" w:type="dxa"/>
                  <w:shd w:val="clear" w:color="auto" w:fill="auto"/>
                  <w:tcMar>
                    <w:top w:w="15" w:type="dxa"/>
                    <w:left w:w="15" w:type="dxa"/>
                    <w:bottom w:w="0" w:type="dxa"/>
                    <w:right w:w="15" w:type="dxa"/>
                  </w:tcMar>
                  <w:vAlign w:val="center"/>
                </w:tcPr>
                <w:p w14:paraId="6CC3FDA6"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+19</w:t>
                  </w:r>
                </w:p>
              </w:tc>
              <w:tc>
                <w:tcPr>
                  <w:tcW w:w="354" w:type="dxa"/>
                  <w:shd w:val="clear" w:color="auto" w:fill="auto"/>
                  <w:tcMar>
                    <w:top w:w="15" w:type="dxa"/>
                    <w:left w:w="15" w:type="dxa"/>
                    <w:bottom w:w="0" w:type="dxa"/>
                    <w:right w:w="15" w:type="dxa"/>
                  </w:tcMar>
                  <w:vAlign w:val="center"/>
                </w:tcPr>
                <w:p w14:paraId="35E6CC9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+10</w:t>
                  </w:r>
                </w:p>
              </w:tc>
              <w:tc>
                <w:tcPr>
                  <w:tcW w:w="354" w:type="dxa"/>
                  <w:shd w:val="clear" w:color="auto" w:fill="auto"/>
                  <w:tcMar>
                    <w:top w:w="15" w:type="dxa"/>
                    <w:left w:w="15" w:type="dxa"/>
                    <w:bottom w:w="0" w:type="dxa"/>
                    <w:right w:w="15" w:type="dxa"/>
                  </w:tcMar>
                  <w:vAlign w:val="center"/>
                </w:tcPr>
                <w:p w14:paraId="72432C9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+15</w:t>
                  </w:r>
                </w:p>
              </w:tc>
              <w:tc>
                <w:tcPr>
                  <w:tcW w:w="354" w:type="dxa"/>
                  <w:shd w:val="clear" w:color="auto" w:fill="auto"/>
                  <w:tcMar>
                    <w:top w:w="15" w:type="dxa"/>
                    <w:left w:w="15" w:type="dxa"/>
                    <w:bottom w:w="0" w:type="dxa"/>
                    <w:right w:w="15" w:type="dxa"/>
                  </w:tcMar>
                  <w:vAlign w:val="center"/>
                </w:tcPr>
                <w:p w14:paraId="1612B37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vAlign w:val="center"/>
                </w:tcPr>
                <w:p w14:paraId="667B939A"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531" w:type="dxa"/>
                  <w:vAlign w:val="center"/>
                </w:tcPr>
                <w:p w14:paraId="2DDA5DB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r>
            <w:tr w:rsidR="009716B4" w:rsidRPr="002C7443" w14:paraId="124CCC32" w14:textId="77777777" w:rsidTr="009716B4">
              <w:trPr>
                <w:trHeight w:hRule="exact" w:val="284"/>
              </w:trPr>
              <w:tc>
                <w:tcPr>
                  <w:tcW w:w="1951" w:type="dxa"/>
                  <w:shd w:val="clear" w:color="auto" w:fill="auto"/>
                  <w:tcMar>
                    <w:top w:w="15" w:type="dxa"/>
                    <w:left w:w="15" w:type="dxa"/>
                    <w:bottom w:w="0" w:type="dxa"/>
                    <w:right w:w="15" w:type="dxa"/>
                  </w:tcMar>
                  <w:vAlign w:val="center"/>
                  <w:hideMark/>
                </w:tcPr>
                <w:p w14:paraId="788BBCAD" w14:textId="77777777" w:rsidR="009716B4" w:rsidRPr="002C7443" w:rsidRDefault="009716B4" w:rsidP="009716B4">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32" w:type="dxa"/>
                  <w:shd w:val="clear" w:color="auto" w:fill="auto"/>
                  <w:tcMar>
                    <w:top w:w="15" w:type="dxa"/>
                    <w:left w:w="15" w:type="dxa"/>
                    <w:bottom w:w="0" w:type="dxa"/>
                    <w:right w:w="15" w:type="dxa"/>
                  </w:tcMar>
                  <w:vAlign w:val="center"/>
                </w:tcPr>
                <w:p w14:paraId="23D233A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521482C8"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77EA08D2"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68615C2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4" w:type="dxa"/>
                  <w:vAlign w:val="center"/>
                </w:tcPr>
                <w:p w14:paraId="7A18DB0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531" w:type="dxa"/>
                  <w:vAlign w:val="center"/>
                </w:tcPr>
                <w:p w14:paraId="26973805"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-5</w:t>
                  </w:r>
                </w:p>
              </w:tc>
            </w:tr>
            <w:tr w:rsidR="009716B4" w:rsidRPr="002C7443" w14:paraId="2597FC5F" w14:textId="77777777" w:rsidTr="009716B4">
              <w:trPr>
                <w:trHeight w:hRule="exact" w:val="284"/>
              </w:trPr>
              <w:tc>
                <w:tcPr>
                  <w:tcW w:w="1951" w:type="dxa"/>
                  <w:shd w:val="clear" w:color="auto" w:fill="auto"/>
                  <w:tcMar>
                    <w:top w:w="15" w:type="dxa"/>
                    <w:left w:w="15" w:type="dxa"/>
                    <w:bottom w:w="0" w:type="dxa"/>
                    <w:right w:w="15" w:type="dxa"/>
                  </w:tcMar>
                  <w:vAlign w:val="center"/>
                </w:tcPr>
                <w:p w14:paraId="27424C5E" w14:textId="77777777" w:rsidR="009716B4" w:rsidRPr="002C7443" w:rsidRDefault="009716B4" w:rsidP="009716B4">
                  <w:pPr>
                    <w:snapToGrid w:val="0"/>
                    <w:spacing w:after="0" w:line="240" w:lineRule="auto"/>
                    <w:ind w:leftChars="5" w:left="15"/>
                    <w:rPr>
                      <w:sz w:val="19"/>
                      <w:szCs w:val="19"/>
                    </w:rPr>
                  </w:pPr>
                  <w:r w:rsidRPr="002C7443">
                    <w:rPr>
                      <w:rFonts w:ascii="華康細明體" w:hAnsi="華康細明體" w:cs="華康細明體" w:hint="eastAsia"/>
                      <w:spacing w:val="0"/>
                      <w:sz w:val="16"/>
                      <w:szCs w:val="16"/>
                    </w:rPr>
                    <w:t>所有以上行業</w:t>
                  </w:r>
                </w:p>
              </w:tc>
              <w:tc>
                <w:tcPr>
                  <w:tcW w:w="532" w:type="dxa"/>
                  <w:shd w:val="clear" w:color="auto" w:fill="auto"/>
                  <w:tcMar>
                    <w:top w:w="15" w:type="dxa"/>
                    <w:left w:w="15" w:type="dxa"/>
                    <w:bottom w:w="0" w:type="dxa"/>
                    <w:right w:w="15" w:type="dxa"/>
                  </w:tcMar>
                  <w:vAlign w:val="center"/>
                </w:tcPr>
                <w:p w14:paraId="35788073"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6AE48E7F"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5D3B8C5B"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50846064"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c>
                <w:tcPr>
                  <w:tcW w:w="354" w:type="dxa"/>
                  <w:vAlign w:val="center"/>
                </w:tcPr>
                <w:p w14:paraId="0172B44C"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+1</w:t>
                  </w:r>
                </w:p>
              </w:tc>
              <w:tc>
                <w:tcPr>
                  <w:tcW w:w="531" w:type="dxa"/>
                  <w:vAlign w:val="center"/>
                </w:tcPr>
                <w:p w14:paraId="287B8487" w14:textId="77777777" w:rsidR="009716B4" w:rsidRPr="007C55C9" w:rsidRDefault="009716B4" w:rsidP="009716B4">
                  <w:pPr>
                    <w:snapToGrid w:val="0"/>
                    <w:spacing w:after="0" w:line="240" w:lineRule="auto"/>
                    <w:jc w:val="center"/>
                    <w:rPr>
                      <w:spacing w:val="0"/>
                      <w:sz w:val="16"/>
                      <w:szCs w:val="16"/>
                      <w:highlight w:val="yellow"/>
                      <w:lang w:eastAsia="zh-HK"/>
                    </w:rPr>
                  </w:pPr>
                  <w:r w:rsidRPr="009E0AB9">
                    <w:rPr>
                      <w:spacing w:val="0"/>
                      <w:sz w:val="16"/>
                      <w:szCs w:val="16"/>
                      <w:lang w:eastAsia="zh-HK"/>
                    </w:rPr>
                    <w:t>-3</w:t>
                  </w:r>
                </w:p>
              </w:tc>
            </w:tr>
          </w:tbl>
          <w:p w14:paraId="52B998DF" w14:textId="77777777" w:rsidR="009716B4" w:rsidRPr="0000113E" w:rsidRDefault="009716B4" w:rsidP="009716B4">
            <w:pPr>
              <w:autoSpaceDE w:val="0"/>
              <w:autoSpaceDN w:val="0"/>
              <w:snapToGrid w:val="0"/>
              <w:spacing w:after="0" w:line="240" w:lineRule="auto"/>
              <w:ind w:leftChars="14" w:left="751" w:rightChars="14" w:right="42" w:hangingChars="443" w:hanging="709"/>
              <w:rPr>
                <w:spacing w:val="0"/>
                <w:sz w:val="16"/>
                <w:szCs w:val="16"/>
              </w:rPr>
            </w:pPr>
          </w:p>
        </w:tc>
      </w:tr>
      <w:tr w:rsidR="009716B4" w:rsidRPr="0000113E" w14:paraId="4F8DA3D0" w14:textId="77777777" w:rsidTr="009716B4">
        <w:tc>
          <w:tcPr>
            <w:tcW w:w="826" w:type="dxa"/>
            <w:shd w:val="clear" w:color="auto" w:fill="auto"/>
          </w:tcPr>
          <w:p w14:paraId="3BCC2455" w14:textId="77777777" w:rsidR="009716B4" w:rsidRPr="0000113E" w:rsidRDefault="009716B4" w:rsidP="009716B4">
            <w:pPr>
              <w:snapToGrid w:val="0"/>
              <w:spacing w:afterLines="50" w:after="180" w:line="240" w:lineRule="auto"/>
              <w:jc w:val="center"/>
              <w:rPr>
                <w:bCs/>
                <w:spacing w:val="0"/>
                <w:sz w:val="18"/>
                <w:szCs w:val="18"/>
              </w:rPr>
            </w:pPr>
            <w:r w:rsidRPr="0000113E">
              <w:rPr>
                <w:spacing w:val="0"/>
                <w:sz w:val="16"/>
                <w:szCs w:val="16"/>
              </w:rPr>
              <w:t>註：</w:t>
            </w:r>
            <w:r w:rsidRPr="0000113E">
              <w:rPr>
                <w:spacing w:val="0"/>
                <w:sz w:val="16"/>
                <w:szCs w:val="16"/>
              </w:rPr>
              <w:t>(*)</w:t>
            </w:r>
          </w:p>
        </w:tc>
        <w:tc>
          <w:tcPr>
            <w:tcW w:w="3822" w:type="dxa"/>
            <w:shd w:val="clear" w:color="auto" w:fill="auto"/>
          </w:tcPr>
          <w:p w14:paraId="219AA5C6" w14:textId="77777777" w:rsidR="009716B4" w:rsidRPr="0000113E" w:rsidRDefault="009716B4" w:rsidP="009716B4">
            <w:pPr>
              <w:snapToGrid w:val="0"/>
              <w:spacing w:afterLines="50" w:after="180" w:line="240" w:lineRule="auto"/>
              <w:rPr>
                <w:bCs/>
                <w:spacing w:val="0"/>
                <w:sz w:val="18"/>
                <w:szCs w:val="18"/>
              </w:rPr>
            </w:pPr>
            <w:r w:rsidRPr="008027AE">
              <w:rPr>
                <w:rFonts w:ascii="華康細明體" w:hAnsi="華康細明體"/>
                <w:spacing w:val="0"/>
                <w:kern w:val="2"/>
                <w:sz w:val="16"/>
                <w:szCs w:val="16"/>
                <w:lang w:val="en-GB"/>
              </w:rPr>
              <w:t>淨差額顯示預期業務狀況與上季比較的變動方向，</w:t>
            </w:r>
            <w:r w:rsidRPr="00BE43AB">
              <w:rPr>
                <w:rFonts w:ascii="華康細明體" w:hAnsi="華康細明體"/>
                <w:spacing w:val="0"/>
                <w:kern w:val="2"/>
                <w:sz w:val="16"/>
                <w:szCs w:val="16"/>
                <w:lang w:val="en-GB"/>
              </w:rPr>
              <w:t>即機構</w:t>
            </w:r>
            <w:r w:rsidRPr="008027AE">
              <w:rPr>
                <w:rFonts w:ascii="華康細明體" w:hAnsi="華康細明體"/>
                <w:spacing w:val="0"/>
                <w:kern w:val="2"/>
                <w:sz w:val="16"/>
                <w:szCs w:val="16"/>
                <w:lang w:val="en-GB"/>
              </w:rPr>
              <w:t>單位填報「較佳」與「較差」的百分點差距。正數表示可能趨升，負數則指可能趨跌。</w:t>
            </w:r>
          </w:p>
        </w:tc>
        <w:tc>
          <w:tcPr>
            <w:tcW w:w="854" w:type="dxa"/>
            <w:shd w:val="clear" w:color="auto" w:fill="auto"/>
          </w:tcPr>
          <w:p w14:paraId="44D66F0D" w14:textId="77777777" w:rsidR="009716B4" w:rsidRPr="0000113E" w:rsidRDefault="009716B4" w:rsidP="009716B4">
            <w:pPr>
              <w:snapToGrid w:val="0"/>
              <w:spacing w:afterLines="50" w:after="180" w:line="240" w:lineRule="auto"/>
              <w:ind w:leftChars="10" w:left="30"/>
              <w:rPr>
                <w:bCs/>
                <w:spacing w:val="0"/>
                <w:sz w:val="18"/>
                <w:szCs w:val="18"/>
              </w:rPr>
            </w:pPr>
            <w:r w:rsidRPr="0000113E">
              <w:rPr>
                <w:spacing w:val="0"/>
                <w:sz w:val="16"/>
                <w:szCs w:val="16"/>
              </w:rPr>
              <w:t>註：</w:t>
            </w:r>
            <w:r w:rsidRPr="0000113E">
              <w:rPr>
                <w:spacing w:val="0"/>
                <w:sz w:val="16"/>
                <w:szCs w:val="16"/>
              </w:rPr>
              <w:t>(*)</w:t>
            </w:r>
          </w:p>
        </w:tc>
        <w:tc>
          <w:tcPr>
            <w:tcW w:w="3807" w:type="dxa"/>
            <w:shd w:val="clear" w:color="auto" w:fill="auto"/>
          </w:tcPr>
          <w:p w14:paraId="716F228E" w14:textId="77777777" w:rsidR="009716B4" w:rsidRPr="0000113E" w:rsidRDefault="009716B4" w:rsidP="009716B4">
            <w:pPr>
              <w:snapToGrid w:val="0"/>
              <w:spacing w:afterLines="50" w:after="180" w:line="240" w:lineRule="auto"/>
              <w:rPr>
                <w:bCs/>
                <w:spacing w:val="0"/>
                <w:sz w:val="18"/>
                <w:szCs w:val="18"/>
              </w:rPr>
            </w:pPr>
            <w:r w:rsidRPr="00C13844">
              <w:rPr>
                <w:rFonts w:hint="eastAsia"/>
                <w:spacing w:val="0"/>
                <w:sz w:val="16"/>
                <w:szCs w:val="16"/>
              </w:rPr>
              <w:t>淨差額</w:t>
            </w:r>
            <w:r w:rsidRPr="008027AE">
              <w:rPr>
                <w:rFonts w:ascii="華康細明體" w:hAnsi="華康細明體" w:hint="eastAsia"/>
                <w:spacing w:val="0"/>
                <w:kern w:val="2"/>
                <w:sz w:val="16"/>
                <w:szCs w:val="16"/>
                <w:lang w:val="en-GB"/>
              </w:rPr>
              <w:t>顯示預期就業人數與上季比較的變動方向，即機構單位填報「上升」與「下降」的百分點差距。正數表示可能趨升，負數則指可能趨跌。</w:t>
            </w:r>
          </w:p>
        </w:tc>
      </w:tr>
    </w:tbl>
    <w:p w14:paraId="07D230B7" w14:textId="77777777" w:rsidR="009716B4" w:rsidRDefault="009716B4" w:rsidP="009716B4">
      <w:pPr>
        <w:pStyle w:val="BOX90"/>
        <w:overflowPunct w:val="0"/>
      </w:pPr>
    </w:p>
    <w:p w14:paraId="25A3A144" w14:textId="5A1F8A8D" w:rsidR="009716B4" w:rsidRPr="006714C9" w:rsidRDefault="009716B4" w:rsidP="000C3A31">
      <w:pPr>
        <w:pStyle w:val="BOX"/>
        <w:snapToGrid w:val="0"/>
        <w:spacing w:line="320" w:lineRule="exact"/>
      </w:pPr>
      <w:r w:rsidRPr="00A87440">
        <w:rPr>
          <w:rFonts w:hint="eastAsia"/>
          <w:lang w:eastAsia="zh-HK"/>
        </w:rPr>
        <w:t>中小型企業</w:t>
      </w:r>
      <w:r w:rsidRPr="00A87440">
        <w:rPr>
          <w:lang w:eastAsia="zh-HK"/>
        </w:rPr>
        <w:t>(</w:t>
      </w:r>
      <w:r w:rsidRPr="00A87440">
        <w:rPr>
          <w:rFonts w:hint="eastAsia"/>
          <w:lang w:eastAsia="zh-HK"/>
        </w:rPr>
        <w:t>中小企</w:t>
      </w:r>
      <w:r w:rsidRPr="00A87440">
        <w:rPr>
          <w:lang w:eastAsia="zh-HK"/>
        </w:rPr>
        <w:t>)</w:t>
      </w:r>
      <w:r w:rsidRPr="00A87440">
        <w:rPr>
          <w:rFonts w:hint="eastAsia"/>
          <w:lang w:eastAsia="zh-HK"/>
        </w:rPr>
        <w:t>方面，政府統計處按月編製一套動向指數</w:t>
      </w:r>
      <w:r w:rsidRPr="00A87440">
        <w:rPr>
          <w:vertAlign w:val="superscript"/>
          <w:lang w:eastAsia="zh-HK"/>
        </w:rPr>
        <w:t>(2)</w:t>
      </w:r>
      <w:r w:rsidRPr="00A87440">
        <w:rPr>
          <w:rFonts w:hint="eastAsia"/>
          <w:lang w:eastAsia="zh-HK"/>
        </w:rPr>
        <w:t>，以評估中小企對業務狀況</w:t>
      </w:r>
      <w:r w:rsidRPr="00A87440">
        <w:rPr>
          <w:rFonts w:hint="eastAsia"/>
        </w:rPr>
        <w:t>的</w:t>
      </w:r>
      <w:r w:rsidRPr="000C3A31">
        <w:rPr>
          <w:rStyle w:val="normaltextrun"/>
          <w:rFonts w:hint="eastAsia"/>
        </w:rPr>
        <w:t>看法</w:t>
      </w:r>
      <w:r w:rsidRPr="00A87440">
        <w:rPr>
          <w:rFonts w:hint="eastAsia"/>
          <w:lang w:eastAsia="zh-HK"/>
        </w:rPr>
        <w:t>與上月比較的整體</w:t>
      </w:r>
      <w:r w:rsidRPr="00A87440">
        <w:rPr>
          <w:rFonts w:hint="eastAsia"/>
        </w:rPr>
        <w:t>轉向</w:t>
      </w:r>
      <w:r w:rsidRPr="00A87440">
        <w:rPr>
          <w:rFonts w:hint="eastAsia"/>
          <w:lang w:eastAsia="zh-HK"/>
        </w:rPr>
        <w:t>。</w:t>
      </w:r>
      <w:r w:rsidRPr="00A87440">
        <w:rPr>
          <w:rFonts w:hint="eastAsia"/>
        </w:rPr>
        <w:t>反映目前情況的</w:t>
      </w:r>
      <w:r w:rsidRPr="00A87440">
        <w:rPr>
          <w:rFonts w:hint="eastAsia"/>
          <w:lang w:eastAsia="zh-HK"/>
        </w:rPr>
        <w:t>綜合動向指數</w:t>
      </w:r>
      <w:r>
        <w:rPr>
          <w:rFonts w:hint="eastAsia"/>
          <w:lang w:eastAsia="zh-HK"/>
        </w:rPr>
        <w:t>在</w:t>
      </w:r>
      <w:r>
        <w:rPr>
          <w:rFonts w:hint="eastAsia"/>
          <w:lang w:val="en-GB" w:eastAsia="zh-HK"/>
        </w:rPr>
        <w:t>二零二四年十二月上</w:t>
      </w:r>
      <w:r>
        <w:rPr>
          <w:rFonts w:hint="eastAsia"/>
          <w:lang w:val="en-GB"/>
        </w:rPr>
        <w:t>升</w:t>
      </w:r>
      <w:r>
        <w:rPr>
          <w:rFonts w:hint="eastAsia"/>
          <w:lang w:val="en-GB" w:eastAsia="zh-HK"/>
        </w:rPr>
        <w:t>至</w:t>
      </w:r>
      <w:r>
        <w:rPr>
          <w:rFonts w:hint="eastAsia"/>
          <w:lang w:val="en-GB"/>
        </w:rPr>
        <w:t>43</w:t>
      </w:r>
      <w:r>
        <w:rPr>
          <w:lang w:val="en-GB"/>
        </w:rPr>
        <w:t>.</w:t>
      </w:r>
      <w:r>
        <w:rPr>
          <w:rFonts w:hint="eastAsia"/>
          <w:lang w:val="en-GB"/>
        </w:rPr>
        <w:t>9</w:t>
      </w:r>
      <w:r>
        <w:rPr>
          <w:rFonts w:hint="eastAsia"/>
          <w:lang w:val="en-GB" w:eastAsia="zh-HK"/>
        </w:rPr>
        <w:t>後，於二零二五年一月稍為回落至</w:t>
      </w:r>
      <w:r>
        <w:rPr>
          <w:rFonts w:hint="eastAsia"/>
          <w:lang w:val="en-GB"/>
        </w:rPr>
        <w:t>43.1</w:t>
      </w:r>
      <w:r>
        <w:rPr>
          <w:rFonts w:hint="eastAsia"/>
          <w:lang w:val="en-GB" w:eastAsia="zh-HK"/>
        </w:rPr>
        <w:t>，</w:t>
      </w:r>
      <w:r w:rsidR="001D6F20">
        <w:rPr>
          <w:rFonts w:hint="eastAsia"/>
          <w:lang w:val="en-GB" w:eastAsia="zh-HK"/>
        </w:rPr>
        <w:t>儘管</w:t>
      </w:r>
      <w:r>
        <w:rPr>
          <w:rFonts w:hint="eastAsia"/>
          <w:lang w:val="en-GB" w:eastAsia="zh-HK"/>
        </w:rPr>
        <w:t>仍</w:t>
      </w:r>
      <w:r>
        <w:rPr>
          <w:rFonts w:hint="eastAsia"/>
          <w:lang w:eastAsia="zh-HK"/>
        </w:rPr>
        <w:t>高於</w:t>
      </w:r>
      <w:r>
        <w:rPr>
          <w:rFonts w:hint="eastAsia"/>
          <w:lang w:val="en-GB" w:eastAsia="zh-HK"/>
        </w:rPr>
        <w:t>二零二四年</w:t>
      </w:r>
      <w:r w:rsidRPr="00CC0F36">
        <w:rPr>
          <w:rFonts w:hint="eastAsia"/>
          <w:lang w:eastAsia="zh-HK"/>
        </w:rPr>
        <w:t>九</w:t>
      </w:r>
      <w:r>
        <w:rPr>
          <w:rFonts w:hint="eastAsia"/>
          <w:lang w:eastAsia="zh-HK"/>
        </w:rPr>
        <w:t>月的</w:t>
      </w:r>
      <w:r>
        <w:rPr>
          <w:rFonts w:hint="eastAsia"/>
        </w:rPr>
        <w:t>41.6</w:t>
      </w:r>
      <w:r>
        <w:t xml:space="preserve"> </w:t>
      </w:r>
      <w:r w:rsidRPr="009046D5">
        <w:rPr>
          <w:spacing w:val="28"/>
          <w:lang w:eastAsia="zh-HK"/>
        </w:rPr>
        <w:t>(</w:t>
      </w:r>
      <w:r w:rsidRPr="009046D5">
        <w:rPr>
          <w:rFonts w:ascii="華康中黑體" w:eastAsia="華康中黑體" w:hAnsi="華康中黑體" w:cs="華康中黑體" w:hint="eastAsia"/>
          <w:i/>
          <w:spacing w:val="28"/>
          <w:lang w:eastAsia="zh-HK"/>
        </w:rPr>
        <w:t>圖</w:t>
      </w:r>
      <w:r>
        <w:rPr>
          <w:rFonts w:ascii="Calibri" w:eastAsia="Calibri" w:hAnsi="Calibri" w:cs="Calibri"/>
          <w:i/>
          <w:spacing w:val="28"/>
          <w:lang w:eastAsia="zh-HK"/>
        </w:rPr>
        <w:t> </w:t>
      </w:r>
      <w:r w:rsidRPr="00A106E3">
        <w:rPr>
          <w:b/>
          <w:i/>
          <w:lang w:eastAsia="zh-HK"/>
        </w:rPr>
        <w:t>2a</w:t>
      </w:r>
      <w:r w:rsidRPr="00C9754B">
        <w:rPr>
          <w:rFonts w:hint="eastAsia"/>
          <w:lang w:eastAsia="zh-HK"/>
        </w:rPr>
        <w:t>)</w:t>
      </w:r>
      <w:r w:rsidRPr="00C9754B">
        <w:rPr>
          <w:rFonts w:hint="eastAsia"/>
          <w:lang w:eastAsia="zh-HK"/>
        </w:rPr>
        <w:t>。</w:t>
      </w:r>
      <w:r>
        <w:rPr>
          <w:rFonts w:hint="eastAsia"/>
          <w:lang w:eastAsia="zh-HK"/>
        </w:rPr>
        <w:t>在</w:t>
      </w:r>
      <w:r>
        <w:rPr>
          <w:rFonts w:hint="eastAsia"/>
          <w:lang w:val="en-GB" w:eastAsia="zh-HK"/>
        </w:rPr>
        <w:t>二零二四年</w:t>
      </w:r>
      <w:r w:rsidRPr="00CC0F36">
        <w:rPr>
          <w:rFonts w:hint="eastAsia"/>
          <w:lang w:eastAsia="zh-HK"/>
        </w:rPr>
        <w:t>九</w:t>
      </w:r>
      <w:r>
        <w:rPr>
          <w:rFonts w:hint="eastAsia"/>
          <w:lang w:eastAsia="zh-HK"/>
        </w:rPr>
        <w:t>月至</w:t>
      </w:r>
      <w:r>
        <w:rPr>
          <w:rFonts w:hint="eastAsia"/>
          <w:lang w:val="en-GB" w:eastAsia="zh-HK"/>
        </w:rPr>
        <w:t>二零二五年一月期間，</w:t>
      </w:r>
      <w:r w:rsidRPr="00170272">
        <w:rPr>
          <w:rFonts w:hint="eastAsia"/>
          <w:lang w:eastAsia="zh-HK"/>
        </w:rPr>
        <w:t>中</w:t>
      </w:r>
      <w:r w:rsidRPr="00170272">
        <w:rPr>
          <w:rFonts w:hint="eastAsia"/>
        </w:rPr>
        <w:t>小企的就業情緒</w:t>
      </w:r>
      <w:r>
        <w:rPr>
          <w:rFonts w:hint="eastAsia"/>
          <w:lang w:eastAsia="zh-HK"/>
        </w:rPr>
        <w:t>略</w:t>
      </w:r>
      <w:r w:rsidRPr="00DF0E09">
        <w:rPr>
          <w:rFonts w:hint="eastAsia"/>
        </w:rPr>
        <w:t>見改善</w:t>
      </w:r>
      <w:r>
        <w:rPr>
          <w:rFonts w:hint="eastAsia"/>
          <w:lang w:eastAsia="zh-HK"/>
        </w:rPr>
        <w:t>，</w:t>
      </w:r>
      <w:r>
        <w:rPr>
          <w:rFonts w:hint="eastAsia"/>
        </w:rPr>
        <w:t>信貸情況</w:t>
      </w:r>
      <w:r>
        <w:rPr>
          <w:rFonts w:hint="eastAsia"/>
          <w:lang w:eastAsia="zh-HK"/>
        </w:rPr>
        <w:t>維</w:t>
      </w:r>
      <w:r>
        <w:rPr>
          <w:rFonts w:hint="eastAsia"/>
        </w:rPr>
        <w:t>持寬鬆。</w:t>
      </w:r>
      <w:r>
        <w:rPr>
          <w:rFonts w:hint="eastAsia"/>
          <w:lang w:eastAsia="zh-HK"/>
        </w:rPr>
        <w:t>與此</w:t>
      </w:r>
      <w:r w:rsidRPr="00224C03">
        <w:rPr>
          <w:rFonts w:hint="eastAsia"/>
        </w:rPr>
        <w:t>同時，渣打香港中小企領先營商指數</w:t>
      </w:r>
      <w:r w:rsidRPr="00224C03">
        <w:rPr>
          <w:rFonts w:hint="eastAsia"/>
          <w:vertAlign w:val="superscript"/>
        </w:rPr>
        <w:t>(3)</w:t>
      </w:r>
      <w:r w:rsidRPr="00224C03">
        <w:rPr>
          <w:rFonts w:hint="eastAsia"/>
        </w:rPr>
        <w:t>在</w:t>
      </w:r>
      <w:r>
        <w:rPr>
          <w:rFonts w:hint="eastAsia"/>
          <w:lang w:eastAsia="zh-HK"/>
        </w:rPr>
        <w:t>二零二五年</w:t>
      </w:r>
      <w:r w:rsidRPr="00224C03">
        <w:rPr>
          <w:rFonts w:hint="eastAsia"/>
        </w:rPr>
        <w:t>第</w:t>
      </w:r>
      <w:r>
        <w:rPr>
          <w:rFonts w:hint="eastAsia"/>
          <w:lang w:eastAsia="zh-HK"/>
        </w:rPr>
        <w:t>一</w:t>
      </w:r>
      <w:r w:rsidRPr="00224C03">
        <w:rPr>
          <w:rFonts w:hint="eastAsia"/>
        </w:rPr>
        <w:t>季</w:t>
      </w:r>
      <w:r>
        <w:rPr>
          <w:rFonts w:hint="eastAsia"/>
          <w:lang w:eastAsia="zh-HK"/>
        </w:rPr>
        <w:t>下跌，</w:t>
      </w:r>
      <w:r w:rsidR="001D6F20">
        <w:rPr>
          <w:rFonts w:hint="eastAsia"/>
          <w:lang w:eastAsia="zh-HK"/>
        </w:rPr>
        <w:t>儘管</w:t>
      </w:r>
      <w:r>
        <w:rPr>
          <w:rFonts w:hint="eastAsia"/>
          <w:lang w:eastAsia="zh-HK"/>
        </w:rPr>
        <w:t>仍高於第三季。</w:t>
      </w:r>
    </w:p>
    <w:p w14:paraId="116E7DCE" w14:textId="77777777" w:rsidR="009716B4" w:rsidRDefault="009716B4" w:rsidP="000C3A31">
      <w:pPr>
        <w:pStyle w:val="BOX"/>
        <w:snapToGrid w:val="0"/>
        <w:spacing w:line="320" w:lineRule="exact"/>
        <w:rPr>
          <w:lang w:val="en-GB" w:eastAsia="zh-HK"/>
        </w:rPr>
      </w:pPr>
      <w:r w:rsidRPr="00A106E3">
        <w:rPr>
          <w:rFonts w:hint="eastAsia"/>
          <w:spacing w:val="22"/>
          <w:lang w:val="en-GB"/>
        </w:rPr>
        <w:t>至於坊間其他調查，用以評估私營機構業務表現的標普全球香港採購經理指數</w:t>
      </w:r>
      <w:r>
        <w:rPr>
          <w:spacing w:val="22"/>
          <w:vertAlign w:val="superscript"/>
          <w:lang w:val="en-GB"/>
        </w:rPr>
        <w:t>(</w:t>
      </w:r>
      <w:r>
        <w:rPr>
          <w:rFonts w:hint="eastAsia"/>
          <w:spacing w:val="22"/>
          <w:vertAlign w:val="superscript"/>
          <w:lang w:val="en-GB"/>
        </w:rPr>
        <w:t>4</w:t>
      </w:r>
      <w:r w:rsidRPr="00A106E3">
        <w:rPr>
          <w:spacing w:val="22"/>
          <w:vertAlign w:val="superscript"/>
          <w:lang w:val="en-GB"/>
        </w:rPr>
        <w:t>)</w:t>
      </w:r>
      <w:r>
        <w:rPr>
          <w:rFonts w:hint="eastAsia"/>
          <w:lang w:val="en-GB" w:eastAsia="zh-HK"/>
        </w:rPr>
        <w:t>在二零二四年第四季整季和二零二五年一月都維</w:t>
      </w:r>
      <w:r>
        <w:rPr>
          <w:rFonts w:hint="eastAsia"/>
          <w:lang w:val="en-GB"/>
        </w:rPr>
        <w:t>持</w:t>
      </w:r>
      <w:r>
        <w:rPr>
          <w:rFonts w:hint="eastAsia"/>
          <w:lang w:val="en-GB" w:eastAsia="zh-HK"/>
        </w:rPr>
        <w:t>在擴張</w:t>
      </w:r>
      <w:r w:rsidRPr="00E26F31">
        <w:rPr>
          <w:rFonts w:hint="eastAsia"/>
          <w:lang w:val="en-GB"/>
        </w:rPr>
        <w:t>區</w:t>
      </w:r>
      <w:r>
        <w:rPr>
          <w:rFonts w:hint="eastAsia"/>
          <w:lang w:val="en-GB" w:eastAsia="zh-HK"/>
        </w:rPr>
        <w:t>間。根</w:t>
      </w:r>
      <w:r>
        <w:rPr>
          <w:rFonts w:hint="eastAsia"/>
          <w:lang w:val="en-GB"/>
        </w:rPr>
        <w:t>據</w:t>
      </w:r>
      <w:r>
        <w:rPr>
          <w:rFonts w:hint="eastAsia"/>
          <w:lang w:val="en-GB" w:eastAsia="zh-HK"/>
        </w:rPr>
        <w:t>在</w:t>
      </w:r>
      <w:r w:rsidRPr="005B0A70">
        <w:rPr>
          <w:rFonts w:hint="eastAsia"/>
          <w:lang w:val="en-GB"/>
        </w:rPr>
        <w:t>二零二四年</w:t>
      </w:r>
      <w:r>
        <w:rPr>
          <w:rFonts w:hint="eastAsia"/>
          <w:lang w:val="en-GB" w:eastAsia="zh-HK"/>
        </w:rPr>
        <w:t>十一月一日至十五日期間收</w:t>
      </w:r>
      <w:r>
        <w:rPr>
          <w:rFonts w:hint="eastAsia"/>
          <w:lang w:val="en-GB"/>
        </w:rPr>
        <w:t>集</w:t>
      </w:r>
      <w:r>
        <w:rPr>
          <w:rFonts w:hint="eastAsia"/>
          <w:lang w:val="en-GB" w:eastAsia="zh-HK"/>
        </w:rPr>
        <w:t>的資料編制而成的最新</w:t>
      </w:r>
      <w:r w:rsidRPr="0023466B">
        <w:rPr>
          <w:rFonts w:hint="eastAsia"/>
          <w:lang w:val="en-GB"/>
        </w:rPr>
        <w:t>香港貿易發展局</w:t>
      </w:r>
      <w:r>
        <w:rPr>
          <w:rFonts w:hint="eastAsia"/>
          <w:lang w:val="en-GB"/>
        </w:rPr>
        <w:t>(</w:t>
      </w:r>
      <w:r>
        <w:rPr>
          <w:rFonts w:hint="eastAsia"/>
          <w:lang w:val="en-GB" w:eastAsia="zh-HK"/>
        </w:rPr>
        <w:t>香港</w:t>
      </w:r>
      <w:r w:rsidRPr="0023466B">
        <w:rPr>
          <w:rFonts w:hint="eastAsia"/>
          <w:lang w:val="en-GB"/>
        </w:rPr>
        <w:t>貿發局</w:t>
      </w:r>
      <w:r>
        <w:rPr>
          <w:rFonts w:hint="eastAsia"/>
          <w:lang w:val="en-GB"/>
        </w:rPr>
        <w:t>)</w:t>
      </w:r>
      <w:r w:rsidRPr="0023466B">
        <w:rPr>
          <w:rFonts w:hint="eastAsia"/>
          <w:lang w:val="en-GB"/>
        </w:rPr>
        <w:t>出口</w:t>
      </w:r>
      <w:r>
        <w:rPr>
          <w:rFonts w:hint="eastAsia"/>
          <w:lang w:val="en-GB" w:eastAsia="zh-HK"/>
        </w:rPr>
        <w:t>信</w:t>
      </w:r>
      <w:r>
        <w:rPr>
          <w:rFonts w:hint="eastAsia"/>
          <w:lang w:val="en-GB"/>
        </w:rPr>
        <w:t>心</w:t>
      </w:r>
      <w:r w:rsidRPr="0023466B">
        <w:rPr>
          <w:rFonts w:hint="eastAsia"/>
          <w:lang w:val="en-GB"/>
        </w:rPr>
        <w:t>指數</w:t>
      </w:r>
      <w:r>
        <w:rPr>
          <w:vertAlign w:val="superscript"/>
          <w:lang w:val="en-GB"/>
        </w:rPr>
        <w:t>(5</w:t>
      </w:r>
      <w:r w:rsidRPr="0023466B">
        <w:rPr>
          <w:vertAlign w:val="superscript"/>
          <w:lang w:val="en-GB"/>
        </w:rPr>
        <w:t>)</w:t>
      </w:r>
      <w:r>
        <w:rPr>
          <w:rFonts w:hint="eastAsia"/>
          <w:lang w:val="en-GB" w:eastAsia="zh-HK"/>
        </w:rPr>
        <w:t>，</w:t>
      </w:r>
      <w:r w:rsidRPr="005B0A70">
        <w:rPr>
          <w:rFonts w:hint="eastAsia"/>
          <w:lang w:val="en-GB" w:eastAsia="zh-HK"/>
        </w:rPr>
        <w:t>出口商</w:t>
      </w:r>
      <w:r>
        <w:rPr>
          <w:rFonts w:hint="eastAsia"/>
          <w:lang w:val="en-GB" w:eastAsia="zh-HK"/>
        </w:rPr>
        <w:t>在</w:t>
      </w:r>
      <w:r w:rsidRPr="005B0A70">
        <w:rPr>
          <w:rFonts w:hint="eastAsia"/>
          <w:lang w:val="en-GB" w:eastAsia="zh-HK"/>
        </w:rPr>
        <w:t>不明朗</w:t>
      </w:r>
      <w:r>
        <w:rPr>
          <w:rFonts w:hint="eastAsia"/>
          <w:lang w:val="en-GB" w:eastAsia="zh-HK"/>
        </w:rPr>
        <w:t>的</w:t>
      </w:r>
      <w:r w:rsidRPr="005B0A70">
        <w:rPr>
          <w:rFonts w:hint="eastAsia"/>
          <w:lang w:val="en-GB" w:eastAsia="zh-HK"/>
        </w:rPr>
        <w:t>環球貿易環境</w:t>
      </w:r>
      <w:r>
        <w:rPr>
          <w:rFonts w:hint="eastAsia"/>
          <w:lang w:val="en-GB" w:eastAsia="zh-HK"/>
        </w:rPr>
        <w:t>下愈趨</w:t>
      </w:r>
      <w:r w:rsidRPr="005B0A70">
        <w:rPr>
          <w:rFonts w:hint="eastAsia"/>
          <w:lang w:val="en-GB" w:eastAsia="zh-HK"/>
        </w:rPr>
        <w:t>審慎。</w:t>
      </w:r>
      <w:r>
        <w:rPr>
          <w:rFonts w:hint="eastAsia"/>
          <w:lang w:val="en-GB" w:eastAsia="zh-HK"/>
        </w:rPr>
        <w:t>儘管如此，</w:t>
      </w:r>
      <w:r w:rsidRPr="0023466B">
        <w:rPr>
          <w:rFonts w:hint="eastAsia"/>
          <w:lang w:val="en-GB"/>
        </w:rPr>
        <w:t>出口商</w:t>
      </w:r>
      <w:r>
        <w:rPr>
          <w:rFonts w:hint="eastAsia"/>
          <w:lang w:val="en-GB" w:eastAsia="zh-HK"/>
        </w:rPr>
        <w:t>對東盟和內地市</w:t>
      </w:r>
      <w:r>
        <w:rPr>
          <w:rFonts w:hint="eastAsia"/>
          <w:lang w:val="en-GB"/>
        </w:rPr>
        <w:t>場</w:t>
      </w:r>
      <w:r>
        <w:rPr>
          <w:rFonts w:hint="eastAsia"/>
          <w:lang w:val="en-GB" w:eastAsia="zh-HK"/>
        </w:rPr>
        <w:t>仍然相對較為樂</w:t>
      </w:r>
      <w:r>
        <w:rPr>
          <w:rFonts w:hint="eastAsia"/>
          <w:lang w:val="en-GB"/>
        </w:rPr>
        <w:t>觀</w:t>
      </w:r>
      <w:r>
        <w:rPr>
          <w:rFonts w:hint="eastAsia"/>
          <w:lang w:val="en-GB" w:eastAsia="zh-HK"/>
        </w:rPr>
        <w:t>。</w:t>
      </w:r>
      <w:r w:rsidRPr="00D60AE3">
        <w:rPr>
          <w:rFonts w:hint="eastAsia"/>
          <w:lang w:val="en-GB" w:eastAsia="zh-HK"/>
        </w:rPr>
        <w:t>對於</w:t>
      </w:r>
      <w:r w:rsidRPr="00D60AE3">
        <w:rPr>
          <w:lang w:val="en-GB"/>
        </w:rPr>
        <w:t>受訪</w:t>
      </w:r>
      <w:r w:rsidRPr="00D60AE3">
        <w:rPr>
          <w:rFonts w:hint="eastAsia"/>
          <w:lang w:val="en-GB"/>
        </w:rPr>
        <w:t>的出口商</w:t>
      </w:r>
      <w:r>
        <w:rPr>
          <w:rFonts w:hint="eastAsia"/>
          <w:lang w:val="en-GB" w:eastAsia="zh-HK"/>
        </w:rPr>
        <w:t>，未</w:t>
      </w:r>
      <w:r>
        <w:rPr>
          <w:rFonts w:hint="eastAsia"/>
          <w:lang w:val="en-GB"/>
        </w:rPr>
        <w:t>來</w:t>
      </w:r>
      <w:r>
        <w:t> </w:t>
      </w:r>
      <w:r>
        <w:rPr>
          <w:rFonts w:hint="eastAsia"/>
          <w:lang w:val="en-GB"/>
        </w:rPr>
        <w:t>12</w:t>
      </w:r>
      <w:r>
        <w:t> </w:t>
      </w:r>
      <w:r>
        <w:rPr>
          <w:rFonts w:hint="eastAsia"/>
          <w:lang w:val="en-GB" w:eastAsia="zh-HK"/>
        </w:rPr>
        <w:t>個月</w:t>
      </w:r>
      <w:r w:rsidRPr="00BD35A5">
        <w:rPr>
          <w:rFonts w:hint="eastAsia"/>
          <w:lang w:val="en-GB" w:eastAsia="zh-HK"/>
        </w:rPr>
        <w:t>業務上</w:t>
      </w:r>
      <w:r>
        <w:rPr>
          <w:rFonts w:hint="eastAsia"/>
          <w:lang w:val="en-GB" w:eastAsia="zh-HK"/>
        </w:rPr>
        <w:t>的三大挑戰分別</w:t>
      </w:r>
      <w:r w:rsidRPr="00B01562">
        <w:rPr>
          <w:rFonts w:hint="eastAsia"/>
          <w:lang w:val="en-GB" w:eastAsia="zh-HK"/>
        </w:rPr>
        <w:t>為</w:t>
      </w:r>
      <w:r w:rsidRPr="00F43E1E">
        <w:rPr>
          <w:rFonts w:hint="eastAsia"/>
          <w:lang w:val="en-GB" w:eastAsia="zh-HK"/>
        </w:rPr>
        <w:t>勞工</w:t>
      </w:r>
      <w:r>
        <w:rPr>
          <w:rFonts w:hint="eastAsia"/>
          <w:lang w:val="en-GB" w:eastAsia="zh-HK"/>
        </w:rPr>
        <w:t>和</w:t>
      </w:r>
      <w:r w:rsidRPr="00F43E1E">
        <w:rPr>
          <w:rFonts w:hint="eastAsia"/>
          <w:lang w:val="en-GB" w:eastAsia="zh-HK"/>
        </w:rPr>
        <w:t>生產成本上</w:t>
      </w:r>
      <w:r>
        <w:rPr>
          <w:rFonts w:hint="eastAsia"/>
          <w:lang w:val="en-GB" w:eastAsia="zh-HK"/>
        </w:rPr>
        <w:t>漲、</w:t>
      </w:r>
      <w:r w:rsidRPr="00652368">
        <w:rPr>
          <w:rFonts w:hint="eastAsia"/>
          <w:lang w:val="en-GB"/>
        </w:rPr>
        <w:t>運輸成本上升</w:t>
      </w:r>
      <w:r>
        <w:rPr>
          <w:rFonts w:hint="eastAsia"/>
          <w:lang w:val="en-GB" w:eastAsia="zh-HK"/>
        </w:rPr>
        <w:t>，以</w:t>
      </w:r>
      <w:r>
        <w:rPr>
          <w:rFonts w:hint="eastAsia"/>
          <w:lang w:val="en-GB"/>
        </w:rPr>
        <w:t>及</w:t>
      </w:r>
      <w:r w:rsidRPr="00A063CA">
        <w:rPr>
          <w:rFonts w:hint="eastAsia"/>
          <w:lang w:val="en-GB" w:eastAsia="zh-HK"/>
        </w:rPr>
        <w:t>中美貿易摩擦</w:t>
      </w:r>
      <w:r>
        <w:rPr>
          <w:rFonts w:hint="eastAsia"/>
          <w:lang w:val="en-GB" w:eastAsia="zh-HK"/>
        </w:rPr>
        <w:t>和地緣政治</w:t>
      </w:r>
      <w:r w:rsidRPr="00A063CA">
        <w:rPr>
          <w:rFonts w:hint="eastAsia"/>
          <w:lang w:val="en-GB" w:eastAsia="zh-HK"/>
        </w:rPr>
        <w:t>衝突削弱出口信心</w:t>
      </w:r>
      <w:r>
        <w:rPr>
          <w:rFonts w:hint="eastAsia"/>
          <w:lang w:val="en-GB" w:eastAsia="zh-HK"/>
        </w:rPr>
        <w:t>。</w:t>
      </w:r>
    </w:p>
    <w:p w14:paraId="77A1D239" w14:textId="51B24907" w:rsidR="009716B4" w:rsidRDefault="009716B4" w:rsidP="00325094">
      <w:pPr>
        <w:pStyle w:val="BOX"/>
        <w:snapToGrid w:val="0"/>
        <w:spacing w:line="320" w:lineRule="exact"/>
        <w:rPr>
          <w:lang w:val="en-GB" w:eastAsia="zh-HK"/>
        </w:rPr>
      </w:pPr>
    </w:p>
    <w:p w14:paraId="3FA86DEE" w14:textId="77777777" w:rsidR="00325094" w:rsidRPr="0023466B" w:rsidRDefault="00325094" w:rsidP="009716B4">
      <w:pPr>
        <w:pStyle w:val="BOX"/>
        <w:rPr>
          <w:lang w:val="en-GB"/>
        </w:rPr>
      </w:pPr>
    </w:p>
    <w:p w14:paraId="53CB4A97" w14:textId="77777777" w:rsidR="009716B4" w:rsidRPr="002F15A2" w:rsidRDefault="009716B4" w:rsidP="009716B4">
      <w:pPr>
        <w:pStyle w:val="BOX"/>
        <w:spacing w:after="120" w:line="320" w:lineRule="exact"/>
      </w:pPr>
      <w:r w:rsidRPr="002F15A2">
        <w:rPr>
          <w:noProof/>
        </w:rPr>
        <mc:AlternateContent>
          <mc:Choice Requires="wps">
            <w:drawing>
              <wp:anchor distT="4294967293" distB="4294967293" distL="114300" distR="114300" simplePos="0" relativeHeight="251663360" behindDoc="0" locked="0" layoutInCell="1" allowOverlap="1" wp14:anchorId="042FEAA5" wp14:editId="3D49606F">
                <wp:simplePos x="0" y="0"/>
                <wp:positionH relativeFrom="column">
                  <wp:posOffset>2072640</wp:posOffset>
                </wp:positionH>
                <wp:positionV relativeFrom="paragraph">
                  <wp:posOffset>29210</wp:posOffset>
                </wp:positionV>
                <wp:extent cx="1494790" cy="0"/>
                <wp:effectExtent l="0" t="0" r="29210" b="19050"/>
                <wp:wrapNone/>
                <wp:docPr id="2" name="直線接點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D974BF" id="直線接點 2"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2.3pt" to="280.9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"/>
            </w:pict>
          </mc:Fallback>
        </mc:AlternateContent>
      </w:r>
    </w:p>
    <w:p w14:paraId="38F97486" w14:textId="77777777" w:rsidR="009716B4" w:rsidRDefault="009716B4" w:rsidP="000C3A31">
      <w:pPr>
        <w:pStyle w:val="BOX90"/>
        <w:spacing w:after="100"/>
      </w:pPr>
      <w:r w:rsidRPr="006D68AB">
        <w:t>(2)</w:t>
      </w:r>
      <w:r w:rsidRPr="006D68AB">
        <w:tab/>
      </w:r>
      <w:r w:rsidRPr="006D68AB">
        <w:rPr>
          <w:rFonts w:hint="eastAsia"/>
        </w:rPr>
        <w:t>指中小型企業業務狀況按月統計調查的結果，該調查每月從約</w:t>
      </w:r>
      <w:r>
        <w:t> </w:t>
      </w:r>
      <w:r w:rsidRPr="006D68AB">
        <w:t>600</w:t>
      </w:r>
      <w:r>
        <w:t> </w:t>
      </w:r>
      <w:r w:rsidRPr="006D68AB">
        <w:rPr>
          <w:rFonts w:hint="eastAsia"/>
        </w:rPr>
        <w:t>家中小企的固定樣本徵求回應。</w:t>
      </w:r>
    </w:p>
    <w:p w14:paraId="54F80136" w14:textId="77777777" w:rsidR="009716B4" w:rsidRPr="00C9754B" w:rsidRDefault="009716B4" w:rsidP="009716B4">
      <w:pPr>
        <w:pStyle w:val="BOX90"/>
        <w:rPr>
          <w:rFonts w:eastAsia="華康中黑體"/>
          <w:noProof/>
          <w:u w:color="0000FF"/>
        </w:rPr>
      </w:pPr>
      <w:r w:rsidRPr="006D68AB">
        <w:t>(3)</w:t>
      </w:r>
      <w:r w:rsidRPr="006D68AB">
        <w:tab/>
      </w:r>
      <w:r w:rsidRPr="004549BA">
        <w:rPr>
          <w:rFonts w:hint="eastAsia"/>
        </w:rPr>
        <w:t>該季度統計調查由香港生產力促進局獨立進行，旨在讓公眾和中小企了解來季的營商氣候，以便規劃未來。綜合營商指數涵蓋五個範疇，分別是本港中小企對下季「招聘意向」、「投資意向」、「營業狀況」、「盈利表現」和「環球經濟」的展望。</w:t>
      </w:r>
    </w:p>
    <w:p w14:paraId="495347DD" w14:textId="77777777" w:rsidR="009716B4" w:rsidRPr="00692004" w:rsidRDefault="009716B4" w:rsidP="009716B4">
      <w:pPr>
        <w:pStyle w:val="BOX7"/>
      </w:pPr>
      <w:r w:rsidRPr="00C13844">
        <w:rPr>
          <w:b w:val="0"/>
        </w:rPr>
        <w:lastRenderedPageBreak/>
        <mc:AlternateContent>
          <mc:Choice Requires="wps">
            <w:drawing>
              <wp:anchor distT="0" distB="0" distL="114300" distR="114300" simplePos="0" relativeHeight="251659264" behindDoc="1" locked="0" layoutInCell="1" allowOverlap="1" wp14:anchorId="43054769" wp14:editId="3C914CC1">
                <wp:simplePos x="0" y="0"/>
                <wp:positionH relativeFrom="column">
                  <wp:posOffset>-217170</wp:posOffset>
                </wp:positionH>
                <wp:positionV relativeFrom="paragraph">
                  <wp:posOffset>-117475</wp:posOffset>
                </wp:positionV>
                <wp:extent cx="6191250" cy="9486900"/>
                <wp:effectExtent l="0" t="0" r="19050" b="19050"/>
                <wp:wrapNone/>
                <wp:docPr id="14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29730" id="Rectangle 6" o:spid="_x0000_s1026" style="position:absolute;margin-left:-17.1pt;margin-top:-9.25pt;width:487.5pt;height:74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"/>
            </w:pict>
          </mc:Fallback>
        </mc:AlternateContent>
      </w:r>
      <w:r w:rsidRPr="00C13844">
        <w:rPr>
          <w:b w:val="0"/>
        </w:rPr>
        <w:t>專題</w:t>
      </w:r>
      <w:r w:rsidRPr="00692004">
        <w:rPr>
          <w:rFonts w:hint="eastAsia"/>
        </w:rPr>
        <w:t>1.</w:t>
      </w:r>
      <w:r w:rsidRPr="00692004">
        <w:t>1</w:t>
      </w:r>
      <w:r w:rsidRPr="00692004">
        <w:rPr>
          <w:rFonts w:hint="eastAsia"/>
        </w:rPr>
        <w:t xml:space="preserve"> (</w:t>
      </w:r>
      <w:r w:rsidRPr="00C13844">
        <w:rPr>
          <w:rFonts w:hint="eastAsia"/>
          <w:b w:val="0"/>
        </w:rPr>
        <w:t>續</w:t>
      </w:r>
      <w:r w:rsidRPr="00692004">
        <w:rPr>
          <w:rFonts w:hint="eastAsia"/>
        </w:rPr>
        <w:t>)</w:t>
      </w:r>
    </w:p>
    <w:tbl>
      <w:tblPr>
        <w:tblStyle w:val="a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1"/>
      </w:tblGrid>
      <w:tr w:rsidR="009716B4" w14:paraId="5340215C" w14:textId="77777777" w:rsidTr="009716B4">
        <w:trPr>
          <w:jc w:val="center"/>
        </w:trPr>
        <w:tc>
          <w:tcPr>
            <w:tcW w:w="9071" w:type="dxa"/>
          </w:tcPr>
          <w:p w14:paraId="1AF8BB8F" w14:textId="77777777" w:rsidR="009716B4" w:rsidRPr="004F0099" w:rsidRDefault="009716B4" w:rsidP="009716B4">
            <w:pPr>
              <w:pStyle w:val="BOX11"/>
              <w:spacing w:after="0"/>
              <w:ind w:left="1224"/>
              <w:jc w:val="center"/>
            </w:pPr>
            <w:r w:rsidRPr="00402227">
              <w:rPr>
                <w:rFonts w:hint="eastAsia"/>
              </w:rPr>
              <w:t>圖</w:t>
            </w:r>
            <w:r w:rsidRPr="00402227">
              <w:rPr>
                <w:rFonts w:hint="eastAsia"/>
                <w:b/>
              </w:rPr>
              <w:t>2</w:t>
            </w:r>
            <w:r w:rsidRPr="00402227">
              <w:rPr>
                <w:rFonts w:hint="eastAsia"/>
                <w:b/>
              </w:rPr>
              <w:t>：</w:t>
            </w:r>
            <w:r w:rsidRPr="00F27D02">
              <w:rPr>
                <w:rFonts w:hint="eastAsia"/>
              </w:rPr>
              <w:t>其他選定的調查結果</w:t>
            </w:r>
            <w:r>
              <w:rPr>
                <w:rFonts w:hint="eastAsia"/>
                <w:lang w:eastAsia="zh-HK"/>
              </w:rPr>
              <w:t>在踏入</w:t>
            </w:r>
            <w:r w:rsidRPr="00450827">
              <w:rPr>
                <w:rStyle w:val="normaltextrun"/>
                <w:rFonts w:ascii="新細明體" w:hAnsi="新細明體" w:cs="新細明體" w:hint="eastAsia"/>
                <w:lang w:eastAsia="zh-HK"/>
              </w:rPr>
              <w:t>二零二</w:t>
            </w:r>
            <w:r>
              <w:rPr>
                <w:rStyle w:val="normaltextrun"/>
                <w:rFonts w:ascii="新細明體" w:hAnsi="新細明體" w:cs="新細明體" w:hint="eastAsia"/>
                <w:lang w:eastAsia="zh-HK"/>
              </w:rPr>
              <w:t>四</w:t>
            </w:r>
            <w:r w:rsidRPr="00F27D02">
              <w:rPr>
                <w:rFonts w:hint="eastAsia"/>
              </w:rPr>
              <w:t>年第四季</w:t>
            </w:r>
            <w:r>
              <w:rPr>
                <w:rFonts w:hint="eastAsia"/>
                <w:lang w:eastAsia="zh-HK"/>
              </w:rPr>
              <w:t>時大致</w:t>
            </w:r>
            <w:r w:rsidRPr="00F27D02">
              <w:rPr>
                <w:rFonts w:hint="eastAsia"/>
              </w:rPr>
              <w:t>有所改善</w:t>
            </w:r>
          </w:p>
        </w:tc>
      </w:tr>
      <w:tr w:rsidR="009716B4" w14:paraId="1278838F" w14:textId="77777777" w:rsidTr="009716B4">
        <w:trPr>
          <w:jc w:val="center"/>
        </w:trPr>
        <w:tc>
          <w:tcPr>
            <w:tcW w:w="9071" w:type="dxa"/>
          </w:tcPr>
          <w:p w14:paraId="5E4C9A0A" w14:textId="77777777" w:rsidR="009716B4" w:rsidRDefault="009716B4" w:rsidP="009716B4">
            <w:pPr>
              <w:pStyle w:val="BOX11"/>
              <w:spacing w:after="0"/>
              <w:ind w:left="1224"/>
            </w:pPr>
            <w:r w:rsidRPr="00582EED">
              <w:rPr>
                <w:noProof/>
              </w:rPr>
              <w:drawing>
                <wp:anchor distT="0" distB="0" distL="114300" distR="114300" simplePos="0" relativeHeight="251665408" behindDoc="1" locked="0" layoutInCell="1" allowOverlap="1" wp14:anchorId="2D3A5823" wp14:editId="32541041">
                  <wp:simplePos x="0" y="0"/>
                  <wp:positionH relativeFrom="column">
                    <wp:posOffset>78740</wp:posOffset>
                  </wp:positionH>
                  <wp:positionV relativeFrom="paragraph">
                    <wp:posOffset>66675</wp:posOffset>
                  </wp:positionV>
                  <wp:extent cx="5522162" cy="3685540"/>
                  <wp:effectExtent l="0" t="0" r="0" b="0"/>
                  <wp:wrapTight wrapText="bothSides">
                    <wp:wrapPolygon edited="0">
                      <wp:start x="4769" y="112"/>
                      <wp:lineTo x="3130" y="447"/>
                      <wp:lineTo x="75" y="1563"/>
                      <wp:lineTo x="75" y="3461"/>
                      <wp:lineTo x="298" y="3908"/>
                      <wp:lineTo x="894" y="3908"/>
                      <wp:lineTo x="149" y="4912"/>
                      <wp:lineTo x="149" y="5136"/>
                      <wp:lineTo x="894" y="5694"/>
                      <wp:lineTo x="149" y="6364"/>
                      <wp:lineTo x="149" y="6810"/>
                      <wp:lineTo x="894" y="7480"/>
                      <wp:lineTo x="149" y="7927"/>
                      <wp:lineTo x="149" y="8150"/>
                      <wp:lineTo x="894" y="9267"/>
                      <wp:lineTo x="224" y="9490"/>
                      <wp:lineTo x="75" y="9825"/>
                      <wp:lineTo x="75" y="14179"/>
                      <wp:lineTo x="298" y="14626"/>
                      <wp:lineTo x="894" y="14626"/>
                      <wp:lineTo x="149" y="15631"/>
                      <wp:lineTo x="149" y="15966"/>
                      <wp:lineTo x="894" y="16412"/>
                      <wp:lineTo x="149" y="17082"/>
                      <wp:lineTo x="149" y="17640"/>
                      <wp:lineTo x="894" y="18198"/>
                      <wp:lineTo x="224" y="18645"/>
                      <wp:lineTo x="224" y="19427"/>
                      <wp:lineTo x="745" y="19985"/>
                      <wp:lineTo x="745" y="20543"/>
                      <wp:lineTo x="11327" y="20766"/>
                      <wp:lineTo x="20790" y="20766"/>
                      <wp:lineTo x="20939" y="19985"/>
                      <wp:lineTo x="21237" y="19762"/>
                      <wp:lineTo x="20641" y="18198"/>
                      <wp:lineTo x="20790" y="1898"/>
                      <wp:lineTo x="17213" y="112"/>
                      <wp:lineTo x="4769" y="112"/>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6748"/>
                          <a:stretch/>
                        </pic:blipFill>
                        <pic:spPr bwMode="auto">
                          <a:xfrm>
                            <a:off x="0" y="0"/>
                            <a:ext cx="5522162" cy="3685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BE66BF" w14:textId="77777777" w:rsidR="009716B4" w:rsidRPr="00402227" w:rsidRDefault="009716B4" w:rsidP="009716B4">
            <w:pPr>
              <w:pStyle w:val="BOXa"/>
              <w:ind w:left="1126"/>
            </w:pPr>
          </w:p>
        </w:tc>
      </w:tr>
    </w:tbl>
    <w:p w14:paraId="345BB415" w14:textId="77777777" w:rsidR="009716B4" w:rsidRDefault="009716B4" w:rsidP="009716B4">
      <w:pPr>
        <w:pStyle w:val="BOXa"/>
        <w:ind w:left="1126"/>
      </w:pPr>
    </w:p>
    <w:p w14:paraId="3D1846C5" w14:textId="77777777" w:rsidR="009716B4" w:rsidRDefault="009716B4" w:rsidP="009716B4">
      <w:pPr>
        <w:pStyle w:val="BOXa"/>
        <w:ind w:left="1126"/>
      </w:pPr>
      <w:r w:rsidRPr="00BE2297">
        <w:rPr>
          <w:rFonts w:hint="eastAsia"/>
        </w:rPr>
        <w:t>註：</w:t>
      </w:r>
      <w:r w:rsidRPr="00BE2297">
        <w:tab/>
        <w:t>(^)</w:t>
      </w:r>
      <w:r w:rsidRPr="00BE2297">
        <w:tab/>
      </w:r>
      <w:r w:rsidRPr="00BE2297">
        <w:rPr>
          <w:rFonts w:hint="eastAsia"/>
        </w:rPr>
        <w:t>動向指數是按報稱「上升」的中小企百分比，加上報稱「相同」的中小企百分比的一半計算。動向指數高於</w:t>
      </w:r>
      <w:r w:rsidRPr="00BE2297">
        <w:t>50</w:t>
      </w:r>
      <w:r w:rsidRPr="00BE2297">
        <w:rPr>
          <w:rFonts w:hint="eastAsia"/>
        </w:rPr>
        <w:t>表示業務狀況普遍向好，低於</w:t>
      </w:r>
      <w:r w:rsidRPr="00BE2297">
        <w:t>50</w:t>
      </w:r>
      <w:r w:rsidRPr="00BE2297">
        <w:rPr>
          <w:rFonts w:hint="eastAsia"/>
        </w:rPr>
        <w:t>則表示情況恰恰相反。受訪企業所提供的意見已撇除季節性因素的影響。</w:t>
      </w:r>
    </w:p>
    <w:p w14:paraId="675FD5CC" w14:textId="77777777" w:rsidR="009716B4" w:rsidRPr="00BE2297" w:rsidRDefault="009716B4" w:rsidP="009716B4">
      <w:pPr>
        <w:pStyle w:val="BOXa"/>
        <w:ind w:left="1126"/>
      </w:pPr>
      <w:r>
        <w:rPr>
          <w:sz w:val="18"/>
          <w:szCs w:val="18"/>
          <w:lang w:eastAsia="zh-HK"/>
        </w:rPr>
        <w:tab/>
      </w:r>
      <w:r w:rsidRPr="00C73599">
        <w:t>(~)</w:t>
      </w:r>
      <w:r w:rsidRPr="00C73599">
        <w:tab/>
      </w:r>
      <w:r w:rsidRPr="00C73599">
        <w:rPr>
          <w:rFonts w:hint="eastAsia"/>
        </w:rPr>
        <w:t>季度</w:t>
      </w:r>
      <w:r>
        <w:rPr>
          <w:rFonts w:hint="eastAsia"/>
          <w:lang w:eastAsia="zh-HK"/>
        </w:rPr>
        <w:t>數據</w:t>
      </w:r>
      <w:r w:rsidRPr="00C73599">
        <w:rPr>
          <w:rFonts w:hint="eastAsia"/>
        </w:rPr>
        <w:t>。</w:t>
      </w:r>
    </w:p>
    <w:p w14:paraId="6299D1F8" w14:textId="30AE79D0" w:rsidR="009716B4" w:rsidRDefault="009716B4" w:rsidP="009716B4">
      <w:pPr>
        <w:pStyle w:val="BOXa"/>
        <w:ind w:left="1126"/>
        <w:rPr>
          <w:lang w:eastAsia="zh-HK"/>
        </w:rPr>
      </w:pPr>
      <w:r w:rsidRPr="00BE2297">
        <w:tab/>
        <w:t>(*)</w:t>
      </w:r>
      <w:r w:rsidRPr="00BE2297">
        <w:tab/>
      </w:r>
      <w:r>
        <w:rPr>
          <w:rFonts w:hint="eastAsia"/>
          <w:lang w:eastAsia="zh-HK"/>
        </w:rPr>
        <w:t>自二零二四年第一季起開</w:t>
      </w:r>
      <w:r>
        <w:rPr>
          <w:rFonts w:hint="eastAsia"/>
        </w:rPr>
        <w:t>始</w:t>
      </w:r>
      <w:r>
        <w:rPr>
          <w:rFonts w:hint="eastAsia"/>
          <w:lang w:eastAsia="zh-HK"/>
        </w:rPr>
        <w:t>編</w:t>
      </w:r>
      <w:r>
        <w:rPr>
          <w:rFonts w:hint="eastAsia"/>
        </w:rPr>
        <w:t>製</w:t>
      </w:r>
      <w:r>
        <w:rPr>
          <w:rFonts w:hint="eastAsia"/>
          <w:lang w:eastAsia="zh-HK"/>
        </w:rPr>
        <w:t>的</w:t>
      </w:r>
      <w:r w:rsidRPr="003F3563">
        <w:rPr>
          <w:rFonts w:hint="eastAsia"/>
        </w:rPr>
        <w:t>季度數據。</w:t>
      </w:r>
      <w:r w:rsidRPr="00BE2297">
        <w:rPr>
          <w:rFonts w:hint="eastAsia"/>
        </w:rPr>
        <w:t>指數高於</w:t>
      </w:r>
      <w:r>
        <w:t> </w:t>
      </w:r>
      <w:r w:rsidRPr="00154313">
        <w:rPr>
          <w:kern w:val="0"/>
        </w:rPr>
        <w:t>50</w:t>
      </w:r>
      <w:r>
        <w:rPr>
          <w:kern w:val="0"/>
        </w:rPr>
        <w:t> </w:t>
      </w:r>
      <w:r w:rsidRPr="00BE2297">
        <w:rPr>
          <w:rFonts w:hint="eastAsia"/>
        </w:rPr>
        <w:t>表示</w:t>
      </w:r>
      <w:r w:rsidRPr="0003132E">
        <w:rPr>
          <w:rFonts w:hint="eastAsia"/>
        </w:rPr>
        <w:t>對</w:t>
      </w:r>
      <w:r w:rsidRPr="00BE2297">
        <w:rPr>
          <w:rFonts w:hint="eastAsia"/>
        </w:rPr>
        <w:t>前景看漲、態度樂觀</w:t>
      </w:r>
      <w:r>
        <w:rPr>
          <w:rFonts w:hint="eastAsia"/>
          <w:lang w:eastAsia="zh-HK"/>
        </w:rPr>
        <w:t>，</w:t>
      </w:r>
      <w:r w:rsidRPr="00BE2297">
        <w:rPr>
          <w:rFonts w:hint="eastAsia"/>
        </w:rPr>
        <w:t>低於</w:t>
      </w:r>
      <w:r>
        <w:t> </w:t>
      </w:r>
      <w:r w:rsidRPr="00BE2297">
        <w:t>50</w:t>
      </w:r>
      <w:r>
        <w:rPr>
          <w:rFonts w:hint="eastAsia"/>
          <w:lang w:eastAsia="zh-HK"/>
        </w:rPr>
        <w:t>則</w:t>
      </w:r>
      <w:r w:rsidRPr="00BE2297">
        <w:rPr>
          <w:rFonts w:hint="eastAsia"/>
        </w:rPr>
        <w:t>表示</w:t>
      </w:r>
      <w:r w:rsidRPr="0003132E">
        <w:rPr>
          <w:rFonts w:hint="eastAsia"/>
        </w:rPr>
        <w:t>對</w:t>
      </w:r>
      <w:r w:rsidRPr="00BE2297">
        <w:rPr>
          <w:rFonts w:hint="eastAsia"/>
        </w:rPr>
        <w:t>前景看淡、態度悲觀</w:t>
      </w:r>
      <w:r>
        <w:rPr>
          <w:rFonts w:hint="eastAsia"/>
          <w:lang w:eastAsia="zh-HK"/>
        </w:rPr>
        <w:t>。</w:t>
      </w:r>
    </w:p>
    <w:p w14:paraId="3083E652" w14:textId="77777777" w:rsidR="009716B4" w:rsidRDefault="009716B4" w:rsidP="009716B4">
      <w:pPr>
        <w:pStyle w:val="BOXa"/>
        <w:ind w:left="1126"/>
        <w:rPr>
          <w:lang w:eastAsia="zh-HK"/>
        </w:rPr>
      </w:pPr>
    </w:p>
    <w:p w14:paraId="51A09557" w14:textId="042ABD75" w:rsidR="009716B4" w:rsidRPr="0028488F" w:rsidRDefault="009716B4" w:rsidP="000C3A31">
      <w:pPr>
        <w:pStyle w:val="BOX"/>
        <w:snapToGrid w:val="0"/>
        <w:spacing w:line="320" w:lineRule="exact"/>
      </w:pPr>
      <w:r w:rsidRPr="00F31C0F">
        <w:rPr>
          <w:rFonts w:hint="eastAsia"/>
        </w:rPr>
        <w:t>值得注意的是，</w:t>
      </w:r>
      <w:r w:rsidRPr="000C3324">
        <w:rPr>
          <w:rFonts w:hint="eastAsia"/>
          <w:spacing w:val="22"/>
          <w:lang w:val="en-GB"/>
        </w:rPr>
        <w:t>這些統計調查主要以</w:t>
      </w:r>
      <w:r w:rsidRPr="00F31C0F">
        <w:rPr>
          <w:rFonts w:hint="eastAsia"/>
        </w:rPr>
        <w:t>意見為依據，難免有各種局限</w:t>
      </w:r>
      <w:r w:rsidRPr="00F31C0F">
        <w:t>(</w:t>
      </w:r>
      <w:r w:rsidRPr="00F31C0F">
        <w:rPr>
          <w:rFonts w:hint="eastAsia"/>
        </w:rPr>
        <w:t>例如調查結果不可作直接比較</w:t>
      </w:r>
      <w:r w:rsidRPr="00F31C0F">
        <w:t>)</w:t>
      </w:r>
      <w:r w:rsidRPr="00F31C0F">
        <w:rPr>
          <w:rFonts w:hint="eastAsia"/>
        </w:rPr>
        <w:t>，因此在詮釋調查結果時務須謹慎。</w:t>
      </w:r>
      <w:r>
        <w:rPr>
          <w:rFonts w:hint="eastAsia"/>
          <w:lang w:eastAsia="zh-HK"/>
        </w:rPr>
        <w:t>各項</w:t>
      </w:r>
      <w:r w:rsidRPr="00F31C0F">
        <w:rPr>
          <w:rFonts w:hint="eastAsia"/>
        </w:rPr>
        <w:t>統計調查結果</w:t>
      </w:r>
      <w:r w:rsidRPr="00FF45AF">
        <w:rPr>
          <w:rFonts w:hint="eastAsia"/>
          <w:lang w:eastAsia="zh-HK"/>
        </w:rPr>
        <w:t>顯</w:t>
      </w:r>
      <w:r w:rsidRPr="00FF45AF">
        <w:rPr>
          <w:rFonts w:hint="eastAsia"/>
        </w:rPr>
        <w:t>示</w:t>
      </w:r>
      <w:r>
        <w:rPr>
          <w:rFonts w:hint="eastAsia"/>
          <w:lang w:eastAsia="zh-HK"/>
        </w:rPr>
        <w:t>，</w:t>
      </w:r>
      <w:r w:rsidRPr="00FF45AF">
        <w:rPr>
          <w:rFonts w:hint="eastAsia"/>
        </w:rPr>
        <w:t>營商氣氛</w:t>
      </w:r>
      <w:r>
        <w:rPr>
          <w:rFonts w:hint="eastAsia"/>
          <w:lang w:eastAsia="zh-HK"/>
        </w:rPr>
        <w:t>在踏</w:t>
      </w:r>
      <w:r w:rsidRPr="00C02160">
        <w:rPr>
          <w:rFonts w:hint="eastAsia"/>
        </w:rPr>
        <w:t>入</w:t>
      </w:r>
      <w:r w:rsidRPr="00450827">
        <w:rPr>
          <w:rStyle w:val="normaltextrun"/>
          <w:rFonts w:ascii="新細明體" w:hAnsi="新細明體" w:cs="新細明體" w:hint="eastAsia"/>
          <w:lang w:eastAsia="zh-HK"/>
        </w:rPr>
        <w:t>二零二</w:t>
      </w:r>
      <w:r>
        <w:rPr>
          <w:rStyle w:val="normaltextrun"/>
          <w:rFonts w:ascii="新細明體" w:hAnsi="新細明體" w:cs="新細明體" w:hint="eastAsia"/>
          <w:lang w:eastAsia="zh-HK"/>
        </w:rPr>
        <w:t>四</w:t>
      </w:r>
      <w:r>
        <w:rPr>
          <w:rFonts w:hint="eastAsia"/>
        </w:rPr>
        <w:t>年第四季</w:t>
      </w:r>
      <w:r w:rsidRPr="00C02160">
        <w:rPr>
          <w:rFonts w:hint="eastAsia"/>
        </w:rPr>
        <w:t>時</w:t>
      </w:r>
      <w:r>
        <w:rPr>
          <w:rFonts w:hint="eastAsia"/>
          <w:lang w:eastAsia="zh-HK"/>
        </w:rPr>
        <w:t>呈現</w:t>
      </w:r>
      <w:r>
        <w:rPr>
          <w:rFonts w:hint="eastAsia"/>
        </w:rPr>
        <w:t>改善</w:t>
      </w:r>
      <w:r>
        <w:rPr>
          <w:rFonts w:hint="eastAsia"/>
          <w:lang w:eastAsia="zh-HK"/>
        </w:rPr>
        <w:t>迹</w:t>
      </w:r>
      <w:r>
        <w:rPr>
          <w:rFonts w:hint="eastAsia"/>
        </w:rPr>
        <w:t>象</w:t>
      </w:r>
      <w:r>
        <w:rPr>
          <w:rFonts w:hint="eastAsia"/>
          <w:lang w:eastAsia="zh-HK"/>
        </w:rPr>
        <w:t>後</w:t>
      </w:r>
      <w:r>
        <w:rPr>
          <w:rFonts w:hint="eastAsia"/>
        </w:rPr>
        <w:t>，</w:t>
      </w:r>
      <w:r>
        <w:rPr>
          <w:rFonts w:hint="eastAsia"/>
          <w:lang w:eastAsia="zh-HK"/>
        </w:rPr>
        <w:t>最近隨着</w:t>
      </w:r>
      <w:r>
        <w:rPr>
          <w:rFonts w:hint="eastAsia"/>
        </w:rPr>
        <w:t>外</w:t>
      </w:r>
      <w:r>
        <w:rPr>
          <w:rFonts w:hint="eastAsia"/>
          <w:lang w:eastAsia="zh-HK"/>
        </w:rPr>
        <w:t>圍</w:t>
      </w:r>
      <w:r w:rsidRPr="00EB13BD">
        <w:rPr>
          <w:rStyle w:val="normaltextrun"/>
          <w:rFonts w:ascii="新細明體" w:hAnsi="新細明體" w:cs="新細明體" w:hint="eastAsia"/>
          <w:lang w:eastAsia="zh-HK"/>
        </w:rPr>
        <w:t>不明朗因素</w:t>
      </w:r>
      <w:r>
        <w:rPr>
          <w:rFonts w:hint="eastAsia"/>
          <w:lang w:eastAsia="zh-HK"/>
        </w:rPr>
        <w:t>增</w:t>
      </w:r>
      <w:r>
        <w:rPr>
          <w:rFonts w:hint="eastAsia"/>
        </w:rPr>
        <w:t>加</w:t>
      </w:r>
      <w:r>
        <w:rPr>
          <w:rFonts w:hint="eastAsia"/>
          <w:lang w:eastAsia="zh-HK"/>
        </w:rPr>
        <w:t>而</w:t>
      </w:r>
      <w:r w:rsidRPr="00C02160">
        <w:rPr>
          <w:rFonts w:hint="eastAsia"/>
        </w:rPr>
        <w:t>變得</w:t>
      </w:r>
      <w:r>
        <w:rPr>
          <w:rFonts w:hint="eastAsia"/>
          <w:lang w:eastAsia="zh-HK"/>
        </w:rPr>
        <w:t>較為</w:t>
      </w:r>
      <w:r w:rsidRPr="005B0A70">
        <w:rPr>
          <w:rFonts w:hint="eastAsia"/>
          <w:lang w:val="en-GB" w:eastAsia="zh-HK"/>
        </w:rPr>
        <w:t>審</w:t>
      </w:r>
      <w:r w:rsidRPr="00C02160">
        <w:rPr>
          <w:rFonts w:hint="eastAsia"/>
        </w:rPr>
        <w:t>慎</w:t>
      </w:r>
      <w:r>
        <w:rPr>
          <w:rFonts w:hint="eastAsia"/>
          <w:lang w:eastAsia="zh-HK"/>
        </w:rPr>
        <w:t>。展望未來，</w:t>
      </w:r>
      <w:r w:rsidRPr="002F00D5">
        <w:rPr>
          <w:rFonts w:hint="eastAsia"/>
          <w:lang w:eastAsia="zh-HK"/>
        </w:rPr>
        <w:t>環球經濟</w:t>
      </w:r>
      <w:r>
        <w:rPr>
          <w:rFonts w:hint="eastAsia"/>
          <w:lang w:eastAsia="zh-HK"/>
        </w:rPr>
        <w:t>的</w:t>
      </w:r>
      <w:r w:rsidRPr="002F00D5">
        <w:rPr>
          <w:rFonts w:hint="eastAsia"/>
          <w:lang w:eastAsia="zh-HK"/>
        </w:rPr>
        <w:t>不確定</w:t>
      </w:r>
      <w:r>
        <w:rPr>
          <w:rFonts w:hint="eastAsia"/>
          <w:lang w:eastAsia="zh-HK"/>
        </w:rPr>
        <w:t>性</w:t>
      </w:r>
      <w:r w:rsidRPr="002F00D5">
        <w:rPr>
          <w:rFonts w:hint="eastAsia"/>
          <w:lang w:eastAsia="zh-HK"/>
        </w:rPr>
        <w:t>將繼續為營商環境帶來壓力。然而，</w:t>
      </w:r>
      <w:r>
        <w:rPr>
          <w:rFonts w:hint="eastAsia"/>
          <w:lang w:eastAsia="zh-HK"/>
        </w:rPr>
        <w:t>中央政府</w:t>
      </w:r>
      <w:r w:rsidRPr="002F00D5">
        <w:rPr>
          <w:rFonts w:hint="eastAsia"/>
          <w:lang w:eastAsia="zh-HK"/>
        </w:rPr>
        <w:t>推出多項</w:t>
      </w:r>
      <w:r w:rsidRPr="00D95A6A">
        <w:rPr>
          <w:rFonts w:hint="eastAsia"/>
          <w:lang w:eastAsia="zh-HK"/>
        </w:rPr>
        <w:t>提振</w:t>
      </w:r>
      <w:r w:rsidRPr="002F00D5">
        <w:rPr>
          <w:rFonts w:hint="eastAsia"/>
          <w:lang w:eastAsia="zh-HK"/>
        </w:rPr>
        <w:t>內地經濟</w:t>
      </w:r>
      <w:r w:rsidRPr="000146F4">
        <w:rPr>
          <w:rFonts w:hint="eastAsia"/>
          <w:lang w:eastAsia="zh-HK"/>
        </w:rPr>
        <w:t>措施</w:t>
      </w:r>
      <w:r>
        <w:rPr>
          <w:rFonts w:hint="eastAsia"/>
          <w:lang w:eastAsia="zh-HK"/>
        </w:rPr>
        <w:t>和</w:t>
      </w:r>
      <w:r w:rsidRPr="002F00D5">
        <w:rPr>
          <w:rFonts w:hint="eastAsia"/>
          <w:lang w:eastAsia="zh-HK"/>
        </w:rPr>
        <w:t>惠港措施，加上特區政府各項提</w:t>
      </w:r>
      <w:r>
        <w:rPr>
          <w:rFonts w:hint="eastAsia"/>
          <w:lang w:eastAsia="zh-HK"/>
        </w:rPr>
        <w:t>升</w:t>
      </w:r>
      <w:r w:rsidRPr="002F00D5">
        <w:rPr>
          <w:rFonts w:hint="eastAsia"/>
          <w:lang w:eastAsia="zh-HK"/>
        </w:rPr>
        <w:t>本地市面氣氛</w:t>
      </w:r>
      <w:r>
        <w:rPr>
          <w:rFonts w:hint="eastAsia"/>
          <w:lang w:eastAsia="zh-HK"/>
        </w:rPr>
        <w:t>、</w:t>
      </w:r>
      <w:r w:rsidRPr="002F00D5">
        <w:rPr>
          <w:rFonts w:hint="eastAsia"/>
          <w:lang w:eastAsia="zh-HK"/>
        </w:rPr>
        <w:t>為經濟發展注入新動能的舉措，應會有利營商氣氛。</w:t>
      </w:r>
    </w:p>
    <w:p w14:paraId="188E11EF" w14:textId="77777777" w:rsidR="009716B4" w:rsidRPr="002F15A2" w:rsidRDefault="009716B4" w:rsidP="009716B4">
      <w:pPr>
        <w:pStyle w:val="BOX"/>
      </w:pPr>
      <w:r w:rsidRPr="002F15A2">
        <w:rPr>
          <w:noProof/>
        </w:rPr>
        <mc:AlternateContent>
          <mc:Choice Requires="wps">
            <w:drawing>
              <wp:anchor distT="4294967293" distB="4294967293" distL="114300" distR="114300" simplePos="0" relativeHeight="251664384" behindDoc="0" locked="0" layoutInCell="1" allowOverlap="1" wp14:anchorId="5E0069C6" wp14:editId="50E6BACD">
                <wp:simplePos x="0" y="0"/>
                <wp:positionH relativeFrom="column">
                  <wp:posOffset>2108200</wp:posOffset>
                </wp:positionH>
                <wp:positionV relativeFrom="paragraph">
                  <wp:posOffset>45349</wp:posOffset>
                </wp:positionV>
                <wp:extent cx="1494790" cy="0"/>
                <wp:effectExtent l="0" t="0" r="29210" b="19050"/>
                <wp:wrapNone/>
                <wp:docPr id="27" name="直線接點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FA48A" id="直線接點 7" o:spid="_x0000_s1026" style="position:absolute;z-index:2516643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pt,3.55pt" to="283.7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"/>
            </w:pict>
          </mc:Fallback>
        </mc:AlternateContent>
      </w:r>
    </w:p>
    <w:p w14:paraId="1D52C3CF" w14:textId="77777777" w:rsidR="009716B4" w:rsidRPr="004123C6" w:rsidRDefault="009716B4" w:rsidP="000C3A31">
      <w:pPr>
        <w:pStyle w:val="BOX90"/>
        <w:spacing w:after="100"/>
      </w:pPr>
      <w:r w:rsidRPr="00453D7C">
        <w:t>(4)</w:t>
      </w:r>
      <w:r w:rsidRPr="00453D7C">
        <w:tab/>
      </w:r>
      <w:r w:rsidRPr="0023466B">
        <w:rPr>
          <w:rFonts w:hint="eastAsia"/>
          <w:lang w:val="en-GB"/>
        </w:rPr>
        <w:t>根據標普全球發出的新聞稿，標普全球香港採購經理指數根據約</w:t>
      </w:r>
      <w:r w:rsidRPr="0023466B">
        <w:rPr>
          <w:rFonts w:hint="eastAsia"/>
          <w:lang w:val="en-GB"/>
        </w:rPr>
        <w:t>400</w:t>
      </w:r>
      <w:r w:rsidRPr="0023466B">
        <w:rPr>
          <w:rFonts w:hint="eastAsia"/>
          <w:lang w:val="en-GB"/>
        </w:rPr>
        <w:t>家私營公司的採購經理每月就問卷調查所作的回覆而編製</w:t>
      </w:r>
      <w:r>
        <w:rPr>
          <w:rFonts w:hint="eastAsia"/>
          <w:lang w:val="en-GB" w:eastAsia="zh-HK"/>
        </w:rPr>
        <w:t>。這個</w:t>
      </w:r>
      <w:r w:rsidRPr="0023466B">
        <w:rPr>
          <w:rFonts w:hint="eastAsia"/>
          <w:lang w:val="en-GB"/>
        </w:rPr>
        <w:t>綜合指數是按照五個分類指數計算出來</w:t>
      </w:r>
      <w:r>
        <w:rPr>
          <w:rFonts w:hint="eastAsia"/>
          <w:lang w:val="en-GB" w:eastAsia="zh-HK"/>
        </w:rPr>
        <w:t>，</w:t>
      </w:r>
      <w:r w:rsidRPr="0023466B">
        <w:rPr>
          <w:rFonts w:hint="eastAsia"/>
          <w:lang w:val="en-GB"/>
        </w:rPr>
        <w:t>相關權數如下：新訂單</w:t>
      </w:r>
      <w:r w:rsidRPr="0023466B">
        <w:rPr>
          <w:rFonts w:hint="eastAsia"/>
          <w:lang w:val="en-GB"/>
        </w:rPr>
        <w:t>(30%)</w:t>
      </w:r>
      <w:r w:rsidRPr="0023466B">
        <w:rPr>
          <w:rFonts w:hint="eastAsia"/>
          <w:lang w:val="en-GB"/>
        </w:rPr>
        <w:t>、產出</w:t>
      </w:r>
      <w:r w:rsidRPr="0023466B">
        <w:rPr>
          <w:rFonts w:hint="eastAsia"/>
          <w:lang w:val="en-GB"/>
        </w:rPr>
        <w:t>(25%)</w:t>
      </w:r>
      <w:r w:rsidRPr="0023466B">
        <w:rPr>
          <w:rFonts w:hint="eastAsia"/>
          <w:lang w:val="en-GB"/>
        </w:rPr>
        <w:t>、就業人數</w:t>
      </w:r>
      <w:r w:rsidRPr="0023466B">
        <w:rPr>
          <w:rFonts w:hint="eastAsia"/>
          <w:lang w:val="en-GB"/>
        </w:rPr>
        <w:t>(20%)</w:t>
      </w:r>
      <w:r w:rsidRPr="0023466B">
        <w:rPr>
          <w:rFonts w:hint="eastAsia"/>
          <w:lang w:val="en-GB"/>
        </w:rPr>
        <w:t>、供應商交期</w:t>
      </w:r>
      <w:r w:rsidRPr="0023466B">
        <w:rPr>
          <w:rFonts w:hint="eastAsia"/>
          <w:lang w:val="en-GB"/>
        </w:rPr>
        <w:t>(15%)</w:t>
      </w:r>
      <w:r w:rsidRPr="0023466B">
        <w:rPr>
          <w:rFonts w:hint="eastAsia"/>
          <w:lang w:val="en-GB"/>
        </w:rPr>
        <w:t>及採購庫存</w:t>
      </w:r>
      <w:r w:rsidRPr="0023466B">
        <w:rPr>
          <w:rFonts w:hint="eastAsia"/>
          <w:lang w:val="en-GB"/>
        </w:rPr>
        <w:t>(10%)</w:t>
      </w:r>
      <w:r w:rsidRPr="0023466B">
        <w:rPr>
          <w:rFonts w:hint="eastAsia"/>
          <w:lang w:val="en-GB"/>
        </w:rPr>
        <w:t>；其中，供應商交期指數作反向計算，令其走向可與其他指</w:t>
      </w:r>
      <w:r>
        <w:rPr>
          <w:rFonts w:hint="eastAsia"/>
          <w:lang w:val="en-GB" w:eastAsia="zh-HK"/>
        </w:rPr>
        <w:t>數</w:t>
      </w:r>
      <w:r w:rsidRPr="0023466B">
        <w:rPr>
          <w:rFonts w:hint="eastAsia"/>
          <w:lang w:val="en-GB"/>
        </w:rPr>
        <w:t>比較。調查結果反映當月對比上月的變化。</w:t>
      </w:r>
    </w:p>
    <w:p w14:paraId="30FB43FC" w14:textId="22699816" w:rsidR="00F72BE3" w:rsidRDefault="009716B4" w:rsidP="00325094">
      <w:pPr>
        <w:pStyle w:val="BOX90"/>
        <w:spacing w:after="100"/>
      </w:pPr>
      <w:r w:rsidRPr="00453D7C">
        <w:t>(5)</w:t>
      </w:r>
      <w:r w:rsidRPr="00453D7C">
        <w:tab/>
      </w:r>
      <w:r>
        <w:rPr>
          <w:rFonts w:hint="eastAsia"/>
          <w:lang w:eastAsia="zh-HK"/>
        </w:rPr>
        <w:t>香港</w:t>
      </w:r>
      <w:r w:rsidRPr="0023466B">
        <w:rPr>
          <w:rFonts w:hint="eastAsia"/>
        </w:rPr>
        <w:t>貿發局出口</w:t>
      </w:r>
      <w:r>
        <w:rPr>
          <w:rFonts w:hint="eastAsia"/>
          <w:lang w:eastAsia="zh-HK"/>
        </w:rPr>
        <w:t>信心</w:t>
      </w:r>
      <w:r w:rsidRPr="0023466B">
        <w:rPr>
          <w:rFonts w:hint="eastAsia"/>
        </w:rPr>
        <w:t>指數旨在</w:t>
      </w:r>
      <w:r w:rsidRPr="00BF0132">
        <w:rPr>
          <w:rFonts w:hint="eastAsia"/>
        </w:rPr>
        <w:t>反映</w:t>
      </w:r>
      <w:r w:rsidRPr="0023466B">
        <w:rPr>
          <w:rFonts w:hint="eastAsia"/>
        </w:rPr>
        <w:t>香港貿易商的短期出口前景。</w:t>
      </w:r>
      <w:r>
        <w:rPr>
          <w:rFonts w:hint="eastAsia"/>
          <w:lang w:eastAsia="zh-HK"/>
        </w:rPr>
        <w:t>這個綜合指數是按照五個分類指數計算出來，</w:t>
      </w:r>
      <w:r w:rsidRPr="00C700F4">
        <w:rPr>
          <w:rFonts w:hint="eastAsia"/>
        </w:rPr>
        <w:t>相關</w:t>
      </w:r>
      <w:r>
        <w:rPr>
          <w:rFonts w:hint="eastAsia"/>
          <w:lang w:eastAsia="zh-HK"/>
        </w:rPr>
        <w:t>權數</w:t>
      </w:r>
      <w:r w:rsidRPr="00C700F4">
        <w:rPr>
          <w:rFonts w:hint="eastAsia"/>
        </w:rPr>
        <w:t>如下</w:t>
      </w:r>
      <w:r>
        <w:rPr>
          <w:rFonts w:hint="eastAsia"/>
          <w:lang w:eastAsia="zh-HK"/>
        </w:rPr>
        <w:t>：</w:t>
      </w:r>
      <w:r w:rsidRPr="00004E2D">
        <w:rPr>
          <w:rFonts w:hint="eastAsia"/>
        </w:rPr>
        <w:t>銷售</w:t>
      </w:r>
      <w:r>
        <w:rPr>
          <w:rFonts w:hint="eastAsia"/>
          <w:lang w:eastAsia="zh-HK"/>
        </w:rPr>
        <w:t>及</w:t>
      </w:r>
      <w:r w:rsidRPr="00004E2D">
        <w:rPr>
          <w:rFonts w:hint="eastAsia"/>
        </w:rPr>
        <w:t>新訂單</w:t>
      </w:r>
      <w:r>
        <w:rPr>
          <w:rFonts w:hint="eastAsia"/>
        </w:rPr>
        <w:t>(</w:t>
      </w:r>
      <w:r w:rsidRPr="00004E2D">
        <w:rPr>
          <w:rFonts w:hint="eastAsia"/>
        </w:rPr>
        <w:t>50.0%)</w:t>
      </w:r>
      <w:r>
        <w:rPr>
          <w:rFonts w:hint="eastAsia"/>
          <w:lang w:eastAsia="zh-HK"/>
        </w:rPr>
        <w:t>、</w:t>
      </w:r>
      <w:r w:rsidRPr="00004E2D">
        <w:rPr>
          <w:rFonts w:hint="eastAsia"/>
        </w:rPr>
        <w:t>貿易價值</w:t>
      </w:r>
      <w:r>
        <w:rPr>
          <w:rFonts w:hint="eastAsia"/>
        </w:rPr>
        <w:t>(</w:t>
      </w:r>
      <w:r w:rsidRPr="00004E2D">
        <w:rPr>
          <w:rFonts w:hint="eastAsia"/>
        </w:rPr>
        <w:t>12.5%</w:t>
      </w:r>
      <w:r>
        <w:rPr>
          <w:rFonts w:hint="eastAsia"/>
        </w:rPr>
        <w:t>)</w:t>
      </w:r>
      <w:r>
        <w:rPr>
          <w:rFonts w:hint="eastAsia"/>
          <w:lang w:eastAsia="zh-HK"/>
        </w:rPr>
        <w:t>、</w:t>
      </w:r>
      <w:r w:rsidRPr="00004E2D">
        <w:rPr>
          <w:rFonts w:hint="eastAsia"/>
        </w:rPr>
        <w:t>成本</w:t>
      </w:r>
      <w:r>
        <w:rPr>
          <w:rFonts w:hint="eastAsia"/>
        </w:rPr>
        <w:t>(</w:t>
      </w:r>
      <w:r w:rsidRPr="00004E2D">
        <w:rPr>
          <w:rFonts w:hint="eastAsia"/>
        </w:rPr>
        <w:t>12.5%</w:t>
      </w:r>
      <w:r>
        <w:rPr>
          <w:rFonts w:hint="eastAsia"/>
        </w:rPr>
        <w:t>)</w:t>
      </w:r>
      <w:r>
        <w:rPr>
          <w:rFonts w:hint="eastAsia"/>
          <w:lang w:eastAsia="zh-HK"/>
        </w:rPr>
        <w:t>、</w:t>
      </w:r>
      <w:r w:rsidRPr="00004E2D">
        <w:rPr>
          <w:rFonts w:hint="eastAsia"/>
        </w:rPr>
        <w:t>採購</w:t>
      </w:r>
      <w:r>
        <w:rPr>
          <w:rFonts w:hint="eastAsia"/>
        </w:rPr>
        <w:t>(</w:t>
      </w:r>
      <w:r w:rsidRPr="00004E2D">
        <w:rPr>
          <w:rFonts w:hint="eastAsia"/>
        </w:rPr>
        <w:t>12.5%</w:t>
      </w:r>
      <w:r>
        <w:rPr>
          <w:rFonts w:hint="eastAsia"/>
        </w:rPr>
        <w:t>)</w:t>
      </w:r>
      <w:r>
        <w:rPr>
          <w:rFonts w:hint="eastAsia"/>
          <w:lang w:eastAsia="zh-HK"/>
        </w:rPr>
        <w:t>及</w:t>
      </w:r>
      <w:r w:rsidRPr="00004E2D">
        <w:rPr>
          <w:rFonts w:hint="eastAsia"/>
        </w:rPr>
        <w:t>庫存</w:t>
      </w:r>
      <w:r>
        <w:rPr>
          <w:rFonts w:hint="eastAsia"/>
        </w:rPr>
        <w:t>(</w:t>
      </w:r>
      <w:r w:rsidRPr="00004E2D">
        <w:rPr>
          <w:rFonts w:hint="eastAsia"/>
        </w:rPr>
        <w:t>12.5%</w:t>
      </w:r>
      <w:r>
        <w:rPr>
          <w:rFonts w:hint="eastAsia"/>
        </w:rPr>
        <w:t>)</w:t>
      </w:r>
      <w:r>
        <w:rPr>
          <w:rFonts w:hint="eastAsia"/>
          <w:lang w:eastAsia="zh-HK"/>
        </w:rPr>
        <w:t>；其中，</w:t>
      </w:r>
      <w:r w:rsidRPr="00004E2D">
        <w:rPr>
          <w:rFonts w:hint="eastAsia"/>
        </w:rPr>
        <w:t>成本指數和庫存指數</w:t>
      </w:r>
      <w:r>
        <w:rPr>
          <w:rFonts w:hint="eastAsia"/>
          <w:lang w:eastAsia="zh-HK"/>
        </w:rPr>
        <w:t>作</w:t>
      </w:r>
      <w:r w:rsidRPr="00BE4337">
        <w:rPr>
          <w:rFonts w:hint="eastAsia"/>
        </w:rPr>
        <w:t>反向</w:t>
      </w:r>
      <w:r>
        <w:rPr>
          <w:rFonts w:hint="eastAsia"/>
          <w:lang w:eastAsia="zh-HK"/>
        </w:rPr>
        <w:t>計算</w:t>
      </w:r>
      <w:r w:rsidRPr="00BE4337">
        <w:rPr>
          <w:rFonts w:hint="eastAsia"/>
        </w:rPr>
        <w:t>，令其走向可與其他指數比較</w:t>
      </w:r>
      <w:r w:rsidRPr="00004E2D">
        <w:rPr>
          <w:rFonts w:hint="eastAsia"/>
        </w:rPr>
        <w:t>。</w:t>
      </w:r>
      <w:r>
        <w:rPr>
          <w:rFonts w:hint="eastAsia"/>
          <w:lang w:eastAsia="zh-HK"/>
        </w:rPr>
        <w:t>這項營商</w:t>
      </w:r>
      <w:r w:rsidRPr="0023466B">
        <w:rPr>
          <w:rFonts w:hint="eastAsia"/>
        </w:rPr>
        <w:t>信心調查按季進行，邀請</w:t>
      </w:r>
      <w:r>
        <w:t> </w:t>
      </w:r>
      <w:r w:rsidRPr="0023466B">
        <w:rPr>
          <w:rFonts w:hint="eastAsia"/>
        </w:rPr>
        <w:t>500</w:t>
      </w:r>
      <w:r>
        <w:t> </w:t>
      </w:r>
      <w:r>
        <w:rPr>
          <w:rFonts w:hint="eastAsia"/>
          <w:lang w:eastAsia="zh-HK"/>
        </w:rPr>
        <w:t>多家</w:t>
      </w:r>
      <w:r w:rsidRPr="0023466B">
        <w:rPr>
          <w:rFonts w:hint="eastAsia"/>
        </w:rPr>
        <w:t>香港貿易商參與</w:t>
      </w:r>
      <w:r>
        <w:rPr>
          <w:rFonts w:hint="eastAsia"/>
          <w:lang w:eastAsia="zh-HK"/>
        </w:rPr>
        <w:t>，他們</w:t>
      </w:r>
      <w:r w:rsidRPr="0023466B">
        <w:rPr>
          <w:rFonts w:hint="eastAsia"/>
        </w:rPr>
        <w:t>來自六個主要行業</w:t>
      </w:r>
      <w:r>
        <w:rPr>
          <w:rFonts w:hint="eastAsia"/>
        </w:rPr>
        <w:t>，</w:t>
      </w:r>
      <w:r>
        <w:rPr>
          <w:rFonts w:hint="eastAsia"/>
          <w:lang w:eastAsia="zh-HK"/>
        </w:rPr>
        <w:t>分別為</w:t>
      </w:r>
      <w:r w:rsidRPr="0023466B">
        <w:rPr>
          <w:rFonts w:hint="eastAsia"/>
        </w:rPr>
        <w:t>電子產品業、服裝業、玩具業、珠寶業、鐘錶業</w:t>
      </w:r>
      <w:r>
        <w:rPr>
          <w:rFonts w:hint="eastAsia"/>
          <w:lang w:eastAsia="zh-HK"/>
        </w:rPr>
        <w:t>及生</w:t>
      </w:r>
      <w:r>
        <w:rPr>
          <w:rFonts w:hint="eastAsia"/>
        </w:rPr>
        <w:t>產</w:t>
      </w:r>
      <w:r>
        <w:rPr>
          <w:rFonts w:hint="eastAsia"/>
          <w:lang w:eastAsia="zh-HK"/>
        </w:rPr>
        <w:t>設備</w:t>
      </w:r>
      <w:r>
        <w:rPr>
          <w:rFonts w:hint="eastAsia"/>
        </w:rPr>
        <w:t>／</w:t>
      </w:r>
      <w:r>
        <w:rPr>
          <w:rFonts w:hint="eastAsia"/>
          <w:lang w:eastAsia="zh-HK"/>
        </w:rPr>
        <w:t>物料業</w:t>
      </w:r>
      <w:r w:rsidRPr="0023466B">
        <w:rPr>
          <w:rFonts w:hint="eastAsia"/>
        </w:rPr>
        <w:t>。</w:t>
      </w:r>
    </w:p>
    <w:p w14:paraId="511127C1" w14:textId="12891BC6" w:rsidR="006D5A4A" w:rsidRPr="00176A40" w:rsidRDefault="006D5A4A" w:rsidP="0026481D">
      <w:pPr>
        <w:pStyle w:val="120"/>
      </w:pPr>
      <w:r w:rsidRPr="00176A40">
        <w:rPr>
          <w:rFonts w:hint="eastAsia"/>
        </w:rPr>
        <w:lastRenderedPageBreak/>
        <w:t>勞工市場</w:t>
      </w:r>
    </w:p>
    <w:p w14:paraId="738DEF4F" w14:textId="48DD1E27" w:rsidR="006D5A4A" w:rsidRPr="00176A40" w:rsidRDefault="006D5A4A" w:rsidP="00E14518">
      <w:pPr>
        <w:rPr>
          <w:lang w:val="en-HK"/>
        </w:rPr>
      </w:pPr>
      <w:r w:rsidRPr="006D5A4A">
        <w:rPr>
          <w:b/>
          <w:lang w:val="en-HK"/>
        </w:rPr>
        <w:t>1.6</w:t>
      </w:r>
      <w:r>
        <w:rPr>
          <w:lang w:val="en-HK"/>
        </w:rPr>
        <w:tab/>
      </w:r>
      <w:r w:rsidR="004F49F3">
        <w:rPr>
          <w:rFonts w:hint="eastAsia"/>
        </w:rPr>
        <w:t>勞工市場在二零二四年</w:t>
      </w:r>
      <w:r w:rsidR="004E305E">
        <w:rPr>
          <w:rFonts w:hint="eastAsia"/>
          <w:lang w:eastAsia="zh-HK"/>
        </w:rPr>
        <w:t>維持</w:t>
      </w:r>
      <w:r w:rsidR="004F49F3" w:rsidRPr="00C57346">
        <w:rPr>
          <w:rFonts w:hint="eastAsia"/>
        </w:rPr>
        <w:t>緊絀。經季節性調整的</w:t>
      </w:r>
      <w:r w:rsidR="004F49F3" w:rsidRPr="00C57346">
        <w:rPr>
          <w:rFonts w:hint="eastAsia"/>
          <w:i/>
        </w:rPr>
        <w:t>失業率</w:t>
      </w:r>
      <w:r w:rsidR="004E305E" w:rsidRPr="001247C8">
        <w:rPr>
          <w:rFonts w:hint="eastAsia"/>
          <w:lang w:eastAsia="zh-HK"/>
        </w:rPr>
        <w:t>在</w:t>
      </w:r>
      <w:r w:rsidR="004E305E">
        <w:rPr>
          <w:rFonts w:hint="eastAsia"/>
          <w:lang w:eastAsia="zh-HK"/>
        </w:rPr>
        <w:t>第四季</w:t>
      </w:r>
      <w:r w:rsidR="004F49F3" w:rsidRPr="001768B2">
        <w:rPr>
          <w:rFonts w:hint="eastAsia"/>
        </w:rPr>
        <w:t>維持在</w:t>
      </w:r>
      <w:r w:rsidR="004F49F3">
        <w:t> </w:t>
      </w:r>
      <w:r w:rsidR="004F49F3" w:rsidRPr="00C57346">
        <w:rPr>
          <w:rFonts w:hint="eastAsia"/>
        </w:rPr>
        <w:t>3.</w:t>
      </w:r>
      <w:r w:rsidR="004F49F3">
        <w:rPr>
          <w:rFonts w:hint="eastAsia"/>
        </w:rPr>
        <w:t>1</w:t>
      </w:r>
      <w:r w:rsidR="004F49F3" w:rsidRPr="00C57346">
        <w:rPr>
          <w:rFonts w:hint="eastAsia"/>
        </w:rPr>
        <w:t>%</w:t>
      </w:r>
      <w:r w:rsidR="004F49F3" w:rsidRPr="00C57346">
        <w:rPr>
          <w:rFonts w:hint="eastAsia"/>
        </w:rPr>
        <w:t>的低水平，</w:t>
      </w:r>
      <w:r w:rsidR="00D53BD6">
        <w:rPr>
          <w:rFonts w:hint="eastAsia"/>
        </w:rPr>
        <w:t>略</w:t>
      </w:r>
      <w:r w:rsidR="004F49F3">
        <w:rPr>
          <w:rFonts w:hint="eastAsia"/>
          <w:lang w:eastAsia="zh-HK"/>
        </w:rPr>
        <w:t>高於</w:t>
      </w:r>
      <w:r w:rsidR="004F49F3" w:rsidRPr="00A63FFF">
        <w:rPr>
          <w:rFonts w:hint="eastAsia"/>
          <w:lang w:eastAsia="zh-HK"/>
        </w:rPr>
        <w:t>一年前的</w:t>
      </w:r>
      <w:r w:rsidR="004F49F3">
        <w:rPr>
          <w:rFonts w:hint="eastAsia"/>
          <w:lang w:eastAsia="zh-HK"/>
        </w:rPr>
        <w:t> </w:t>
      </w:r>
      <w:r w:rsidR="004F49F3" w:rsidRPr="00A63FFF">
        <w:rPr>
          <w:rFonts w:hint="eastAsia"/>
        </w:rPr>
        <w:t>2.9%</w:t>
      </w:r>
      <w:r w:rsidR="004F49F3">
        <w:rPr>
          <w:rFonts w:hint="eastAsia"/>
          <w:lang w:eastAsia="zh-HK"/>
        </w:rPr>
        <w:t>。</w:t>
      </w:r>
      <w:r w:rsidR="004F49F3">
        <w:rPr>
          <w:rFonts w:cs="新細明體" w:hint="eastAsia"/>
          <w:lang w:eastAsia="zh-HK"/>
        </w:rPr>
        <w:t>第四季</w:t>
      </w:r>
      <w:r w:rsidR="004F49F3" w:rsidRPr="00C57346">
        <w:rPr>
          <w:rFonts w:hint="eastAsia"/>
          <w:i/>
        </w:rPr>
        <w:t>就業不足率</w:t>
      </w:r>
      <w:r w:rsidR="004F49F3" w:rsidRPr="00C57346">
        <w:rPr>
          <w:rFonts w:hint="eastAsia"/>
        </w:rPr>
        <w:t>亦</w:t>
      </w:r>
      <w:r w:rsidR="004F49F3">
        <w:rPr>
          <w:rFonts w:hint="eastAsia"/>
          <w:lang w:eastAsia="zh-HK"/>
        </w:rPr>
        <w:t>維持在</w:t>
      </w:r>
      <w:r w:rsidR="004F49F3" w:rsidRPr="00C57346">
        <w:rPr>
          <w:rFonts w:hint="eastAsia"/>
          <w:lang w:eastAsia="zh-HK"/>
        </w:rPr>
        <w:t>低水平</w:t>
      </w:r>
      <w:r w:rsidR="004F49F3">
        <w:rPr>
          <w:rFonts w:hint="eastAsia"/>
          <w:lang w:eastAsia="zh-HK"/>
        </w:rPr>
        <w:t>，儘</w:t>
      </w:r>
      <w:r w:rsidR="004F49F3">
        <w:rPr>
          <w:rFonts w:hint="eastAsia"/>
        </w:rPr>
        <w:t>管</w:t>
      </w:r>
      <w:r w:rsidR="004F49F3">
        <w:rPr>
          <w:rFonts w:hint="eastAsia"/>
          <w:lang w:eastAsia="zh-HK"/>
        </w:rPr>
        <w:t>由</w:t>
      </w:r>
      <w:r w:rsidR="004F49F3" w:rsidRPr="00FF26D3">
        <w:rPr>
          <w:rFonts w:hint="eastAsia"/>
          <w:lang w:eastAsia="zh-HK"/>
        </w:rPr>
        <w:t>一年前的</w:t>
      </w:r>
      <w:r w:rsidR="004F49F3">
        <w:rPr>
          <w:rFonts w:hint="eastAsia"/>
          <w:lang w:eastAsia="zh-HK"/>
        </w:rPr>
        <w:t> </w:t>
      </w:r>
      <w:r w:rsidR="004F49F3" w:rsidRPr="00FF26D3">
        <w:rPr>
          <w:rFonts w:hint="eastAsia"/>
        </w:rPr>
        <w:t>1.0%</w:t>
      </w:r>
      <w:r w:rsidR="004F49F3" w:rsidRPr="00FF26D3">
        <w:rPr>
          <w:rFonts w:hint="eastAsia"/>
          <w:lang w:eastAsia="zh-HK"/>
        </w:rPr>
        <w:t>微升</w:t>
      </w:r>
      <w:r w:rsidR="004F49F3">
        <w:rPr>
          <w:rFonts w:hint="eastAsia"/>
          <w:lang w:eastAsia="zh-HK"/>
        </w:rPr>
        <w:t>至</w:t>
      </w:r>
      <w:r w:rsidR="004F49F3">
        <w:t> </w:t>
      </w:r>
      <w:r w:rsidR="004F49F3" w:rsidRPr="00C57346">
        <w:rPr>
          <w:rFonts w:hint="eastAsia"/>
        </w:rPr>
        <w:t>1.</w:t>
      </w:r>
      <w:r w:rsidR="004F49F3">
        <w:rPr>
          <w:rFonts w:hint="eastAsia"/>
        </w:rPr>
        <w:t>1</w:t>
      </w:r>
      <w:r w:rsidR="004F49F3" w:rsidRPr="00C57346">
        <w:rPr>
          <w:rFonts w:hint="eastAsia"/>
        </w:rPr>
        <w:t>%</w:t>
      </w:r>
      <w:r w:rsidR="004F49F3">
        <w:rPr>
          <w:rFonts w:hint="eastAsia"/>
          <w:lang w:eastAsia="zh-HK"/>
        </w:rPr>
        <w:t>。</w:t>
      </w:r>
      <w:r w:rsidR="004F49F3" w:rsidRPr="00C57346">
        <w:rPr>
          <w:rFonts w:hint="eastAsia"/>
        </w:rPr>
        <w:t>各個主要行業的失業率</w:t>
      </w:r>
      <w:r w:rsidR="004F49F3" w:rsidRPr="00D47C02">
        <w:rPr>
          <w:rFonts w:hint="eastAsia"/>
        </w:rPr>
        <w:t>普遍</w:t>
      </w:r>
      <w:r w:rsidR="004F49F3" w:rsidRPr="001768B2">
        <w:rPr>
          <w:rFonts w:hint="eastAsia"/>
        </w:rPr>
        <w:t>維持在</w:t>
      </w:r>
      <w:r w:rsidR="004F49F3" w:rsidRPr="00C57346">
        <w:rPr>
          <w:rFonts w:hint="eastAsia"/>
        </w:rPr>
        <w:t>低水平</w:t>
      </w:r>
      <w:r w:rsidR="00F72BE3">
        <w:rPr>
          <w:rFonts w:hint="eastAsia"/>
        </w:rPr>
        <w:t>，</w:t>
      </w:r>
      <w:r w:rsidR="00036B96">
        <w:rPr>
          <w:rFonts w:hint="eastAsia"/>
          <w:lang w:eastAsia="zh-HK"/>
        </w:rPr>
        <w:t>儘</w:t>
      </w:r>
      <w:r w:rsidR="00036B96">
        <w:rPr>
          <w:rFonts w:hint="eastAsia"/>
        </w:rPr>
        <w:t>管</w:t>
      </w:r>
      <w:r w:rsidR="00F72BE3" w:rsidRPr="00F72BE3">
        <w:rPr>
          <w:rFonts w:hint="eastAsia"/>
          <w:lang w:eastAsia="zh-HK"/>
        </w:rPr>
        <w:t>部分行業的失業率</w:t>
      </w:r>
      <w:r w:rsidR="00F72BE3">
        <w:rPr>
          <w:rFonts w:hint="eastAsia"/>
          <w:lang w:eastAsia="zh-HK"/>
        </w:rPr>
        <w:t>較去年高</w:t>
      </w:r>
      <w:r w:rsidR="004F49F3">
        <w:rPr>
          <w:rFonts w:hint="eastAsia"/>
          <w:lang w:eastAsia="zh-HK"/>
        </w:rPr>
        <w:t>。</w:t>
      </w:r>
      <w:r w:rsidR="004F49F3">
        <w:rPr>
          <w:rFonts w:hint="eastAsia"/>
        </w:rPr>
        <w:t>工資及勞工收入在</w:t>
      </w:r>
      <w:r w:rsidR="004F49F3">
        <w:rPr>
          <w:rFonts w:hint="eastAsia"/>
          <w:lang w:eastAsia="zh-HK"/>
        </w:rPr>
        <w:t>年內</w:t>
      </w:r>
      <w:r w:rsidR="004F49F3" w:rsidRPr="00C57346">
        <w:rPr>
          <w:rFonts w:hint="eastAsia"/>
        </w:rPr>
        <w:t>錄得可</w:t>
      </w:r>
      <w:r w:rsidR="004F49F3">
        <w:rPr>
          <w:rFonts w:hint="eastAsia"/>
        </w:rPr>
        <w:t>觀的按年升幅。</w:t>
      </w:r>
    </w:p>
    <w:p w14:paraId="2FD86549" w14:textId="5483DCB4" w:rsidR="006D5A4A" w:rsidRPr="006D5A4A" w:rsidRDefault="006D5A4A" w:rsidP="00E14518">
      <w:pPr>
        <w:pStyle w:val="120"/>
      </w:pPr>
      <w:r w:rsidRPr="009B0C9C">
        <w:rPr>
          <w:rFonts w:hint="eastAsia"/>
        </w:rPr>
        <w:t>資產市場</w:t>
      </w:r>
    </w:p>
    <w:p w14:paraId="66BE82AB" w14:textId="11FDA7D0" w:rsidR="004F49F3" w:rsidRDefault="006D5A4A" w:rsidP="00E14518">
      <w:r w:rsidRPr="007E34D6">
        <w:rPr>
          <w:b/>
          <w:lang w:val="en-GB"/>
        </w:rPr>
        <w:t>1.</w:t>
      </w:r>
      <w:r>
        <w:rPr>
          <w:b/>
          <w:lang w:val="en-GB"/>
        </w:rPr>
        <w:t>7</w:t>
      </w:r>
      <w:r w:rsidRPr="009B0C9C">
        <w:rPr>
          <w:lang w:val="en-GB"/>
        </w:rPr>
        <w:tab/>
      </w:r>
      <w:r w:rsidR="004F49F3" w:rsidRPr="003B595E">
        <w:rPr>
          <w:rFonts w:hint="eastAsia"/>
          <w:i/>
        </w:rPr>
        <w:t>本地股票市場</w:t>
      </w:r>
      <w:r w:rsidR="004F49F3" w:rsidRPr="003B595E">
        <w:rPr>
          <w:rFonts w:hint="eastAsia"/>
        </w:rPr>
        <w:t>在二零二四年大幅波動。受地緣政治局勢緊張和市場對美國減息的憧憬降溫所拖累，</w:t>
      </w:r>
      <w:r w:rsidR="00C63D5A" w:rsidRPr="003B595E">
        <w:rPr>
          <w:rFonts w:hint="eastAsia"/>
        </w:rPr>
        <w:t>恒指</w:t>
      </w:r>
      <w:r w:rsidR="004F49F3" w:rsidRPr="003B595E">
        <w:rPr>
          <w:rFonts w:hint="eastAsia"/>
        </w:rPr>
        <w:t>在一月下旬跌至</w:t>
      </w:r>
      <w:r w:rsidR="004F49F3">
        <w:rPr>
          <w:rFonts w:hint="eastAsia"/>
        </w:rPr>
        <w:t> </w:t>
      </w:r>
      <w:r w:rsidR="004F49F3" w:rsidRPr="003B595E">
        <w:t>14</w:t>
      </w:r>
      <w:r w:rsidR="004F49F3">
        <w:rPr>
          <w:rFonts w:hint="eastAsia"/>
        </w:rPr>
        <w:t> </w:t>
      </w:r>
      <w:r w:rsidR="004F49F3" w:rsidRPr="003B595E">
        <w:t>961</w:t>
      </w:r>
      <w:r w:rsidR="004F49F3" w:rsidRPr="003B595E">
        <w:rPr>
          <w:rFonts w:hint="eastAsia"/>
        </w:rPr>
        <w:t>點的低位，並在第一季持續受壓。</w:t>
      </w:r>
      <w:r w:rsidR="00C63D5A">
        <w:rPr>
          <w:rFonts w:hint="eastAsia"/>
          <w:lang w:eastAsia="zh-HK"/>
        </w:rPr>
        <w:t>自</w:t>
      </w:r>
      <w:r w:rsidR="004F49F3" w:rsidRPr="003B595E">
        <w:rPr>
          <w:rFonts w:hint="eastAsia"/>
        </w:rPr>
        <w:t>四月下旬內地與香港資本市場互聯互通的優化措施</w:t>
      </w:r>
      <w:r w:rsidR="00C63D5A" w:rsidRPr="003B595E">
        <w:rPr>
          <w:rFonts w:hint="eastAsia"/>
        </w:rPr>
        <w:t>公布</w:t>
      </w:r>
      <w:r w:rsidR="004F49F3" w:rsidRPr="003B595E">
        <w:rPr>
          <w:rFonts w:hint="eastAsia"/>
        </w:rPr>
        <w:t>後，市場短暫回升</w:t>
      </w:r>
      <w:r w:rsidR="00845B01">
        <w:rPr>
          <w:rFonts w:hint="eastAsia"/>
          <w:lang w:eastAsia="zh-HK"/>
        </w:rPr>
        <w:t>，</w:t>
      </w:r>
      <w:r w:rsidR="00845B01" w:rsidRPr="00845B01">
        <w:rPr>
          <w:rFonts w:hint="eastAsia"/>
          <w:lang w:eastAsia="zh-HK"/>
        </w:rPr>
        <w:t>但</w:t>
      </w:r>
      <w:r w:rsidR="00C63D5A">
        <w:rPr>
          <w:rFonts w:hint="eastAsia"/>
          <w:lang w:eastAsia="zh-HK"/>
        </w:rPr>
        <w:t>隨後在</w:t>
      </w:r>
      <w:r w:rsidR="004F49F3" w:rsidRPr="003B595E">
        <w:rPr>
          <w:rFonts w:hint="eastAsia"/>
        </w:rPr>
        <w:t>主要經濟體</w:t>
      </w:r>
      <w:r w:rsidR="00D53BD6">
        <w:rPr>
          <w:rFonts w:hint="eastAsia"/>
          <w:lang w:val="en-GB"/>
        </w:rPr>
        <w:t>經濟前景</w:t>
      </w:r>
      <w:r w:rsidR="00C63D5A" w:rsidRPr="00C63D5A">
        <w:rPr>
          <w:rFonts w:hint="eastAsia"/>
          <w:lang w:val="en-GB"/>
        </w:rPr>
        <w:t>不明朗的影響下再度轉淡</w:t>
      </w:r>
      <w:r w:rsidR="004F49F3" w:rsidRPr="003B595E">
        <w:rPr>
          <w:rFonts w:hint="eastAsia"/>
        </w:rPr>
        <w:t>。</w:t>
      </w:r>
      <w:r w:rsidR="006F7B13" w:rsidRPr="006F7B13">
        <w:rPr>
          <w:rFonts w:hint="eastAsia"/>
          <w:lang w:val="en-GB"/>
        </w:rPr>
        <w:t>聯儲局</w:t>
      </w:r>
      <w:r w:rsidR="004F49F3" w:rsidRPr="003B595E">
        <w:rPr>
          <w:rFonts w:hint="eastAsia"/>
        </w:rPr>
        <w:t>在九月十八日下調利率</w:t>
      </w:r>
      <w:r w:rsidR="004F49F3">
        <w:t>50</w:t>
      </w:r>
      <w:r w:rsidR="004F49F3" w:rsidRPr="003B595E">
        <w:rPr>
          <w:rFonts w:hint="eastAsia"/>
        </w:rPr>
        <w:t>個基點，中央政府亦</w:t>
      </w:r>
      <w:r w:rsidR="00281C2A">
        <w:rPr>
          <w:rFonts w:hint="eastAsia"/>
          <w:lang w:eastAsia="zh-HK"/>
        </w:rPr>
        <w:t>接着</w:t>
      </w:r>
      <w:r w:rsidR="004F49F3" w:rsidRPr="003B595E">
        <w:rPr>
          <w:rFonts w:hint="eastAsia"/>
        </w:rPr>
        <w:t>推出一攬子刺激內地經濟的提振措施，</w:t>
      </w:r>
      <w:r w:rsidR="002A086B" w:rsidRPr="00120B9D">
        <w:rPr>
          <w:rFonts w:hint="eastAsia"/>
          <w:lang w:val="en-GB" w:eastAsia="zh-HK"/>
        </w:rPr>
        <w:t>恒指</w:t>
      </w:r>
      <w:r w:rsidR="004F49F3" w:rsidRPr="003B595E">
        <w:rPr>
          <w:rFonts w:hint="eastAsia"/>
        </w:rPr>
        <w:t>之後</w:t>
      </w:r>
      <w:r w:rsidR="006F7B13" w:rsidRPr="006F7B13">
        <w:rPr>
          <w:rFonts w:hint="eastAsia"/>
          <w:lang w:val="en-GB"/>
        </w:rPr>
        <w:t>顯著上揚</w:t>
      </w:r>
      <w:r w:rsidR="004F49F3" w:rsidRPr="003B595E">
        <w:rPr>
          <w:rFonts w:hint="eastAsia"/>
        </w:rPr>
        <w:t>。恒指在十月七日飆升至</w:t>
      </w:r>
      <w:r w:rsidR="004F49F3" w:rsidRPr="003B595E">
        <w:t>23</w:t>
      </w:r>
      <w:r w:rsidR="004F49F3">
        <w:rPr>
          <w:rFonts w:hint="eastAsia"/>
        </w:rPr>
        <w:t> </w:t>
      </w:r>
      <w:r w:rsidR="004F49F3" w:rsidRPr="003B595E">
        <w:t>100</w:t>
      </w:r>
      <w:r w:rsidR="00C40070">
        <w:t> </w:t>
      </w:r>
      <w:r w:rsidR="004F49F3" w:rsidRPr="003B595E">
        <w:rPr>
          <w:rFonts w:hint="eastAsia"/>
        </w:rPr>
        <w:t>點的兩年高位</w:t>
      </w:r>
      <w:r w:rsidR="006F7B13">
        <w:rPr>
          <w:rFonts w:hint="eastAsia"/>
        </w:rPr>
        <w:t>，</w:t>
      </w:r>
      <w:r w:rsidR="006F7B13">
        <w:rPr>
          <w:rFonts w:hint="eastAsia"/>
          <w:lang w:eastAsia="zh-HK"/>
        </w:rPr>
        <w:t>其</w:t>
      </w:r>
      <w:r w:rsidR="004F49F3" w:rsidRPr="003B595E">
        <w:rPr>
          <w:rFonts w:hint="eastAsia"/>
        </w:rPr>
        <w:t>後</w:t>
      </w:r>
      <w:r w:rsidR="00266E96">
        <w:rPr>
          <w:rFonts w:hint="eastAsia"/>
          <w:lang w:eastAsia="zh-HK"/>
        </w:rPr>
        <w:t>略</w:t>
      </w:r>
      <w:r w:rsidR="00E45F57">
        <w:rPr>
          <w:rFonts w:hint="eastAsia"/>
          <w:lang w:eastAsia="zh-HK"/>
        </w:rPr>
        <w:t>為</w:t>
      </w:r>
      <w:r w:rsidR="004F49F3" w:rsidRPr="003B595E">
        <w:rPr>
          <w:rFonts w:hint="eastAsia"/>
        </w:rPr>
        <w:t>回落</w:t>
      </w:r>
      <w:r w:rsidR="006F7B13">
        <w:rPr>
          <w:rFonts w:hint="eastAsia"/>
          <w:lang w:eastAsia="zh-HK"/>
        </w:rPr>
        <w:t>至</w:t>
      </w:r>
      <w:r w:rsidR="004F49F3" w:rsidRPr="003B595E">
        <w:rPr>
          <w:rFonts w:hint="eastAsia"/>
        </w:rPr>
        <w:t>年底</w:t>
      </w:r>
      <w:r w:rsidR="006F7B13">
        <w:rPr>
          <w:rFonts w:hint="eastAsia"/>
          <w:lang w:eastAsia="zh-HK"/>
        </w:rPr>
        <w:t>的</w:t>
      </w:r>
      <w:r w:rsidR="004F49F3">
        <w:rPr>
          <w:rFonts w:hint="eastAsia"/>
        </w:rPr>
        <w:t> </w:t>
      </w:r>
      <w:r w:rsidR="004F49F3" w:rsidRPr="003B595E">
        <w:t>20</w:t>
      </w:r>
      <w:r w:rsidR="004F49F3">
        <w:rPr>
          <w:rFonts w:hint="eastAsia"/>
        </w:rPr>
        <w:t> </w:t>
      </w:r>
      <w:r w:rsidR="004F49F3" w:rsidRPr="003B595E">
        <w:t>060</w:t>
      </w:r>
      <w:r w:rsidR="00C40070">
        <w:t> </w:t>
      </w:r>
      <w:r w:rsidR="004F49F3" w:rsidRPr="003B595E">
        <w:rPr>
          <w:rFonts w:hint="eastAsia"/>
        </w:rPr>
        <w:t>點，較</w:t>
      </w:r>
      <w:r w:rsidR="00266E96">
        <w:rPr>
          <w:rFonts w:hint="eastAsia"/>
          <w:lang w:eastAsia="zh-HK"/>
        </w:rPr>
        <w:t>二零二三年年底</w:t>
      </w:r>
      <w:r w:rsidR="004F49F3" w:rsidRPr="003B595E">
        <w:rPr>
          <w:rFonts w:hint="eastAsia"/>
        </w:rPr>
        <w:t>高</w:t>
      </w:r>
      <w:r w:rsidR="004F49F3">
        <w:rPr>
          <w:rFonts w:hint="eastAsia"/>
        </w:rPr>
        <w:t> </w:t>
      </w:r>
      <w:r w:rsidR="004F49F3" w:rsidRPr="003B595E">
        <w:t>17.7%</w:t>
      </w:r>
      <w:r w:rsidR="004F49F3" w:rsidRPr="003B595E">
        <w:rPr>
          <w:rFonts w:hint="eastAsia"/>
        </w:rPr>
        <w:t>。交投活動在年內重拾動力，尤其是在第四季，二零二四年全年合計</w:t>
      </w:r>
      <w:r w:rsidR="004F49F3">
        <w:rPr>
          <w:rFonts w:hint="eastAsia"/>
        </w:rPr>
        <w:t>的</w:t>
      </w:r>
      <w:r w:rsidR="004F49F3" w:rsidRPr="003B595E">
        <w:rPr>
          <w:rFonts w:hint="eastAsia"/>
        </w:rPr>
        <w:t>平均每日成交額擴張</w:t>
      </w:r>
      <w:r w:rsidR="004F49F3">
        <w:rPr>
          <w:rFonts w:hint="eastAsia"/>
        </w:rPr>
        <w:t> </w:t>
      </w:r>
      <w:r w:rsidR="006F7B13">
        <w:rPr>
          <w:rFonts w:hint="eastAsia"/>
        </w:rPr>
        <w:t>25.5</w:t>
      </w:r>
      <w:r w:rsidR="004F49F3" w:rsidRPr="003B595E">
        <w:rPr>
          <w:rFonts w:hint="eastAsia"/>
        </w:rPr>
        <w:t>%</w:t>
      </w:r>
      <w:r w:rsidR="004F49F3" w:rsidRPr="003B595E">
        <w:rPr>
          <w:rFonts w:hint="eastAsia"/>
        </w:rPr>
        <w:t>至</w:t>
      </w:r>
      <w:r w:rsidR="004F49F3">
        <w:rPr>
          <w:rFonts w:hint="eastAsia"/>
        </w:rPr>
        <w:t> </w:t>
      </w:r>
      <w:r w:rsidR="004F49F3" w:rsidRPr="003B595E">
        <w:rPr>
          <w:rFonts w:hint="eastAsia"/>
        </w:rPr>
        <w:t>1,31</w:t>
      </w:r>
      <w:r w:rsidR="006F7B13">
        <w:rPr>
          <w:rFonts w:hint="eastAsia"/>
        </w:rPr>
        <w:t>8</w:t>
      </w:r>
      <w:r w:rsidR="00C40070">
        <w:t> </w:t>
      </w:r>
      <w:r w:rsidR="004F49F3" w:rsidRPr="003B595E">
        <w:rPr>
          <w:rFonts w:hint="eastAsia"/>
        </w:rPr>
        <w:t>億元。集資活動在</w:t>
      </w:r>
      <w:r w:rsidR="004F49F3" w:rsidRPr="0025757A">
        <w:rPr>
          <w:rFonts w:hint="eastAsia"/>
        </w:rPr>
        <w:t>下半年</w:t>
      </w:r>
      <w:r w:rsidR="004F49F3" w:rsidRPr="003B595E">
        <w:rPr>
          <w:rFonts w:hint="eastAsia"/>
        </w:rPr>
        <w:t>顯著復蘇。</w:t>
      </w:r>
      <w:r w:rsidR="004F49F3">
        <w:rPr>
          <w:rFonts w:hint="eastAsia"/>
        </w:rPr>
        <w:t>全年合計，</w:t>
      </w:r>
      <w:r w:rsidR="004F49F3" w:rsidRPr="003B595E">
        <w:rPr>
          <w:rFonts w:hint="eastAsia"/>
        </w:rPr>
        <w:t>集資總額由二零二三年的低比較基數上升</w:t>
      </w:r>
      <w:r w:rsidR="006F7B13">
        <w:rPr>
          <w:rFonts w:hint="eastAsia"/>
        </w:rPr>
        <w:t>22.9</w:t>
      </w:r>
      <w:r w:rsidR="004F49F3" w:rsidRPr="003B595E">
        <w:rPr>
          <w:rFonts w:hint="eastAsia"/>
        </w:rPr>
        <w:t>%</w:t>
      </w:r>
      <w:r w:rsidR="004F49F3" w:rsidRPr="003B595E">
        <w:rPr>
          <w:rFonts w:hint="eastAsia"/>
        </w:rPr>
        <w:t>至</w:t>
      </w:r>
      <w:r w:rsidR="004F49F3">
        <w:rPr>
          <w:rFonts w:hint="eastAsia"/>
        </w:rPr>
        <w:t> </w:t>
      </w:r>
      <w:r w:rsidR="004F49F3" w:rsidRPr="003B595E">
        <w:rPr>
          <w:rFonts w:hint="eastAsia"/>
        </w:rPr>
        <w:t>1,9</w:t>
      </w:r>
      <w:r w:rsidR="006F7B13">
        <w:rPr>
          <w:rFonts w:hint="eastAsia"/>
        </w:rPr>
        <w:t>18</w:t>
      </w:r>
      <w:r w:rsidR="004F49F3" w:rsidRPr="003B595E">
        <w:rPr>
          <w:rFonts w:hint="eastAsia"/>
        </w:rPr>
        <w:t>億元。當中，經首次公開招股籌集的資金增加近一倍至</w:t>
      </w:r>
      <w:r w:rsidR="004F49F3">
        <w:rPr>
          <w:rFonts w:hint="eastAsia"/>
        </w:rPr>
        <w:t> </w:t>
      </w:r>
      <w:r w:rsidR="006F7B13">
        <w:rPr>
          <w:rFonts w:hint="eastAsia"/>
        </w:rPr>
        <w:t>880</w:t>
      </w:r>
      <w:r w:rsidR="004F49F3" w:rsidRPr="003B595E">
        <w:rPr>
          <w:rFonts w:hint="eastAsia"/>
        </w:rPr>
        <w:t>億元。以二零二四年經首次公開招股籌集所得的金額計算，香港在全球證券交易市場中</w:t>
      </w:r>
      <w:r w:rsidR="006F7B13" w:rsidRPr="006F7B13">
        <w:rPr>
          <w:lang w:eastAsia="zh-HK"/>
        </w:rPr>
        <w:t>位</w:t>
      </w:r>
      <w:r w:rsidR="006F7B13" w:rsidRPr="006F7B13">
        <w:rPr>
          <w:rFonts w:hint="eastAsia"/>
          <w:lang w:eastAsia="zh-HK"/>
        </w:rPr>
        <w:t>列第四</w:t>
      </w:r>
      <w:r w:rsidR="004F49F3" w:rsidRPr="003B595E">
        <w:rPr>
          <w:rFonts w:hint="eastAsia"/>
        </w:rPr>
        <w:t>。</w:t>
      </w:r>
    </w:p>
    <w:p w14:paraId="3E935DFB" w14:textId="7B5D49DC" w:rsidR="006D5A4A" w:rsidRPr="00E15022" w:rsidRDefault="006D5A4A" w:rsidP="00E14518">
      <w:pPr>
        <w:rPr>
          <w:lang w:val="en-GB"/>
        </w:rPr>
      </w:pPr>
      <w:r w:rsidRPr="007E34D6">
        <w:rPr>
          <w:b/>
          <w:lang w:val="en-GB"/>
        </w:rPr>
        <w:t>1.</w:t>
      </w:r>
      <w:r w:rsidRPr="00595D49">
        <w:rPr>
          <w:b/>
          <w:lang w:val="en-GB"/>
        </w:rPr>
        <w:t>8</w:t>
      </w:r>
      <w:r w:rsidRPr="009B0C9C">
        <w:rPr>
          <w:lang w:val="en-GB"/>
        </w:rPr>
        <w:tab/>
      </w:r>
      <w:r w:rsidR="00175239" w:rsidRPr="00B505B9">
        <w:rPr>
          <w:rFonts w:hint="eastAsia"/>
          <w:i/>
        </w:rPr>
        <w:t>住宅物業市場</w:t>
      </w:r>
      <w:r w:rsidR="00175239" w:rsidRPr="00817D7A">
        <w:rPr>
          <w:rFonts w:hint="eastAsia"/>
        </w:rPr>
        <w:t>在二零二四年大部分時間維持</w:t>
      </w:r>
      <w:r w:rsidR="00175239" w:rsidRPr="00817D7A">
        <w:rPr>
          <w:rFonts w:hint="eastAsia"/>
          <w:lang w:eastAsia="zh-HK"/>
        </w:rPr>
        <w:t>淡靜</w:t>
      </w:r>
      <w:r w:rsidR="00175239" w:rsidRPr="00817D7A">
        <w:rPr>
          <w:rFonts w:hint="eastAsia"/>
        </w:rPr>
        <w:t>，在</w:t>
      </w:r>
      <w:r w:rsidR="00175239" w:rsidRPr="0025757A">
        <w:rPr>
          <w:rFonts w:hint="eastAsia"/>
          <w:lang w:eastAsia="zh-HK"/>
        </w:rPr>
        <w:t>年內後期</w:t>
      </w:r>
      <w:r w:rsidR="00175239" w:rsidRPr="00CB245B">
        <w:rPr>
          <w:rFonts w:ascii="新細明體" w:hAnsi="新細明體" w:hint="eastAsia"/>
        </w:rPr>
        <w:t>略</w:t>
      </w:r>
      <w:r w:rsidR="00175239">
        <w:rPr>
          <w:rFonts w:hint="eastAsia"/>
          <w:lang w:eastAsia="zh-HK"/>
        </w:rPr>
        <w:t>見</w:t>
      </w:r>
      <w:r w:rsidR="00175239" w:rsidRPr="00817D7A">
        <w:rPr>
          <w:rFonts w:hint="eastAsia"/>
        </w:rPr>
        <w:t>回穩。市場</w:t>
      </w:r>
      <w:r w:rsidR="00175239" w:rsidRPr="00817D7A">
        <w:rPr>
          <w:rFonts w:hint="eastAsia"/>
          <w:lang w:eastAsia="zh-HK"/>
        </w:rPr>
        <w:t>在</w:t>
      </w:r>
      <w:r w:rsidR="00175239" w:rsidRPr="00817D7A">
        <w:rPr>
          <w:rFonts w:hint="eastAsia"/>
        </w:rPr>
        <w:t>第一</w:t>
      </w:r>
      <w:r w:rsidR="00175239" w:rsidRPr="00817D7A">
        <w:rPr>
          <w:rFonts w:ascii="新細明體" w:eastAsia="新細明體" w:hAnsi="新細明體" w:cs="新細明體" w:hint="eastAsia"/>
        </w:rPr>
        <w:t>季</w:t>
      </w:r>
      <w:r w:rsidR="00175239" w:rsidRPr="00D51183">
        <w:rPr>
          <w:rFonts w:ascii="新細明體" w:eastAsia="新細明體" w:hAnsi="新細明體" w:cs="新細明體" w:hint="eastAsia"/>
        </w:rPr>
        <w:t>政府宣布</w:t>
      </w:r>
      <w:r w:rsidR="00175239" w:rsidRPr="00817D7A">
        <w:rPr>
          <w:rFonts w:hint="eastAsia"/>
        </w:rPr>
        <w:t>撤銷所有需求管理措施</w:t>
      </w:r>
      <w:r w:rsidR="00175239" w:rsidRPr="00817D7A">
        <w:rPr>
          <w:rFonts w:hint="eastAsia"/>
          <w:lang w:eastAsia="zh-HK"/>
        </w:rPr>
        <w:t>後</w:t>
      </w:r>
      <w:r w:rsidR="00175239">
        <w:rPr>
          <w:rFonts w:hint="eastAsia"/>
          <w:lang w:eastAsia="zh-HK"/>
        </w:rPr>
        <w:t>曾</w:t>
      </w:r>
      <w:r w:rsidR="00175239" w:rsidRPr="00817D7A">
        <w:rPr>
          <w:rFonts w:hint="eastAsia"/>
        </w:rPr>
        <w:t>短暫</w:t>
      </w:r>
      <w:r w:rsidR="00175239">
        <w:rPr>
          <w:rFonts w:hint="eastAsia"/>
          <w:lang w:eastAsia="zh-HK"/>
        </w:rPr>
        <w:t>向上</w:t>
      </w:r>
      <w:r w:rsidR="00175239" w:rsidRPr="00817D7A">
        <w:rPr>
          <w:rFonts w:hint="eastAsia"/>
        </w:rPr>
        <w:t>，但</w:t>
      </w:r>
      <w:r w:rsidR="00175239" w:rsidRPr="00817D7A">
        <w:rPr>
          <w:rFonts w:hint="eastAsia"/>
          <w:lang w:eastAsia="zh-HK"/>
        </w:rPr>
        <w:t>在偏緊</w:t>
      </w:r>
      <w:r w:rsidR="00175239" w:rsidRPr="00817D7A">
        <w:rPr>
          <w:rFonts w:ascii="新細明體" w:eastAsia="新細明體" w:hAnsi="新細明體" w:cs="新細明體" w:hint="eastAsia"/>
        </w:rPr>
        <w:t>的</w:t>
      </w:r>
      <w:r w:rsidR="00175239" w:rsidRPr="00817D7A">
        <w:rPr>
          <w:rFonts w:hint="eastAsia"/>
          <w:lang w:eastAsia="zh-HK"/>
        </w:rPr>
        <w:t>金融狀況及</w:t>
      </w:r>
      <w:r w:rsidR="00175239" w:rsidRPr="00817D7A">
        <w:rPr>
          <w:rFonts w:hint="eastAsia"/>
        </w:rPr>
        <w:t>不確定</w:t>
      </w:r>
      <w:r w:rsidR="00175239">
        <w:rPr>
          <w:rFonts w:hint="eastAsia"/>
          <w:lang w:eastAsia="zh-HK"/>
        </w:rPr>
        <w:t>的</w:t>
      </w:r>
      <w:r w:rsidR="00175239" w:rsidRPr="00817D7A">
        <w:rPr>
          <w:rFonts w:hint="eastAsia"/>
        </w:rPr>
        <w:t>全球環境下，</w:t>
      </w:r>
      <w:r w:rsidR="00175239" w:rsidRPr="00817D7A">
        <w:rPr>
          <w:rFonts w:hint="eastAsia"/>
          <w:lang w:eastAsia="zh-HK"/>
        </w:rPr>
        <w:t>於</w:t>
      </w:r>
      <w:r w:rsidR="00175239" w:rsidRPr="00817D7A">
        <w:rPr>
          <w:rFonts w:hint="eastAsia"/>
        </w:rPr>
        <w:t>第二和第三季放緩。市場隨</w:t>
      </w:r>
      <w:r w:rsidR="00175239" w:rsidRPr="00817D7A">
        <w:rPr>
          <w:rFonts w:hint="eastAsia"/>
          <w:lang w:eastAsia="zh-HK"/>
        </w:rPr>
        <w:t>着</w:t>
      </w:r>
      <w:r w:rsidR="00175239" w:rsidRPr="00817D7A">
        <w:rPr>
          <w:rFonts w:hint="eastAsia"/>
        </w:rPr>
        <w:t>美國</w:t>
      </w:r>
      <w:r w:rsidR="00175239" w:rsidRPr="00817D7A">
        <w:rPr>
          <w:rFonts w:hint="eastAsia"/>
          <w:lang w:eastAsia="zh-HK"/>
        </w:rPr>
        <w:t>在</w:t>
      </w:r>
      <w:r w:rsidR="00175239" w:rsidRPr="00817D7A">
        <w:rPr>
          <w:rFonts w:hint="eastAsia"/>
        </w:rPr>
        <w:t>九月</w:t>
      </w:r>
      <w:r w:rsidR="00281C2A">
        <w:rPr>
          <w:rFonts w:hint="eastAsia"/>
          <w:lang w:eastAsia="zh-HK"/>
        </w:rPr>
        <w:t>啟</w:t>
      </w:r>
      <w:r w:rsidR="00175239">
        <w:rPr>
          <w:rFonts w:hint="eastAsia"/>
        </w:rPr>
        <w:t>動</w:t>
      </w:r>
      <w:r w:rsidR="00175239" w:rsidRPr="00817D7A">
        <w:rPr>
          <w:rFonts w:hint="eastAsia"/>
        </w:rPr>
        <w:t>減息</w:t>
      </w:r>
      <w:r w:rsidR="00175239" w:rsidRPr="00D51183">
        <w:rPr>
          <w:rFonts w:hint="eastAsia"/>
        </w:rPr>
        <w:t>後</w:t>
      </w:r>
      <w:r w:rsidR="00175239" w:rsidRPr="00817D7A">
        <w:rPr>
          <w:rFonts w:hint="eastAsia"/>
          <w:lang w:eastAsia="zh-HK"/>
        </w:rPr>
        <w:t>轉</w:t>
      </w:r>
      <w:r w:rsidR="00175239" w:rsidRPr="00817D7A">
        <w:rPr>
          <w:rFonts w:hint="eastAsia"/>
        </w:rPr>
        <w:t>趨穩</w:t>
      </w:r>
      <w:r w:rsidR="00175239" w:rsidRPr="00817D7A">
        <w:rPr>
          <w:rFonts w:ascii="新細明體" w:eastAsia="新細明體" w:hAnsi="新細明體" w:cs="新細明體" w:hint="eastAsia"/>
        </w:rPr>
        <w:t>定</w:t>
      </w:r>
      <w:r w:rsidR="00175239" w:rsidRPr="00817D7A">
        <w:rPr>
          <w:rFonts w:hint="eastAsia"/>
        </w:rPr>
        <w:t>，</w:t>
      </w:r>
      <w:r w:rsidR="00175239" w:rsidRPr="00817D7A">
        <w:rPr>
          <w:rFonts w:hint="eastAsia"/>
          <w:lang w:eastAsia="zh-HK"/>
        </w:rPr>
        <w:t>及</w:t>
      </w:r>
      <w:r w:rsidR="00175239" w:rsidRPr="00817D7A">
        <w:rPr>
          <w:rFonts w:ascii="新細明體" w:eastAsia="新細明體" w:hAnsi="新細明體" w:cs="新細明體" w:hint="eastAsia"/>
        </w:rPr>
        <w:t>後</w:t>
      </w:r>
      <w:r w:rsidR="00175239" w:rsidRPr="00817D7A">
        <w:rPr>
          <w:rFonts w:hint="eastAsia"/>
        </w:rPr>
        <w:t>按揭成數上限</w:t>
      </w:r>
      <w:r w:rsidR="00175239" w:rsidRPr="00817D7A">
        <w:rPr>
          <w:rFonts w:hint="eastAsia"/>
          <w:lang w:eastAsia="zh-HK"/>
        </w:rPr>
        <w:t>和</w:t>
      </w:r>
      <w:r w:rsidR="00175239" w:rsidRPr="00817D7A">
        <w:rPr>
          <w:rFonts w:hint="eastAsia"/>
        </w:rPr>
        <w:t>供款與入息比率上限</w:t>
      </w:r>
      <w:r w:rsidR="00175239">
        <w:rPr>
          <w:rFonts w:hint="eastAsia"/>
          <w:lang w:eastAsia="zh-HK"/>
        </w:rPr>
        <w:t>的</w:t>
      </w:r>
      <w:r w:rsidR="00175239" w:rsidRPr="00817D7A">
        <w:rPr>
          <w:rFonts w:hint="eastAsia"/>
        </w:rPr>
        <w:t>調整</w:t>
      </w:r>
      <w:r w:rsidR="00175239" w:rsidRPr="00817D7A">
        <w:rPr>
          <w:rFonts w:hint="eastAsia"/>
          <w:lang w:eastAsia="zh-HK"/>
        </w:rPr>
        <w:t>亦帶</w:t>
      </w:r>
      <w:r w:rsidR="00175239" w:rsidRPr="00817D7A">
        <w:rPr>
          <w:rFonts w:hint="eastAsia"/>
        </w:rPr>
        <w:t>來</w:t>
      </w:r>
      <w:r w:rsidR="00175239" w:rsidRPr="00817D7A">
        <w:rPr>
          <w:rFonts w:hint="eastAsia"/>
          <w:lang w:eastAsia="zh-HK"/>
        </w:rPr>
        <w:t>支</w:t>
      </w:r>
      <w:r w:rsidR="00175239" w:rsidRPr="00817D7A">
        <w:rPr>
          <w:rFonts w:hint="eastAsia"/>
        </w:rPr>
        <w:t>持。</w:t>
      </w:r>
      <w:r w:rsidR="004F49F3" w:rsidRPr="0084127C">
        <w:rPr>
          <w:rFonts w:hint="eastAsia"/>
          <w:lang w:val="en-GB"/>
        </w:rPr>
        <w:t>交投量方面，</w:t>
      </w:r>
      <w:r w:rsidR="004F49F3">
        <w:rPr>
          <w:rFonts w:hint="eastAsia"/>
          <w:lang w:val="en-GB"/>
        </w:rPr>
        <w:t>全年合計</w:t>
      </w:r>
      <w:r w:rsidR="004F49F3" w:rsidRPr="0084127C">
        <w:rPr>
          <w:rFonts w:hint="eastAsia"/>
          <w:lang w:val="en-GB"/>
        </w:rPr>
        <w:t>送交土地註冊處註冊的住宅物業買賣合約總數</w:t>
      </w:r>
      <w:r w:rsidR="004F49F3">
        <w:rPr>
          <w:rFonts w:hint="eastAsia"/>
          <w:lang w:val="en-GB"/>
        </w:rPr>
        <w:t>由去年</w:t>
      </w:r>
      <w:r w:rsidR="004F49F3">
        <w:t> </w:t>
      </w:r>
      <w:r w:rsidR="004F49F3">
        <w:rPr>
          <w:rFonts w:hint="eastAsia"/>
          <w:lang w:val="en-GB"/>
        </w:rPr>
        <w:t>43</w:t>
      </w:r>
      <w:r w:rsidR="004F49F3">
        <w:t> </w:t>
      </w:r>
      <w:r w:rsidR="004F49F3">
        <w:rPr>
          <w:rFonts w:hint="eastAsia"/>
        </w:rPr>
        <w:t>002</w:t>
      </w:r>
      <w:r w:rsidR="004F49F3">
        <w:t> </w:t>
      </w:r>
      <w:r w:rsidR="004F49F3">
        <w:rPr>
          <w:rFonts w:hint="eastAsia"/>
        </w:rPr>
        <w:t>份的</w:t>
      </w:r>
      <w:r w:rsidR="004F49F3">
        <w:rPr>
          <w:rFonts w:hint="eastAsia"/>
          <w:lang w:eastAsia="zh-HK"/>
        </w:rPr>
        <w:t>低基數</w:t>
      </w:r>
      <w:r w:rsidR="004F49F3">
        <w:rPr>
          <w:rFonts w:hint="eastAsia"/>
        </w:rPr>
        <w:t>顯著反彈</w:t>
      </w:r>
      <w:r w:rsidR="004F49F3">
        <w:rPr>
          <w:rFonts w:hint="eastAsia"/>
        </w:rPr>
        <w:t>23%</w:t>
      </w:r>
      <w:r w:rsidR="004F49F3">
        <w:rPr>
          <w:rFonts w:hint="eastAsia"/>
        </w:rPr>
        <w:t>至</w:t>
      </w:r>
      <w:r w:rsidR="004F49F3">
        <w:rPr>
          <w:rFonts w:hint="eastAsia"/>
        </w:rPr>
        <w:t>53 099</w:t>
      </w:r>
      <w:r w:rsidR="004F49F3">
        <w:rPr>
          <w:rFonts w:hint="eastAsia"/>
        </w:rPr>
        <w:t>份。</w:t>
      </w:r>
      <w:r w:rsidR="004F49F3" w:rsidRPr="009F15E0">
        <w:rPr>
          <w:rFonts w:hint="eastAsia"/>
        </w:rPr>
        <w:t>整體住宅售價</w:t>
      </w:r>
      <w:r w:rsidR="004F49F3">
        <w:rPr>
          <w:rFonts w:hint="eastAsia"/>
        </w:rPr>
        <w:t>在二零二四年進一步下跌，</w:t>
      </w:r>
      <w:r w:rsidR="00175239" w:rsidRPr="00C436DE">
        <w:rPr>
          <w:rFonts w:hint="eastAsia"/>
          <w:lang w:eastAsia="zh-HK"/>
        </w:rPr>
        <w:t>儘管</w:t>
      </w:r>
      <w:r w:rsidR="00175239" w:rsidRPr="00E26FE5">
        <w:rPr>
          <w:rFonts w:hint="eastAsia"/>
        </w:rPr>
        <w:t>在需求管理措施和宏觀審慎</w:t>
      </w:r>
      <w:r w:rsidR="00175239">
        <w:rPr>
          <w:rFonts w:hint="eastAsia"/>
          <w:lang w:eastAsia="zh-HK"/>
        </w:rPr>
        <w:t>監管</w:t>
      </w:r>
      <w:r w:rsidR="00175239" w:rsidRPr="00E26FE5">
        <w:rPr>
          <w:rFonts w:hint="eastAsia"/>
        </w:rPr>
        <w:t>措</w:t>
      </w:r>
      <w:r w:rsidR="00175239" w:rsidRPr="00E26FE5">
        <w:rPr>
          <w:rFonts w:ascii="新細明體" w:eastAsia="新細明體" w:hAnsi="新細明體" w:cs="新細明體" w:hint="eastAsia"/>
        </w:rPr>
        <w:t>施</w:t>
      </w:r>
      <w:r w:rsidR="00175239" w:rsidRPr="00817207">
        <w:rPr>
          <w:rFonts w:hint="eastAsia"/>
        </w:rPr>
        <w:t>有所</w:t>
      </w:r>
      <w:r w:rsidR="00175239" w:rsidRPr="00E26FE5">
        <w:rPr>
          <w:rFonts w:hint="eastAsia"/>
        </w:rPr>
        <w:t>調整</w:t>
      </w:r>
      <w:r w:rsidR="00175239">
        <w:rPr>
          <w:rFonts w:hint="eastAsia"/>
        </w:rPr>
        <w:t>以</w:t>
      </w:r>
      <w:r w:rsidR="00175239" w:rsidRPr="00E26FE5">
        <w:rPr>
          <w:rFonts w:hint="eastAsia"/>
          <w:lang w:eastAsia="zh-HK"/>
        </w:rPr>
        <w:t>及</w:t>
      </w:r>
      <w:r w:rsidR="00175239" w:rsidRPr="00E26FE5">
        <w:rPr>
          <w:rFonts w:ascii="新細明體" w:eastAsia="新細明體" w:hAnsi="新細明體" w:cs="新細明體" w:hint="eastAsia"/>
        </w:rPr>
        <w:t>息</w:t>
      </w:r>
      <w:r w:rsidR="00175239">
        <w:rPr>
          <w:rFonts w:ascii="新細明體" w:eastAsia="新細明體" w:hAnsi="新細明體" w:cs="新細明體" w:hint="eastAsia"/>
          <w:lang w:eastAsia="zh-HK"/>
        </w:rPr>
        <w:t>口</w:t>
      </w:r>
      <w:r w:rsidR="00175239">
        <w:rPr>
          <w:rFonts w:ascii="新細明體" w:eastAsia="新細明體" w:hAnsi="新細明體" w:cs="新細明體" w:hint="eastAsia"/>
        </w:rPr>
        <w:t>下</w:t>
      </w:r>
      <w:r w:rsidR="00D53BD6">
        <w:rPr>
          <w:rFonts w:ascii="新細明體" w:eastAsia="新細明體" w:hAnsi="新細明體" w:cs="新細明體" w:hint="eastAsia"/>
          <w:lang w:eastAsia="zh-HK"/>
        </w:rPr>
        <w:t>降</w:t>
      </w:r>
      <w:r w:rsidR="00175239">
        <w:rPr>
          <w:rFonts w:ascii="新細明體" w:eastAsia="新細明體" w:hAnsi="新細明體" w:cs="新細明體" w:hint="eastAsia"/>
          <w:lang w:eastAsia="zh-HK"/>
        </w:rPr>
        <w:t>時</w:t>
      </w:r>
      <w:r w:rsidR="00175239">
        <w:rPr>
          <w:rFonts w:hint="eastAsia"/>
          <w:lang w:eastAsia="zh-HK"/>
        </w:rPr>
        <w:t>，有</w:t>
      </w:r>
      <w:r w:rsidR="00175239" w:rsidRPr="00E26FE5">
        <w:rPr>
          <w:rFonts w:ascii="新細明體" w:eastAsia="新細明體" w:hAnsi="新細明體" w:cs="新細明體" w:hint="eastAsia"/>
          <w:lang w:eastAsia="zh-HK"/>
        </w:rPr>
        <w:t>數月錄得</w:t>
      </w:r>
      <w:r w:rsidR="00175239" w:rsidRPr="00E26FE5">
        <w:rPr>
          <w:rFonts w:hint="eastAsia"/>
        </w:rPr>
        <w:t>按</w:t>
      </w:r>
      <w:r w:rsidR="00175239" w:rsidRPr="00CB245B">
        <w:rPr>
          <w:rFonts w:ascii="新細明體" w:hAnsi="新細明體" w:hint="eastAsia"/>
        </w:rPr>
        <w:t>月</w:t>
      </w:r>
      <w:r w:rsidR="00175239" w:rsidRPr="004C71F0">
        <w:rPr>
          <w:rFonts w:hint="eastAsia"/>
        </w:rPr>
        <w:t>升</w:t>
      </w:r>
      <w:r w:rsidR="00175239">
        <w:rPr>
          <w:rFonts w:hint="eastAsia"/>
          <w:lang w:eastAsia="zh-HK"/>
        </w:rPr>
        <w:t>幅</w:t>
      </w:r>
      <w:r w:rsidR="00175239" w:rsidRPr="00C436DE">
        <w:rPr>
          <w:rFonts w:hint="eastAsia"/>
          <w:lang w:eastAsia="zh-HK"/>
        </w:rPr>
        <w:t>。</w:t>
      </w:r>
      <w:r w:rsidR="00175239">
        <w:rPr>
          <w:rFonts w:hint="eastAsia"/>
        </w:rPr>
        <w:t>二零二四年十二月的住宅售價平均較</w:t>
      </w:r>
      <w:r w:rsidR="00175239">
        <w:rPr>
          <w:rFonts w:hint="eastAsia"/>
          <w:lang w:eastAsia="zh-HK"/>
        </w:rPr>
        <w:t>一年</w:t>
      </w:r>
      <w:r w:rsidR="00175239">
        <w:rPr>
          <w:rFonts w:hint="eastAsia"/>
        </w:rPr>
        <w:t>前</w:t>
      </w:r>
      <w:r w:rsidR="00175239">
        <w:rPr>
          <w:rFonts w:hint="eastAsia"/>
          <w:lang w:eastAsia="zh-HK"/>
        </w:rPr>
        <w:t>低</w:t>
      </w:r>
      <w:r w:rsidR="00175239">
        <w:rPr>
          <w:rFonts w:hint="eastAsia"/>
        </w:rPr>
        <w:t>7%</w:t>
      </w:r>
      <w:r w:rsidR="00175239">
        <w:rPr>
          <w:rFonts w:hint="eastAsia"/>
          <w:lang w:eastAsia="zh-HK"/>
        </w:rPr>
        <w:t>，比</w:t>
      </w:r>
      <w:r w:rsidR="00175239">
        <w:rPr>
          <w:rFonts w:hint="eastAsia"/>
        </w:rPr>
        <w:t>二零二一年九月的高峯低</w:t>
      </w:r>
      <w:r w:rsidR="00175239">
        <w:t> </w:t>
      </w:r>
      <w:r w:rsidR="00175239">
        <w:rPr>
          <w:rFonts w:hint="eastAsia"/>
        </w:rPr>
        <w:t>27%</w:t>
      </w:r>
      <w:r w:rsidR="00175239">
        <w:rPr>
          <w:rFonts w:hint="eastAsia"/>
        </w:rPr>
        <w:t>。</w:t>
      </w:r>
      <w:r w:rsidR="004F49F3">
        <w:rPr>
          <w:rFonts w:hint="eastAsia"/>
          <w:lang w:val="en-GB"/>
        </w:rPr>
        <w:t>隨着按揭利率下跌，</w:t>
      </w:r>
      <w:r w:rsidR="004F49F3" w:rsidRPr="0084127C">
        <w:rPr>
          <w:rFonts w:hint="eastAsia"/>
          <w:lang w:val="en-GB"/>
        </w:rPr>
        <w:t>市民的置業負擔指數</w:t>
      </w:r>
      <w:r w:rsidR="004F49F3">
        <w:rPr>
          <w:rFonts w:hint="eastAsia"/>
          <w:lang w:val="en-GB"/>
        </w:rPr>
        <w:t>在二零二四年第四季進一步改善至約</w:t>
      </w:r>
      <w:r w:rsidR="004F49F3">
        <w:rPr>
          <w:rFonts w:hint="eastAsia"/>
          <w:lang w:val="en-GB"/>
        </w:rPr>
        <w:t>61%</w:t>
      </w:r>
      <w:r w:rsidR="0044775E" w:rsidRPr="00412860">
        <w:rPr>
          <w:rFonts w:hint="eastAsia"/>
        </w:rPr>
        <w:t>。</w:t>
      </w:r>
      <w:r w:rsidR="0044775E">
        <w:rPr>
          <w:rFonts w:hint="eastAsia"/>
          <w:lang w:eastAsia="zh-HK"/>
        </w:rPr>
        <w:t>然</w:t>
      </w:r>
      <w:r w:rsidR="0044775E">
        <w:rPr>
          <w:rFonts w:hint="eastAsia"/>
        </w:rPr>
        <w:t>而，</w:t>
      </w:r>
      <w:r w:rsidR="0044775E">
        <w:rPr>
          <w:rFonts w:hint="eastAsia"/>
          <w:lang w:eastAsia="zh-HK"/>
        </w:rPr>
        <w:t>該</w:t>
      </w:r>
      <w:r w:rsidR="0044775E" w:rsidRPr="006273B1">
        <w:rPr>
          <w:rFonts w:hint="eastAsia"/>
        </w:rPr>
        <w:t>指數仍</w:t>
      </w:r>
      <w:r w:rsidR="0044775E" w:rsidRPr="00E60507">
        <w:rPr>
          <w:rFonts w:hint="eastAsia"/>
        </w:rPr>
        <w:t>高於</w:t>
      </w:r>
      <w:r w:rsidR="004F49F3" w:rsidRPr="0084127C">
        <w:rPr>
          <w:rFonts w:hint="eastAsia"/>
          <w:lang w:val="en-GB"/>
        </w:rPr>
        <w:t>二零零</w:t>
      </w:r>
      <w:r w:rsidR="004F49F3">
        <w:rPr>
          <w:rFonts w:hint="eastAsia"/>
          <w:lang w:val="en-GB"/>
        </w:rPr>
        <w:t>四</w:t>
      </w:r>
      <w:r w:rsidR="004F49F3" w:rsidRPr="0084127C">
        <w:rPr>
          <w:rFonts w:hint="eastAsia"/>
          <w:lang w:val="en-GB"/>
        </w:rPr>
        <w:t>至二零二</w:t>
      </w:r>
      <w:r w:rsidR="004F49F3">
        <w:rPr>
          <w:rFonts w:hint="eastAsia"/>
          <w:lang w:val="en-GB"/>
        </w:rPr>
        <w:t>三</w:t>
      </w:r>
      <w:r w:rsidR="004F49F3" w:rsidRPr="0084127C">
        <w:rPr>
          <w:rFonts w:hint="eastAsia"/>
          <w:lang w:val="en-GB"/>
        </w:rPr>
        <w:t>年期間</w:t>
      </w:r>
      <w:r w:rsidR="004F49F3">
        <w:t> </w:t>
      </w:r>
      <w:r w:rsidR="004F49F3">
        <w:rPr>
          <w:rFonts w:hint="eastAsia"/>
          <w:lang w:val="en-GB"/>
        </w:rPr>
        <w:t>54</w:t>
      </w:r>
      <w:r w:rsidR="004F49F3" w:rsidRPr="0084127C">
        <w:rPr>
          <w:rFonts w:hint="eastAsia"/>
          <w:lang w:val="en-GB"/>
        </w:rPr>
        <w:t>%</w:t>
      </w:r>
      <w:r w:rsidR="004F49F3" w:rsidRPr="0084127C">
        <w:rPr>
          <w:rFonts w:hint="eastAsia"/>
          <w:lang w:val="en-GB"/>
        </w:rPr>
        <w:t>的長期平均數。</w:t>
      </w:r>
      <w:r w:rsidR="004F49F3">
        <w:rPr>
          <w:rFonts w:hint="eastAsia"/>
          <w:lang w:val="en-GB" w:eastAsia="zh-HK"/>
        </w:rPr>
        <w:t>與此</w:t>
      </w:r>
      <w:r w:rsidR="004F49F3" w:rsidRPr="0084127C">
        <w:rPr>
          <w:rFonts w:hint="eastAsia"/>
          <w:lang w:val="en-GB"/>
        </w:rPr>
        <w:t>同時，二零二</w:t>
      </w:r>
      <w:r w:rsidR="004F49F3">
        <w:rPr>
          <w:rFonts w:hint="eastAsia"/>
          <w:lang w:val="en-GB"/>
        </w:rPr>
        <w:t>四</w:t>
      </w:r>
      <w:r w:rsidR="004F49F3" w:rsidRPr="0084127C">
        <w:rPr>
          <w:rFonts w:hint="eastAsia"/>
          <w:lang w:val="en-GB"/>
        </w:rPr>
        <w:t>年十二月的</w:t>
      </w:r>
      <w:r w:rsidR="004F49F3">
        <w:rPr>
          <w:rFonts w:hint="eastAsia"/>
          <w:lang w:val="en-GB"/>
        </w:rPr>
        <w:t>整體</w:t>
      </w:r>
      <w:r w:rsidR="004F49F3" w:rsidRPr="0084127C">
        <w:rPr>
          <w:rFonts w:hint="eastAsia"/>
          <w:lang w:val="en-GB"/>
        </w:rPr>
        <w:t>住宅租金</w:t>
      </w:r>
      <w:r w:rsidR="004F49F3">
        <w:rPr>
          <w:rFonts w:hint="eastAsia"/>
          <w:lang w:val="en-GB"/>
        </w:rPr>
        <w:t>平均</w:t>
      </w:r>
      <w:r w:rsidR="004F49F3" w:rsidRPr="0084127C">
        <w:rPr>
          <w:rFonts w:hint="eastAsia"/>
          <w:lang w:val="en-GB"/>
        </w:rPr>
        <w:t>較二零二</w:t>
      </w:r>
      <w:r w:rsidR="004F49F3">
        <w:rPr>
          <w:rFonts w:hint="eastAsia"/>
          <w:lang w:val="en-GB"/>
        </w:rPr>
        <w:t>三</w:t>
      </w:r>
      <w:r w:rsidR="004F49F3" w:rsidRPr="0084127C">
        <w:rPr>
          <w:rFonts w:hint="eastAsia"/>
          <w:lang w:val="en-GB"/>
        </w:rPr>
        <w:t>年十二月</w:t>
      </w:r>
      <w:r w:rsidR="004F49F3">
        <w:rPr>
          <w:rFonts w:hint="eastAsia"/>
          <w:lang w:val="en-GB"/>
        </w:rPr>
        <w:t>高</w:t>
      </w:r>
      <w:r w:rsidR="004F49F3">
        <w:t> </w:t>
      </w:r>
      <w:r w:rsidR="004F49F3">
        <w:rPr>
          <w:rFonts w:hint="eastAsia"/>
        </w:rPr>
        <w:t>4</w:t>
      </w:r>
      <w:r w:rsidR="004F49F3" w:rsidRPr="0084127C">
        <w:rPr>
          <w:rFonts w:hint="eastAsia"/>
          <w:lang w:val="en-GB"/>
        </w:rPr>
        <w:t>%</w:t>
      </w:r>
      <w:r w:rsidR="004F49F3" w:rsidRPr="0084127C">
        <w:rPr>
          <w:rFonts w:hint="eastAsia"/>
          <w:lang w:val="en-GB"/>
        </w:rPr>
        <w:t>，</w:t>
      </w:r>
      <w:r w:rsidR="004F49F3">
        <w:rPr>
          <w:rFonts w:hint="eastAsia"/>
          <w:lang w:val="en-GB"/>
        </w:rPr>
        <w:t>但仍</w:t>
      </w:r>
      <w:r w:rsidR="004F49F3" w:rsidRPr="0084127C">
        <w:rPr>
          <w:rFonts w:hint="eastAsia"/>
          <w:lang w:val="en-GB"/>
        </w:rPr>
        <w:t>較二零一九年八月的高峯低</w:t>
      </w:r>
      <w:r w:rsidR="004F49F3">
        <w:t> </w:t>
      </w:r>
      <w:r w:rsidR="004F49F3">
        <w:rPr>
          <w:rFonts w:hint="eastAsia"/>
        </w:rPr>
        <w:t>3</w:t>
      </w:r>
      <w:r w:rsidR="004F49F3" w:rsidRPr="0084127C">
        <w:rPr>
          <w:rFonts w:hint="eastAsia"/>
          <w:lang w:val="en-GB"/>
        </w:rPr>
        <w:t>%</w:t>
      </w:r>
      <w:r w:rsidR="004F49F3" w:rsidRPr="0084127C">
        <w:rPr>
          <w:rFonts w:hint="eastAsia"/>
          <w:lang w:val="en-GB"/>
        </w:rPr>
        <w:t>。</w:t>
      </w:r>
      <w:r w:rsidR="004F49F3" w:rsidRPr="002F4E2F">
        <w:rPr>
          <w:rFonts w:hint="eastAsia"/>
          <w:i/>
          <w:lang w:val="en-GB"/>
        </w:rPr>
        <w:t>非住宅物業市場</w:t>
      </w:r>
      <w:r w:rsidR="004F49F3">
        <w:rPr>
          <w:rFonts w:hint="eastAsia"/>
          <w:lang w:val="en-GB"/>
        </w:rPr>
        <w:t>在二零二四年</w:t>
      </w:r>
      <w:r w:rsidR="004F49F3">
        <w:rPr>
          <w:rFonts w:hint="eastAsia"/>
          <w:lang w:val="en-GB" w:eastAsia="zh-HK"/>
        </w:rPr>
        <w:lastRenderedPageBreak/>
        <w:t>仍</w:t>
      </w:r>
      <w:r w:rsidR="004F49F3">
        <w:rPr>
          <w:rFonts w:hint="eastAsia"/>
          <w:lang w:val="en-GB"/>
        </w:rPr>
        <w:t>然大致疲弱</w:t>
      </w:r>
      <w:r w:rsidR="004F49F3" w:rsidRPr="0084127C">
        <w:rPr>
          <w:rFonts w:hint="eastAsia"/>
          <w:lang w:val="en-GB"/>
        </w:rPr>
        <w:t>。</w:t>
      </w:r>
      <w:r w:rsidR="004F49F3">
        <w:rPr>
          <w:rFonts w:hint="eastAsia"/>
          <w:lang w:val="en-GB"/>
        </w:rPr>
        <w:t>所有主要市場</w:t>
      </w:r>
      <w:r w:rsidR="004F49F3">
        <w:rPr>
          <w:rFonts w:hint="eastAsia"/>
          <w:lang w:val="en-GB" w:eastAsia="zh-HK"/>
        </w:rPr>
        <w:t>環節</w:t>
      </w:r>
      <w:r w:rsidR="004F49F3">
        <w:rPr>
          <w:rFonts w:hint="eastAsia"/>
          <w:lang w:val="en-GB"/>
        </w:rPr>
        <w:t>的</w:t>
      </w:r>
      <w:r w:rsidR="004F49F3" w:rsidRPr="0084127C">
        <w:rPr>
          <w:rFonts w:hint="eastAsia"/>
          <w:lang w:val="en-GB"/>
        </w:rPr>
        <w:t>交投活動</w:t>
      </w:r>
      <w:r w:rsidR="004F49F3">
        <w:rPr>
          <w:rFonts w:hint="eastAsia"/>
          <w:lang w:val="en-GB"/>
        </w:rPr>
        <w:t>維持在</w:t>
      </w:r>
      <w:r w:rsidR="0044775E">
        <w:rPr>
          <w:rFonts w:hint="eastAsia"/>
          <w:lang w:eastAsia="zh-HK"/>
        </w:rPr>
        <w:t>非</w:t>
      </w:r>
      <w:r w:rsidR="0044775E">
        <w:rPr>
          <w:rFonts w:hint="eastAsia"/>
        </w:rPr>
        <w:t>常</w:t>
      </w:r>
      <w:r w:rsidR="004F49F3">
        <w:rPr>
          <w:rFonts w:hint="eastAsia"/>
          <w:lang w:val="en-GB"/>
        </w:rPr>
        <w:t>低水平。售價和租金均</w:t>
      </w:r>
      <w:r w:rsidR="00530776">
        <w:rPr>
          <w:rFonts w:hint="eastAsia"/>
          <w:lang w:val="en-GB" w:eastAsia="zh-HK"/>
        </w:rPr>
        <w:t>見</w:t>
      </w:r>
      <w:r w:rsidR="004F49F3">
        <w:rPr>
          <w:rFonts w:hint="eastAsia"/>
          <w:lang w:val="en-GB"/>
        </w:rPr>
        <w:t>下跌。</w:t>
      </w:r>
    </w:p>
    <w:p w14:paraId="56808601" w14:textId="6AD79138" w:rsidR="006D5A4A" w:rsidRPr="006D5A4A" w:rsidRDefault="006D5A4A" w:rsidP="006D5A4A">
      <w:pPr>
        <w:pStyle w:val="120"/>
      </w:pPr>
      <w:r w:rsidRPr="00771436">
        <w:rPr>
          <w:rFonts w:hint="eastAsia"/>
        </w:rPr>
        <w:t>通脹</w:t>
      </w:r>
    </w:p>
    <w:p w14:paraId="05542232" w14:textId="44E782BE" w:rsidR="004F49F3" w:rsidRPr="004F49F3" w:rsidRDefault="006D5A4A" w:rsidP="00E14518">
      <w:pPr>
        <w:rPr>
          <w:lang w:val="en-GB"/>
        </w:rPr>
      </w:pPr>
      <w:r w:rsidRPr="00276AD6">
        <w:rPr>
          <w:rFonts w:hint="eastAsia"/>
          <w:b/>
          <w:lang w:val="en-GB"/>
        </w:rPr>
        <w:t>1.</w:t>
      </w:r>
      <w:r>
        <w:rPr>
          <w:b/>
          <w:lang w:val="en-GB"/>
        </w:rPr>
        <w:t>9</w:t>
      </w:r>
      <w:r>
        <w:rPr>
          <w:rFonts w:hint="eastAsia"/>
          <w:lang w:val="en-GB"/>
        </w:rPr>
        <w:tab/>
      </w:r>
      <w:r w:rsidR="00165BC4" w:rsidRPr="004F49F3">
        <w:rPr>
          <w:rFonts w:hint="eastAsia"/>
          <w:lang w:val="en-GB"/>
        </w:rPr>
        <w:t>二零二四年</w:t>
      </w:r>
      <w:r w:rsidR="004F49F3" w:rsidRPr="004F49F3">
        <w:rPr>
          <w:rFonts w:hint="eastAsia"/>
          <w:lang w:val="en-GB"/>
        </w:rPr>
        <w:t>基本消費物價通脹輕微。</w:t>
      </w:r>
      <w:r w:rsidR="009A018F" w:rsidRPr="009A018F">
        <w:rPr>
          <w:rFonts w:hint="eastAsia"/>
          <w:lang w:val="en-GB"/>
        </w:rPr>
        <w:t>隨着外出用膳及外賣的價格升幅在年內收窄，食品價格整體輕微上升</w:t>
      </w:r>
      <w:r w:rsidR="004F49F3" w:rsidRPr="004F49F3">
        <w:rPr>
          <w:rFonts w:hint="eastAsia"/>
          <w:lang w:val="en-GB"/>
        </w:rPr>
        <w:t>。電力價格明顯下跌。私人房屋租金微升。其他主要組成項目承受的價格壓力仍然大致</w:t>
      </w:r>
      <w:r w:rsidR="00944E26">
        <w:rPr>
          <w:rFonts w:hint="eastAsia"/>
          <w:lang w:val="en-GB" w:eastAsia="zh-HK"/>
        </w:rPr>
        <w:t>可</w:t>
      </w:r>
      <w:r w:rsidR="004F49F3" w:rsidRPr="004F49F3">
        <w:rPr>
          <w:rFonts w:hint="eastAsia"/>
          <w:lang w:val="en-GB"/>
        </w:rPr>
        <w:t>控。撇除政府一次性紓緩措施的效應，</w:t>
      </w:r>
      <w:r w:rsidR="004F49F3" w:rsidRPr="004F49F3">
        <w:rPr>
          <w:rFonts w:hint="eastAsia"/>
          <w:i/>
          <w:lang w:val="en-GB"/>
        </w:rPr>
        <w:t>基本綜合消費物價指數</w:t>
      </w:r>
      <w:r w:rsidR="004F49F3" w:rsidRPr="004F49F3">
        <w:rPr>
          <w:rFonts w:hint="eastAsia"/>
          <w:lang w:val="en-GB"/>
        </w:rPr>
        <w:t>在二零二四年上升</w:t>
      </w:r>
      <w:r w:rsidR="004F49F3" w:rsidRPr="004F49F3">
        <w:rPr>
          <w:rFonts w:hint="eastAsia"/>
          <w:lang w:val="en-GB"/>
        </w:rPr>
        <w:t>1.1%</w:t>
      </w:r>
      <w:r w:rsidR="004F49F3" w:rsidRPr="004F49F3">
        <w:rPr>
          <w:rFonts w:hint="eastAsia"/>
          <w:lang w:val="en-GB"/>
        </w:rPr>
        <w:t>，二零二三年</w:t>
      </w:r>
      <w:r w:rsidR="00D53BD6" w:rsidRPr="003A32FC">
        <w:rPr>
          <w:rFonts w:hint="eastAsia"/>
          <w:lang w:val="en-GB"/>
        </w:rPr>
        <w:t>的</w:t>
      </w:r>
      <w:r w:rsidR="00D53BD6" w:rsidRPr="005951FF">
        <w:rPr>
          <w:rFonts w:hint="eastAsia"/>
          <w:lang w:val="en-GB"/>
        </w:rPr>
        <w:t>升幅為</w:t>
      </w:r>
      <w:r w:rsidR="004F49F3" w:rsidRPr="004F49F3">
        <w:rPr>
          <w:rFonts w:hint="eastAsia"/>
          <w:lang w:val="en-GB"/>
        </w:rPr>
        <w:t>1.7%</w:t>
      </w:r>
      <w:r w:rsidR="004F49F3" w:rsidRPr="004F49F3">
        <w:rPr>
          <w:rFonts w:hint="eastAsia"/>
          <w:lang w:val="en-GB"/>
        </w:rPr>
        <w:t>，季度數字在</w:t>
      </w:r>
      <w:r w:rsidR="004F49F3" w:rsidRPr="004F49F3">
        <w:rPr>
          <w:rFonts w:hint="eastAsia"/>
          <w:lang w:val="en-GB"/>
        </w:rPr>
        <w:t>1.0%</w:t>
      </w:r>
      <w:r w:rsidR="004F49F3" w:rsidRPr="004F49F3">
        <w:rPr>
          <w:rFonts w:hint="eastAsia"/>
          <w:lang w:val="en-GB"/>
        </w:rPr>
        <w:t>至</w:t>
      </w:r>
      <w:r w:rsidR="004F49F3" w:rsidRPr="004F49F3">
        <w:rPr>
          <w:rFonts w:hint="eastAsia"/>
          <w:lang w:val="en-GB"/>
        </w:rPr>
        <w:t>1.2%</w:t>
      </w:r>
      <w:r w:rsidR="004F49F3" w:rsidRPr="004F49F3">
        <w:rPr>
          <w:rFonts w:hint="eastAsia"/>
          <w:lang w:val="en-GB"/>
        </w:rPr>
        <w:t>之間窄幅上落。本地營商成本壓力維持受控。名義工資錄得增長，商業樓宇租金則下</w:t>
      </w:r>
      <w:r w:rsidR="009A018F" w:rsidRPr="009A018F">
        <w:t>降</w:t>
      </w:r>
      <w:r w:rsidR="004F49F3" w:rsidRPr="004F49F3">
        <w:rPr>
          <w:rFonts w:hint="eastAsia"/>
          <w:lang w:val="en-GB"/>
        </w:rPr>
        <w:t>。整體外圍價格壓力</w:t>
      </w:r>
      <w:r w:rsidR="009A018F">
        <w:rPr>
          <w:rFonts w:hint="eastAsia"/>
          <w:lang w:val="en-GB" w:eastAsia="zh-HK"/>
        </w:rPr>
        <w:t>在年內放緩</w:t>
      </w:r>
      <w:r w:rsidR="004F49F3" w:rsidRPr="004F49F3">
        <w:rPr>
          <w:rFonts w:hint="eastAsia"/>
          <w:lang w:val="en-GB"/>
        </w:rPr>
        <w:t>。與此同時，</w:t>
      </w:r>
      <w:r w:rsidR="004F49F3" w:rsidRPr="004F49F3">
        <w:rPr>
          <w:rFonts w:hint="eastAsia"/>
          <w:i/>
          <w:lang w:val="en-GB"/>
        </w:rPr>
        <w:t>整體綜合消費物價</w:t>
      </w:r>
      <w:r w:rsidR="000A6540" w:rsidRPr="000A6540">
        <w:rPr>
          <w:rFonts w:hint="eastAsia"/>
          <w:i/>
          <w:lang w:val="en-GB"/>
        </w:rPr>
        <w:t>通脹</w:t>
      </w:r>
      <w:r w:rsidR="005A2E2C">
        <w:rPr>
          <w:rFonts w:hint="eastAsia"/>
          <w:i/>
          <w:lang w:val="en-GB" w:eastAsia="zh-HK"/>
        </w:rPr>
        <w:t>率</w:t>
      </w:r>
      <w:r w:rsidR="004F49F3" w:rsidRPr="004F49F3">
        <w:rPr>
          <w:rFonts w:hint="eastAsia"/>
          <w:lang w:val="en-GB"/>
        </w:rPr>
        <w:t>在二零二四年</w:t>
      </w:r>
      <w:r w:rsidR="000A6540">
        <w:rPr>
          <w:rFonts w:hint="eastAsia"/>
          <w:lang w:val="en-HK"/>
        </w:rPr>
        <w:t>為</w:t>
      </w:r>
      <w:r w:rsidR="004F49F3" w:rsidRPr="004F49F3">
        <w:rPr>
          <w:rFonts w:hint="eastAsia"/>
          <w:lang w:val="en-GB"/>
        </w:rPr>
        <w:t>1.7%</w:t>
      </w:r>
      <w:r w:rsidR="004F49F3" w:rsidRPr="004F49F3">
        <w:rPr>
          <w:rFonts w:hint="eastAsia"/>
          <w:lang w:val="en-GB"/>
        </w:rPr>
        <w:t>，二零二三年</w:t>
      </w:r>
      <w:r w:rsidR="00D53BD6" w:rsidRPr="005951FF">
        <w:rPr>
          <w:rFonts w:hint="eastAsia"/>
          <w:lang w:val="en-GB"/>
        </w:rPr>
        <w:t>為</w:t>
      </w:r>
      <w:r w:rsidR="004F49F3" w:rsidRPr="004F49F3">
        <w:rPr>
          <w:rFonts w:hint="eastAsia"/>
          <w:lang w:val="en-GB"/>
        </w:rPr>
        <w:t>2.1%</w:t>
      </w:r>
      <w:r w:rsidR="004F49F3" w:rsidRPr="004F49F3">
        <w:rPr>
          <w:rFonts w:hint="eastAsia"/>
          <w:lang w:val="en-GB"/>
        </w:rPr>
        <w:t>。二零二四年整體通脹率高於基本通脹率，主要是由於</w:t>
      </w:r>
      <w:r w:rsidR="00FA0B7D">
        <w:rPr>
          <w:rFonts w:hint="eastAsia"/>
        </w:rPr>
        <w:t>年內</w:t>
      </w:r>
      <w:r w:rsidR="004F49F3" w:rsidRPr="004F49F3">
        <w:rPr>
          <w:rFonts w:hint="eastAsia"/>
          <w:lang w:val="en-GB"/>
        </w:rPr>
        <w:t>差餉寬減下降</w:t>
      </w:r>
      <w:r w:rsidR="00FA0B7D" w:rsidRPr="00FA0B7D">
        <w:rPr>
          <w:rFonts w:hint="eastAsia"/>
          <w:lang w:val="en-GB"/>
        </w:rPr>
        <w:t>，</w:t>
      </w:r>
      <w:r w:rsidR="00845B01" w:rsidRPr="00CE2C9F">
        <w:rPr>
          <w:rFonts w:hint="eastAsia"/>
          <w:lang w:val="en-GB" w:eastAsia="zh-HK"/>
        </w:rPr>
        <w:t>而</w:t>
      </w:r>
      <w:r w:rsidR="00FA0B7D" w:rsidRPr="00CE2C9F">
        <w:rPr>
          <w:rFonts w:hint="eastAsia"/>
          <w:lang w:val="en-GB"/>
        </w:rPr>
        <w:t>政府提供的電費補貼</w:t>
      </w:r>
      <w:r w:rsidR="00845B01" w:rsidRPr="00CE2C9F">
        <w:rPr>
          <w:rFonts w:hint="eastAsia"/>
          <w:lang w:val="en-GB"/>
        </w:rPr>
        <w:t>較少</w:t>
      </w:r>
      <w:r w:rsidR="00845B01" w:rsidRPr="00CE2C9F">
        <w:rPr>
          <w:rFonts w:hint="eastAsia"/>
          <w:lang w:val="en-GB" w:eastAsia="zh-HK"/>
        </w:rPr>
        <w:t>亦是原因，但影響較小</w:t>
      </w:r>
      <w:r w:rsidR="00FA0B7D" w:rsidRPr="00CE2C9F">
        <w:rPr>
          <w:rFonts w:hint="eastAsia"/>
          <w:lang w:val="en-GB"/>
        </w:rPr>
        <w:t>。</w:t>
      </w:r>
    </w:p>
    <w:p w14:paraId="1D59A830" w14:textId="207D308B" w:rsidR="00A137A4" w:rsidRDefault="004F49F3" w:rsidP="00E14518">
      <w:pPr>
        <w:rPr>
          <w:lang w:val="en-GB"/>
        </w:rPr>
      </w:pPr>
      <w:r w:rsidRPr="004F49F3">
        <w:rPr>
          <w:rFonts w:hint="eastAsia"/>
          <w:b/>
          <w:lang w:val="en-GB"/>
        </w:rPr>
        <w:t>1.10</w:t>
      </w:r>
      <w:r w:rsidRPr="004F49F3">
        <w:rPr>
          <w:lang w:val="en-GB"/>
        </w:rPr>
        <w:tab/>
      </w:r>
      <w:r w:rsidRPr="004F49F3">
        <w:rPr>
          <w:rFonts w:hint="eastAsia"/>
          <w:lang w:val="en-GB"/>
        </w:rPr>
        <w:t>作為量度經濟體系內整體價格變動的概括指標，</w:t>
      </w:r>
      <w:r w:rsidRPr="004F49F3">
        <w:rPr>
          <w:rFonts w:hint="eastAsia"/>
          <w:i/>
          <w:lang w:val="en-GB"/>
        </w:rPr>
        <w:t>本地生產總值平減物價指數</w:t>
      </w:r>
      <w:r w:rsidRPr="004F49F3">
        <w:rPr>
          <w:rFonts w:hint="eastAsia"/>
          <w:lang w:val="en-GB"/>
        </w:rPr>
        <w:t>的升幅由二零二三年的</w:t>
      </w:r>
      <w:r w:rsidRPr="004F49F3">
        <w:rPr>
          <w:rFonts w:hint="eastAsia"/>
          <w:lang w:val="en-GB"/>
        </w:rPr>
        <w:t>2.9%</w:t>
      </w:r>
      <w:r w:rsidRPr="004F49F3">
        <w:rPr>
          <w:rFonts w:hint="eastAsia"/>
          <w:lang w:val="en-GB"/>
        </w:rPr>
        <w:t>上升至二零二四年的</w:t>
      </w:r>
      <w:r w:rsidRPr="004F49F3">
        <w:rPr>
          <w:rFonts w:hint="eastAsia"/>
          <w:lang w:val="en-GB"/>
        </w:rPr>
        <w:t>3.8%</w:t>
      </w:r>
      <w:r w:rsidRPr="004F49F3">
        <w:rPr>
          <w:rFonts w:hint="eastAsia"/>
          <w:lang w:val="en-GB"/>
        </w:rPr>
        <w:t>。</w:t>
      </w:r>
      <w:r w:rsidRPr="004F49F3">
        <w:rPr>
          <w:rFonts w:hint="eastAsia"/>
          <w:i/>
          <w:lang w:val="en-GB"/>
        </w:rPr>
        <w:t>貿易價格比率</w:t>
      </w:r>
      <w:r w:rsidRPr="004F49F3">
        <w:rPr>
          <w:rFonts w:hint="eastAsia"/>
          <w:lang w:val="en-GB"/>
        </w:rPr>
        <w:t>繼</w:t>
      </w:r>
      <w:r w:rsidR="00944E26" w:rsidRPr="00820DB5">
        <w:rPr>
          <w:rFonts w:hint="eastAsia"/>
        </w:rPr>
        <w:t>前</w:t>
      </w:r>
      <w:r w:rsidR="00FA0B7D" w:rsidRPr="00820DB5">
        <w:rPr>
          <w:rFonts w:hint="eastAsia"/>
        </w:rPr>
        <w:t>一年</w:t>
      </w:r>
      <w:r w:rsidR="00FA0B7D" w:rsidRPr="00004611">
        <w:rPr>
          <w:rFonts w:hint="eastAsia"/>
        </w:rPr>
        <w:t>下降</w:t>
      </w:r>
      <w:r w:rsidRPr="00004611">
        <w:rPr>
          <w:lang w:val="en-GB"/>
        </w:rPr>
        <w:t>0.4%</w:t>
      </w:r>
      <w:r w:rsidRPr="00004611">
        <w:rPr>
          <w:rFonts w:hint="eastAsia"/>
          <w:lang w:val="en-GB"/>
        </w:rPr>
        <w:t>後，在二零二四年轉為微升</w:t>
      </w:r>
      <w:r w:rsidRPr="00004611">
        <w:rPr>
          <w:lang w:val="en-GB"/>
        </w:rPr>
        <w:t>0.8%</w:t>
      </w:r>
      <w:r w:rsidRPr="00004611">
        <w:rPr>
          <w:rFonts w:hint="eastAsia"/>
          <w:lang w:val="en-GB"/>
        </w:rPr>
        <w:t>。撇除對外貿易這個組成項目，內部需求平減物價指數繼</w:t>
      </w:r>
      <w:r w:rsidR="00944E26" w:rsidRPr="00820DB5">
        <w:rPr>
          <w:rFonts w:hint="eastAsia"/>
          <w:lang w:val="en-GB"/>
        </w:rPr>
        <w:t>前</w:t>
      </w:r>
      <w:r w:rsidR="00FA0B7D" w:rsidRPr="00820DB5">
        <w:rPr>
          <w:rFonts w:hint="eastAsia"/>
          <w:lang w:val="en-GB"/>
        </w:rPr>
        <w:t>一年</w:t>
      </w:r>
      <w:r w:rsidRPr="004F49F3">
        <w:rPr>
          <w:rFonts w:hint="eastAsia"/>
          <w:lang w:val="en-GB"/>
        </w:rPr>
        <w:t>上升</w:t>
      </w:r>
      <w:r w:rsidRPr="004F49F3">
        <w:rPr>
          <w:rFonts w:hint="eastAsia"/>
          <w:lang w:val="en-GB"/>
        </w:rPr>
        <w:t>3.7%</w:t>
      </w:r>
      <w:r w:rsidRPr="004F49F3">
        <w:rPr>
          <w:rFonts w:hint="eastAsia"/>
          <w:lang w:val="en-GB"/>
        </w:rPr>
        <w:t>後，在二零二四年上升</w:t>
      </w:r>
      <w:r w:rsidR="004E771E">
        <w:rPr>
          <w:lang w:val="en-GB"/>
        </w:rPr>
        <w:t>2.3</w:t>
      </w:r>
      <w:r w:rsidRPr="004F49F3">
        <w:rPr>
          <w:rFonts w:hint="eastAsia"/>
          <w:lang w:val="en-GB"/>
        </w:rPr>
        <w:t>%</w:t>
      </w:r>
      <w:r w:rsidRPr="004F49F3">
        <w:rPr>
          <w:rFonts w:hint="eastAsia"/>
          <w:lang w:val="en-GB"/>
        </w:rPr>
        <w:t>。</w:t>
      </w:r>
    </w:p>
    <w:p w14:paraId="3C9434CF" w14:textId="77777777" w:rsidR="00A137A4" w:rsidRDefault="00A137A4">
      <w:pPr>
        <w:tabs>
          <w:tab w:val="clear" w:pos="936"/>
          <w:tab w:val="clear" w:pos="1560"/>
          <w:tab w:val="clear" w:pos="2184"/>
          <w:tab w:val="clear" w:pos="2808"/>
        </w:tabs>
        <w:overflowPunct/>
        <w:adjustRightInd/>
        <w:spacing w:after="0" w:line="240" w:lineRule="auto"/>
        <w:jc w:val="left"/>
        <w:textAlignment w:val="auto"/>
        <w:rPr>
          <w:lang w:val="en-GB"/>
        </w:rPr>
      </w:pPr>
      <w:r>
        <w:rPr>
          <w:lang w:val="en-GB"/>
        </w:rPr>
        <w:br w:type="page"/>
      </w:r>
    </w:p>
    <w:p w14:paraId="3C7BAD5B" w14:textId="77777777" w:rsidR="00845B01" w:rsidRPr="00C8763E" w:rsidRDefault="00D42A26" w:rsidP="00845B01">
      <w:pPr>
        <w:pStyle w:val="15"/>
        <w:tabs>
          <w:tab w:val="clear" w:pos="595"/>
        </w:tabs>
      </w:pPr>
      <w:r w:rsidRPr="00D42A26">
        <w:rPr>
          <w:rFonts w:hint="eastAsia"/>
          <w:noProof/>
        </w:rPr>
        <w:lastRenderedPageBreak/>
        <w:drawing>
          <wp:inline distT="0" distB="0" distL="0" distR="0" wp14:anchorId="1B7E6049" wp14:editId="56C8393B">
            <wp:extent cx="5760085" cy="3512053"/>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p>
    <w:p w14:paraId="563EAA12" w14:textId="2A7C3193" w:rsidR="004F49F3" w:rsidRDefault="004F49F3" w:rsidP="00E14518">
      <w:pPr>
        <w:pStyle w:val="15"/>
      </w:pPr>
      <w:r w:rsidRPr="00E14518">
        <w:rPr>
          <w:rFonts w:hint="eastAsia"/>
        </w:rPr>
        <w:t>註：</w:t>
      </w:r>
      <w:r w:rsidR="00E14518">
        <w:tab/>
      </w:r>
      <w:r w:rsidRPr="00E14518">
        <w:rPr>
          <w:rFonts w:hint="eastAsia"/>
        </w:rPr>
        <w:t>由二零二零年第四季開始，綜合消費物價指數的按年增減率是根據以二零一九至二零年度為基期的新數列計算；在此之前的增減率則根據以二零一四至一五年度為基期的舊數列計算。</w:t>
      </w:r>
    </w:p>
    <w:p w14:paraId="15436AC0" w14:textId="77777777" w:rsidR="00EB06AA" w:rsidRDefault="00EB06AA" w:rsidP="00E14518">
      <w:pPr>
        <w:rPr>
          <w:rFonts w:eastAsia="華康中黑體"/>
        </w:rPr>
      </w:pPr>
      <w:r>
        <w:rPr>
          <w:rFonts w:eastAsia="華康中黑體"/>
        </w:rPr>
        <w:br w:type="page"/>
      </w:r>
    </w:p>
    <w:p w14:paraId="2CFB55D7" w14:textId="33992594" w:rsidR="00EB06AA" w:rsidRDefault="00A43AD8" w:rsidP="00E14518">
      <w:pPr>
        <w:rPr>
          <w:rFonts w:eastAsia="華康中黑體"/>
        </w:rPr>
      </w:pPr>
      <w:r w:rsidRPr="00AB3073">
        <w:rPr>
          <w:rFonts w:eastAsia="華康中黑體" w:hint="eastAsia"/>
        </w:rPr>
        <w:lastRenderedPageBreak/>
        <w:t>主要經濟行業的淨產值</w:t>
      </w:r>
    </w:p>
    <w:p w14:paraId="7E504A87" w14:textId="584F7745" w:rsidR="00E14518" w:rsidRDefault="006D5A4A" w:rsidP="00E14518">
      <w:pPr>
        <w:rPr>
          <w:lang w:val="en-GB" w:eastAsia="zh-HK"/>
        </w:rPr>
      </w:pPr>
      <w:r w:rsidRPr="006D5A4A">
        <w:rPr>
          <w:b/>
          <w:lang w:val="en-GB"/>
        </w:rPr>
        <w:t>1.11</w:t>
      </w:r>
      <w:r>
        <w:rPr>
          <w:lang w:val="en-GB"/>
        </w:rPr>
        <w:tab/>
      </w:r>
      <w:r w:rsidR="00D33E7D" w:rsidRPr="00C14E96">
        <w:rPr>
          <w:lang w:val="en-GB"/>
        </w:rPr>
        <w:t>服務業淨產值</w:t>
      </w:r>
      <w:r w:rsidR="00D33E7D" w:rsidRPr="00C14E96">
        <w:rPr>
          <w:rFonts w:hint="eastAsia"/>
          <w:lang w:val="en-GB"/>
        </w:rPr>
        <w:t>在上一季</w:t>
      </w:r>
      <w:r w:rsidR="00D33E7D">
        <w:rPr>
          <w:rFonts w:hint="eastAsia"/>
          <w:lang w:val="en-GB" w:eastAsia="zh-HK"/>
        </w:rPr>
        <w:t>按年</w:t>
      </w:r>
      <w:r w:rsidR="00D33E7D" w:rsidRPr="00C14E96">
        <w:rPr>
          <w:rFonts w:hint="eastAsia"/>
          <w:lang w:val="en-GB"/>
        </w:rPr>
        <w:t>實質上升</w:t>
      </w:r>
      <w:r w:rsidR="00D33E7D">
        <w:t> </w:t>
      </w:r>
      <w:r w:rsidR="00D33E7D">
        <w:rPr>
          <w:lang w:val="en-GB"/>
        </w:rPr>
        <w:t>2.0</w:t>
      </w:r>
      <w:r w:rsidR="00D33E7D" w:rsidRPr="00C14E96">
        <w:rPr>
          <w:rFonts w:hint="eastAsia"/>
          <w:lang w:val="en-GB"/>
        </w:rPr>
        <w:t>%</w:t>
      </w:r>
      <w:r w:rsidR="00D33E7D" w:rsidRPr="00C14E96">
        <w:rPr>
          <w:rFonts w:hint="eastAsia"/>
          <w:lang w:val="en-GB"/>
        </w:rPr>
        <w:t>後，在二零二四年第</w:t>
      </w:r>
      <w:r w:rsidR="00D33E7D">
        <w:rPr>
          <w:rFonts w:hint="eastAsia"/>
          <w:lang w:val="en-GB" w:eastAsia="zh-HK"/>
        </w:rPr>
        <w:t>三</w:t>
      </w:r>
      <w:r w:rsidR="00D33E7D" w:rsidRPr="00C14E96">
        <w:rPr>
          <w:rFonts w:hint="eastAsia"/>
          <w:lang w:val="en-GB"/>
        </w:rPr>
        <w:t>季進一步上升</w:t>
      </w:r>
      <w:r w:rsidR="00D42A26">
        <w:rPr>
          <w:lang w:val="en-GB"/>
        </w:rPr>
        <w:t>1.8</w:t>
      </w:r>
      <w:r w:rsidR="00D33E7D" w:rsidRPr="00C14E96">
        <w:rPr>
          <w:rFonts w:hint="eastAsia"/>
          <w:lang w:val="en-GB"/>
        </w:rPr>
        <w:t>%</w:t>
      </w:r>
      <w:r w:rsidR="00D33E7D" w:rsidRPr="00C14E96">
        <w:rPr>
          <w:rFonts w:hint="eastAsia"/>
          <w:lang w:val="en-GB"/>
        </w:rPr>
        <w:t>。大部分主要</w:t>
      </w:r>
      <w:r w:rsidR="00D33E7D" w:rsidRPr="00C14E96">
        <w:rPr>
          <w:lang w:val="en-GB"/>
        </w:rPr>
        <w:t>服務</w:t>
      </w:r>
      <w:r w:rsidR="00D33E7D" w:rsidRPr="00C14E96">
        <w:rPr>
          <w:rFonts w:hint="eastAsia"/>
          <w:lang w:val="en-GB"/>
        </w:rPr>
        <w:t>行</w:t>
      </w:r>
      <w:r w:rsidR="00D33E7D" w:rsidRPr="00C14E96">
        <w:rPr>
          <w:lang w:val="en-GB"/>
        </w:rPr>
        <w:t>業的淨產值</w:t>
      </w:r>
      <w:r w:rsidR="00D33E7D" w:rsidRPr="00C14E96">
        <w:rPr>
          <w:rFonts w:hint="eastAsia"/>
          <w:lang w:val="en-GB"/>
        </w:rPr>
        <w:t>繼續錄得增長。隨着運力恢復</w:t>
      </w:r>
      <w:r w:rsidR="00D33E7D">
        <w:rPr>
          <w:rFonts w:hint="eastAsia"/>
          <w:lang w:val="en-GB" w:eastAsia="zh-HK"/>
        </w:rPr>
        <w:t>，</w:t>
      </w:r>
      <w:r w:rsidR="00D33E7D" w:rsidRPr="00C14E96">
        <w:rPr>
          <w:lang w:val="en-GB"/>
        </w:rPr>
        <w:t>運輸及倉庫業的淨產值</w:t>
      </w:r>
      <w:r w:rsidR="00D33E7D" w:rsidRPr="00C14E96">
        <w:rPr>
          <w:rFonts w:hint="eastAsia"/>
          <w:lang w:val="en-GB"/>
        </w:rPr>
        <w:t>繼續</w:t>
      </w:r>
      <w:r w:rsidR="00D33E7D" w:rsidRPr="006D6F6A">
        <w:rPr>
          <w:rFonts w:hint="eastAsia"/>
          <w:lang w:val="en-GB"/>
        </w:rPr>
        <w:t>明顯上升</w:t>
      </w:r>
      <w:r w:rsidR="00D33E7D">
        <w:rPr>
          <w:rFonts w:hint="eastAsia"/>
          <w:lang w:val="en-GB" w:eastAsia="zh-HK"/>
        </w:rPr>
        <w:t>，</w:t>
      </w:r>
      <w:r w:rsidR="00D33E7D" w:rsidRPr="00AC20D5">
        <w:rPr>
          <w:rFonts w:hint="eastAsia"/>
          <w:lang w:val="en-GB" w:eastAsia="zh-HK"/>
        </w:rPr>
        <w:t>儘</w:t>
      </w:r>
      <w:r w:rsidR="00D33E7D" w:rsidRPr="00AC20D5">
        <w:rPr>
          <w:rFonts w:hint="eastAsia"/>
          <w:lang w:val="en-GB"/>
        </w:rPr>
        <w:t>管</w:t>
      </w:r>
      <w:r w:rsidR="00D33E7D" w:rsidRPr="00AC20D5">
        <w:rPr>
          <w:rFonts w:hint="eastAsia"/>
          <w:lang w:val="en-GB" w:eastAsia="zh-HK"/>
        </w:rPr>
        <w:t>在低比</w:t>
      </w:r>
      <w:r w:rsidR="00D33E7D" w:rsidRPr="00AC20D5">
        <w:rPr>
          <w:rFonts w:hint="eastAsia"/>
          <w:lang w:val="en-GB"/>
        </w:rPr>
        <w:t>較基數</w:t>
      </w:r>
      <w:r w:rsidR="00F125C5">
        <w:rPr>
          <w:rFonts w:hint="eastAsia"/>
          <w:lang w:val="en-GB"/>
        </w:rPr>
        <w:t>的</w:t>
      </w:r>
      <w:r w:rsidR="00D33E7D" w:rsidRPr="00AC20D5">
        <w:rPr>
          <w:rFonts w:hint="eastAsia"/>
          <w:lang w:val="en-GB" w:eastAsia="zh-HK"/>
        </w:rPr>
        <w:t>影</w:t>
      </w:r>
      <w:r w:rsidR="00D33E7D" w:rsidRPr="00AC20D5">
        <w:rPr>
          <w:rFonts w:hint="eastAsia"/>
          <w:lang w:val="en-GB"/>
        </w:rPr>
        <w:t>響逐漸消退下</w:t>
      </w:r>
      <w:r w:rsidR="005775DA">
        <w:rPr>
          <w:rFonts w:hint="eastAsia"/>
          <w:lang w:val="en-GB"/>
        </w:rPr>
        <w:t>，</w:t>
      </w:r>
      <w:r w:rsidR="005775DA">
        <w:rPr>
          <w:rFonts w:hint="eastAsia"/>
          <w:lang w:val="en-GB" w:eastAsia="zh-HK"/>
        </w:rPr>
        <w:t>增長</w:t>
      </w:r>
      <w:r w:rsidR="00D33E7D" w:rsidRPr="00AC20D5">
        <w:rPr>
          <w:rFonts w:hint="eastAsia"/>
          <w:lang w:val="en-GB"/>
        </w:rPr>
        <w:t>步伐</w:t>
      </w:r>
      <w:r w:rsidR="00D33E7D" w:rsidRPr="00AC20D5">
        <w:rPr>
          <w:rFonts w:hint="eastAsia"/>
          <w:lang w:val="en-GB" w:eastAsia="zh-HK"/>
        </w:rPr>
        <w:t>有所</w:t>
      </w:r>
      <w:r w:rsidR="00D33E7D" w:rsidRPr="00AC20D5">
        <w:rPr>
          <w:rFonts w:hint="eastAsia"/>
          <w:lang w:val="en-GB"/>
        </w:rPr>
        <w:t>放緩</w:t>
      </w:r>
      <w:r w:rsidR="00D33E7D">
        <w:rPr>
          <w:rFonts w:hint="eastAsia"/>
          <w:lang w:val="en-GB" w:eastAsia="zh-HK"/>
        </w:rPr>
        <w:t>。</w:t>
      </w:r>
      <w:r w:rsidR="00D33E7D" w:rsidRPr="00C14E96">
        <w:rPr>
          <w:lang w:val="en-GB"/>
        </w:rPr>
        <w:t>資訊及通訊業</w:t>
      </w:r>
      <w:r w:rsidR="00D33E7D" w:rsidRPr="00C14E96">
        <w:rPr>
          <w:rFonts w:hint="eastAsia"/>
          <w:lang w:val="en-GB"/>
        </w:rPr>
        <w:t>、</w:t>
      </w:r>
      <w:r w:rsidR="00D33E7D" w:rsidRPr="00C14E96">
        <w:rPr>
          <w:lang w:val="en-GB"/>
        </w:rPr>
        <w:t>進出口貿易業</w:t>
      </w:r>
      <w:r w:rsidR="00D33E7D" w:rsidRPr="00C14E96">
        <w:rPr>
          <w:rFonts w:hint="eastAsia"/>
          <w:lang w:val="en-GB"/>
        </w:rPr>
        <w:t>、</w:t>
      </w:r>
      <w:r w:rsidR="00D33E7D" w:rsidRPr="00C14E96">
        <w:rPr>
          <w:lang w:val="en-GB"/>
        </w:rPr>
        <w:t>公共行政</w:t>
      </w:r>
      <w:r w:rsidR="00D33E7D" w:rsidRPr="00C14E96">
        <w:rPr>
          <w:rFonts w:hint="eastAsia"/>
          <w:lang w:val="en-GB"/>
        </w:rPr>
        <w:t>、</w:t>
      </w:r>
      <w:r w:rsidR="00D33E7D" w:rsidRPr="00C14E96">
        <w:rPr>
          <w:lang w:val="en-GB"/>
        </w:rPr>
        <w:t>社會及個人服務業</w:t>
      </w:r>
      <w:r w:rsidR="00D33E7D" w:rsidRPr="00DA096C">
        <w:rPr>
          <w:rFonts w:hint="eastAsia"/>
          <w:lang w:val="en-GB"/>
        </w:rPr>
        <w:t>、</w:t>
      </w:r>
      <w:r w:rsidR="00D33E7D" w:rsidRPr="00C14E96">
        <w:rPr>
          <w:lang w:val="en-GB"/>
        </w:rPr>
        <w:t>金融及保險業</w:t>
      </w:r>
      <w:r w:rsidR="00D33E7D" w:rsidRPr="00C14E96">
        <w:rPr>
          <w:rFonts w:hint="eastAsia"/>
          <w:lang w:val="en-GB"/>
        </w:rPr>
        <w:t>，以及</w:t>
      </w:r>
      <w:r w:rsidR="00D33E7D" w:rsidRPr="00C14E96">
        <w:rPr>
          <w:lang w:val="en-GB"/>
        </w:rPr>
        <w:t>專業及商用服務業</w:t>
      </w:r>
      <w:r w:rsidR="00D33E7D" w:rsidRPr="00C14E96">
        <w:rPr>
          <w:rFonts w:hint="eastAsia"/>
          <w:lang w:val="en-GB"/>
        </w:rPr>
        <w:t>的淨產值</w:t>
      </w:r>
      <w:r w:rsidR="00D33E7D">
        <w:rPr>
          <w:rFonts w:hint="eastAsia"/>
          <w:lang w:val="en-GB" w:eastAsia="zh-HK"/>
        </w:rPr>
        <w:t>繼</w:t>
      </w:r>
      <w:r w:rsidR="00D33E7D">
        <w:rPr>
          <w:rFonts w:hint="eastAsia"/>
          <w:lang w:val="en-GB"/>
        </w:rPr>
        <w:t>續</w:t>
      </w:r>
      <w:r w:rsidR="00D33E7D" w:rsidRPr="00393B4F">
        <w:rPr>
          <w:rFonts w:hint="eastAsia"/>
          <w:lang w:val="en-GB"/>
        </w:rPr>
        <w:t>錄得不同程度的</w:t>
      </w:r>
      <w:r w:rsidR="00D33E7D">
        <w:rPr>
          <w:rFonts w:hint="eastAsia"/>
          <w:lang w:val="en-GB" w:eastAsia="zh-HK"/>
        </w:rPr>
        <w:t>升幅。</w:t>
      </w:r>
      <w:r w:rsidR="00D33E7D" w:rsidRPr="00C14E96">
        <w:rPr>
          <w:lang w:val="en-GB"/>
        </w:rPr>
        <w:t>批發及零售業</w:t>
      </w:r>
      <w:r w:rsidR="00D33E7D">
        <w:rPr>
          <w:rFonts w:hint="eastAsia"/>
          <w:lang w:val="en-GB" w:eastAsia="zh-HK"/>
        </w:rPr>
        <w:t>和</w:t>
      </w:r>
      <w:r w:rsidR="00D33E7D" w:rsidRPr="00C14E96">
        <w:rPr>
          <w:lang w:val="en-GB"/>
        </w:rPr>
        <w:t>住宿及膳食服務業</w:t>
      </w:r>
      <w:r w:rsidR="00D33E7D" w:rsidRPr="00C14E96">
        <w:rPr>
          <w:rFonts w:hint="eastAsia"/>
          <w:lang w:val="en-GB"/>
        </w:rPr>
        <w:t>的淨產值</w:t>
      </w:r>
      <w:r w:rsidR="00D33E7D">
        <w:rPr>
          <w:rFonts w:hint="eastAsia"/>
          <w:lang w:val="en-GB" w:eastAsia="zh-HK"/>
        </w:rPr>
        <w:t>跌幅收窄。與此同</w:t>
      </w:r>
      <w:r w:rsidR="00D33E7D">
        <w:rPr>
          <w:rFonts w:hint="eastAsia"/>
          <w:lang w:val="en-GB"/>
        </w:rPr>
        <w:t>時</w:t>
      </w:r>
      <w:r w:rsidR="00D33E7D">
        <w:rPr>
          <w:rFonts w:hint="eastAsia"/>
          <w:lang w:val="en-GB" w:eastAsia="zh-HK"/>
        </w:rPr>
        <w:t>，由</w:t>
      </w:r>
      <w:r w:rsidR="00D33E7D">
        <w:rPr>
          <w:rFonts w:hint="eastAsia"/>
          <w:lang w:val="en-GB"/>
        </w:rPr>
        <w:t>於</w:t>
      </w:r>
      <w:r w:rsidR="00D33E7D" w:rsidRPr="00703BF2">
        <w:rPr>
          <w:rFonts w:hint="eastAsia"/>
          <w:lang w:val="en-GB"/>
        </w:rPr>
        <w:t>住宅物業市場</w:t>
      </w:r>
      <w:r w:rsidR="00D33E7D">
        <w:rPr>
          <w:rFonts w:hint="eastAsia"/>
          <w:lang w:val="en-GB" w:eastAsia="zh-HK"/>
        </w:rPr>
        <w:t>明</w:t>
      </w:r>
      <w:r w:rsidR="00D33E7D">
        <w:rPr>
          <w:rFonts w:hint="eastAsia"/>
          <w:lang w:val="en-GB"/>
        </w:rPr>
        <w:t>顯</w:t>
      </w:r>
      <w:r w:rsidR="00D33E7D" w:rsidRPr="00703BF2">
        <w:rPr>
          <w:rFonts w:hint="eastAsia"/>
          <w:lang w:val="en-GB"/>
        </w:rPr>
        <w:t>轉靜</w:t>
      </w:r>
      <w:r w:rsidR="00D33E7D">
        <w:rPr>
          <w:rFonts w:hint="eastAsia"/>
          <w:lang w:val="en-GB" w:eastAsia="zh-HK"/>
        </w:rPr>
        <w:t>，</w:t>
      </w:r>
      <w:r w:rsidR="00D33E7D" w:rsidRPr="00C14E96">
        <w:rPr>
          <w:lang w:val="en-GB"/>
        </w:rPr>
        <w:t>地產業</w:t>
      </w:r>
      <w:r w:rsidR="00D33E7D" w:rsidRPr="00C14E96">
        <w:rPr>
          <w:rFonts w:hint="eastAsia"/>
          <w:lang w:val="en-GB"/>
        </w:rPr>
        <w:t>的淨產值轉為下跌</w:t>
      </w:r>
      <w:r w:rsidR="00D33E7D">
        <w:rPr>
          <w:rFonts w:hint="eastAsia"/>
          <w:lang w:val="en-GB" w:eastAsia="zh-HK"/>
        </w:rPr>
        <w:t>，</w:t>
      </w:r>
      <w:r w:rsidR="00D33E7D" w:rsidRPr="00C14E96">
        <w:rPr>
          <w:lang w:val="en-GB"/>
        </w:rPr>
        <w:t>郵政及速遞服務業的淨產值</w:t>
      </w:r>
      <w:r w:rsidR="00D33E7D">
        <w:rPr>
          <w:rFonts w:hint="eastAsia"/>
          <w:lang w:val="en-GB" w:eastAsia="zh-HK"/>
        </w:rPr>
        <w:t>亦進</w:t>
      </w:r>
      <w:r w:rsidR="00D33E7D">
        <w:rPr>
          <w:rFonts w:hint="eastAsia"/>
          <w:lang w:val="en-GB"/>
        </w:rPr>
        <w:t>一步</w:t>
      </w:r>
      <w:r w:rsidR="00D33E7D">
        <w:rPr>
          <w:rFonts w:hint="eastAsia"/>
          <w:lang w:val="en-GB" w:eastAsia="zh-HK"/>
        </w:rPr>
        <w:t>下</w:t>
      </w:r>
      <w:r w:rsidR="00D33E7D">
        <w:rPr>
          <w:rFonts w:hint="eastAsia"/>
          <w:lang w:val="en-GB"/>
        </w:rPr>
        <w:t>跌</w:t>
      </w:r>
      <w:r w:rsidR="00D33E7D" w:rsidRPr="00C14E96">
        <w:rPr>
          <w:rFonts w:hint="eastAsia"/>
          <w:lang w:val="en-GB"/>
        </w:rPr>
        <w:t>。</w:t>
      </w:r>
      <w:r w:rsidR="00D33E7D" w:rsidRPr="00C14E96">
        <w:rPr>
          <w:lang w:val="en-GB"/>
        </w:rPr>
        <w:t>第二產業方面，製造業</w:t>
      </w:r>
      <w:r w:rsidR="00D33E7D" w:rsidRPr="00C14E96">
        <w:rPr>
          <w:rFonts w:hint="eastAsia"/>
          <w:lang w:val="en-GB"/>
        </w:rPr>
        <w:t>的淨產值</w:t>
      </w:r>
      <w:r w:rsidR="00D33E7D">
        <w:rPr>
          <w:rFonts w:hint="eastAsia"/>
          <w:lang w:val="en-GB" w:eastAsia="zh-HK"/>
        </w:rPr>
        <w:t>錄得輕</w:t>
      </w:r>
      <w:r w:rsidR="00D33E7D">
        <w:rPr>
          <w:rFonts w:hint="eastAsia"/>
          <w:lang w:val="en-GB"/>
        </w:rPr>
        <w:t>微</w:t>
      </w:r>
      <w:r w:rsidR="00D33E7D">
        <w:rPr>
          <w:rFonts w:hint="eastAsia"/>
          <w:lang w:val="en-GB" w:eastAsia="zh-HK"/>
        </w:rPr>
        <w:t>跌幅，而</w:t>
      </w:r>
      <w:r w:rsidR="00D33E7D" w:rsidRPr="00C14E96">
        <w:rPr>
          <w:lang w:val="en-GB"/>
        </w:rPr>
        <w:t>建造業</w:t>
      </w:r>
      <w:r w:rsidR="00D33E7D" w:rsidRPr="00C14E96">
        <w:rPr>
          <w:rFonts w:hint="eastAsia"/>
          <w:lang w:val="en-GB"/>
        </w:rPr>
        <w:t>的淨產值</w:t>
      </w:r>
      <w:r w:rsidR="00D33E7D">
        <w:rPr>
          <w:rFonts w:hint="eastAsia"/>
          <w:lang w:val="en-GB" w:eastAsia="zh-HK"/>
        </w:rPr>
        <w:t>在</w:t>
      </w:r>
      <w:r w:rsidR="00D33E7D" w:rsidRPr="002C4CD2">
        <w:rPr>
          <w:rFonts w:hint="eastAsia"/>
          <w:lang w:val="en-GB" w:eastAsia="zh-HK"/>
        </w:rPr>
        <w:t>過去幾個季度</w:t>
      </w:r>
      <w:r w:rsidR="00D33E7D">
        <w:rPr>
          <w:rFonts w:hint="eastAsia"/>
          <w:lang w:val="en-GB" w:eastAsia="zh-HK"/>
        </w:rPr>
        <w:t>強勁增長後</w:t>
      </w:r>
      <w:r w:rsidR="008130AB">
        <w:rPr>
          <w:rFonts w:hint="eastAsia"/>
          <w:lang w:val="en-HK"/>
        </w:rPr>
        <w:t>升幅減慢</w:t>
      </w:r>
      <w:r w:rsidR="00D33E7D">
        <w:rPr>
          <w:rFonts w:hint="eastAsia"/>
          <w:lang w:val="en-GB" w:eastAsia="zh-HK"/>
        </w:rPr>
        <w:t>。</w:t>
      </w:r>
    </w:p>
    <w:p w14:paraId="4ECAB15E" w14:textId="1CA197FB" w:rsidR="00F9561A" w:rsidRDefault="00F9561A" w:rsidP="00D33E7D">
      <w:pPr>
        <w:rPr>
          <w:lang w:val="en-GB" w:eastAsia="zh-HK"/>
        </w:rPr>
      </w:pPr>
      <w:r>
        <w:rPr>
          <w:lang w:val="en-GB" w:eastAsia="zh-HK"/>
        </w:rPr>
        <w:br w:type="page"/>
      </w:r>
    </w:p>
    <w:p w14:paraId="36A77A05" w14:textId="77777777" w:rsidR="00F9561A" w:rsidRPr="0006687D" w:rsidRDefault="00F9561A" w:rsidP="00AB3073">
      <w:pPr>
        <w:keepNext/>
        <w:spacing w:after="240"/>
        <w:jc w:val="center"/>
        <w:rPr>
          <w:rFonts w:eastAsia="華康中黑體"/>
        </w:rPr>
      </w:pPr>
      <w:r w:rsidRPr="000F0768">
        <w:rPr>
          <w:rFonts w:eastAsia="華康中黑體"/>
        </w:rPr>
        <w:lastRenderedPageBreak/>
        <w:t>表</w:t>
      </w:r>
      <w:r w:rsidRPr="000F0768">
        <w:rPr>
          <w:rFonts w:eastAsia="華康中黑體"/>
          <w:b/>
        </w:rPr>
        <w:t>1.3</w:t>
      </w:r>
      <w:r w:rsidRPr="000F0768">
        <w:rPr>
          <w:rFonts w:eastAsia="華康中黑體"/>
          <w:b/>
        </w:rPr>
        <w:t>：</w:t>
      </w:r>
      <w:r w:rsidRPr="00E03202">
        <w:rPr>
          <w:rFonts w:eastAsia="華康中黑體" w:hint="eastAsia"/>
        </w:rPr>
        <w:t>主要經濟行業的</w:t>
      </w:r>
      <w:r w:rsidRPr="00E03202">
        <w:rPr>
          <w:rFonts w:eastAsia="華康中黑體" w:hint="eastAsia"/>
          <w:lang w:val="en-GB"/>
        </w:rPr>
        <w:t>淨產值</w:t>
      </w:r>
      <w:r w:rsidRPr="000F0768">
        <w:rPr>
          <w:rFonts w:eastAsia="華康中黑體"/>
        </w:rPr>
        <w:br/>
      </w:r>
      <w:r w:rsidRPr="000F0768">
        <w:rPr>
          <w:rFonts w:eastAsia="華康中黑體"/>
          <w:b/>
        </w:rPr>
        <w:t>(</w:t>
      </w:r>
      <w:r w:rsidRPr="000F0768">
        <w:rPr>
          <w:rFonts w:eastAsia="華康中黑體"/>
        </w:rPr>
        <w:t>與一年前比較的實質增減百分率</w:t>
      </w:r>
      <w:r w:rsidRPr="000F0768">
        <w:rPr>
          <w:rFonts w:eastAsia="華康中黑體"/>
          <w:b/>
        </w:rPr>
        <w:t>)</w:t>
      </w:r>
    </w:p>
    <w:tbl>
      <w:tblPr>
        <w:tblW w:w="10991" w:type="dxa"/>
        <w:jc w:val="center"/>
        <w:tblLayout w:type="fixed"/>
        <w:tblCellMar>
          <w:left w:w="0" w:type="dxa"/>
          <w:right w:w="0" w:type="dxa"/>
        </w:tblCellMar>
        <w:tblLook w:val="0000" w:firstRow="0" w:lastRow="0" w:firstColumn="0" w:lastColumn="0" w:noHBand="0" w:noVBand="0"/>
      </w:tblPr>
      <w:tblGrid>
        <w:gridCol w:w="2549"/>
        <w:gridCol w:w="1275"/>
        <w:gridCol w:w="994"/>
        <w:gridCol w:w="998"/>
        <w:gridCol w:w="994"/>
        <w:gridCol w:w="996"/>
        <w:gridCol w:w="1066"/>
        <w:gridCol w:w="1097"/>
        <w:gridCol w:w="1022"/>
      </w:tblGrid>
      <w:tr w:rsidR="00F9561A" w14:paraId="1A966BA3" w14:textId="77777777" w:rsidTr="00E14518">
        <w:trPr>
          <w:cantSplit/>
          <w:jc w:val="center"/>
        </w:trPr>
        <w:tc>
          <w:tcPr>
            <w:tcW w:w="1160" w:type="pct"/>
            <w:noWrap/>
            <w:tcMar>
              <w:left w:w="28" w:type="dxa"/>
              <w:right w:w="28" w:type="dxa"/>
            </w:tcMar>
          </w:tcPr>
          <w:p w14:paraId="65E84526" w14:textId="77777777" w:rsidR="00F9561A" w:rsidRPr="00877DF1" w:rsidRDefault="00F9561A" w:rsidP="00E14518">
            <w:pPr>
              <w:pStyle w:val="17"/>
              <w:tabs>
                <w:tab w:val="clear" w:pos="936"/>
                <w:tab w:val="clear" w:pos="1560"/>
                <w:tab w:val="clear" w:pos="2184"/>
                <w:tab w:val="clear" w:pos="2808"/>
              </w:tabs>
              <w:snapToGrid w:val="0"/>
              <w:spacing w:afterLines="50" w:after="180" w:line="240" w:lineRule="atLeast"/>
              <w:ind w:left="198" w:hanging="198"/>
            </w:pPr>
          </w:p>
        </w:tc>
        <w:tc>
          <w:tcPr>
            <w:tcW w:w="580" w:type="pct"/>
            <w:noWrap/>
          </w:tcPr>
          <w:p w14:paraId="1AB1BD77"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rPr>
              <w:t>三</w:t>
            </w:r>
            <w:r w:rsidRPr="00877DF1">
              <w:rPr>
                <w:rFonts w:hint="eastAsia"/>
                <w:snapToGrid w:val="0"/>
                <w:spacing w:val="0"/>
                <w:sz w:val="20"/>
                <w:u w:val="single"/>
              </w:rPr>
              <w:t>年</w:t>
            </w:r>
          </w:p>
        </w:tc>
        <w:tc>
          <w:tcPr>
            <w:tcW w:w="1811" w:type="pct"/>
            <w:gridSpan w:val="4"/>
            <w:noWrap/>
            <w:tcMar>
              <w:left w:w="28" w:type="dxa"/>
              <w:right w:w="28" w:type="dxa"/>
            </w:tcMar>
          </w:tcPr>
          <w:p w14:paraId="2FBE3EF8"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二零二三</w:t>
            </w:r>
            <w:r w:rsidRPr="00145E29">
              <w:rPr>
                <w:rFonts w:hint="eastAsia"/>
                <w:snapToGrid w:val="0"/>
                <w:spacing w:val="0"/>
                <w:sz w:val="20"/>
                <w:u w:val="single"/>
              </w:rPr>
              <w:t>年</w:t>
            </w:r>
          </w:p>
        </w:tc>
        <w:tc>
          <w:tcPr>
            <w:tcW w:w="1449" w:type="pct"/>
            <w:gridSpan w:val="3"/>
          </w:tcPr>
          <w:p w14:paraId="30828789" w14:textId="77777777" w:rsidR="00F9561A"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二零二四</w:t>
            </w:r>
            <w:r w:rsidRPr="00145E29">
              <w:rPr>
                <w:rFonts w:hint="eastAsia"/>
                <w:snapToGrid w:val="0"/>
                <w:spacing w:val="0"/>
                <w:sz w:val="20"/>
                <w:u w:val="single"/>
              </w:rPr>
              <w:t>年</w:t>
            </w:r>
          </w:p>
        </w:tc>
      </w:tr>
      <w:tr w:rsidR="00F9561A" w14:paraId="7EBBAF93" w14:textId="77777777" w:rsidTr="00286C5D">
        <w:trPr>
          <w:cantSplit/>
          <w:jc w:val="center"/>
        </w:trPr>
        <w:tc>
          <w:tcPr>
            <w:tcW w:w="1160" w:type="pct"/>
            <w:noWrap/>
            <w:tcMar>
              <w:left w:w="28" w:type="dxa"/>
              <w:right w:w="28" w:type="dxa"/>
            </w:tcMar>
          </w:tcPr>
          <w:p w14:paraId="17AC1007" w14:textId="77777777" w:rsidR="00F9561A" w:rsidRPr="00877DF1" w:rsidRDefault="00F9561A" w:rsidP="00E14518">
            <w:pPr>
              <w:pStyle w:val="17"/>
              <w:tabs>
                <w:tab w:val="clear" w:pos="936"/>
                <w:tab w:val="clear" w:pos="1560"/>
                <w:tab w:val="clear" w:pos="2184"/>
                <w:tab w:val="clear" w:pos="2808"/>
              </w:tabs>
              <w:snapToGrid w:val="0"/>
              <w:spacing w:afterLines="50" w:after="180" w:line="240" w:lineRule="atLeast"/>
              <w:ind w:left="198" w:hanging="198"/>
            </w:pPr>
          </w:p>
        </w:tc>
        <w:tc>
          <w:tcPr>
            <w:tcW w:w="580" w:type="pct"/>
            <w:noWrap/>
          </w:tcPr>
          <w:p w14:paraId="3EEF9EC8"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rPr>
                <w:snapToGrid w:val="0"/>
                <w:spacing w:val="0"/>
                <w:sz w:val="20"/>
                <w:u w:val="single"/>
              </w:rPr>
            </w:pPr>
          </w:p>
        </w:tc>
        <w:tc>
          <w:tcPr>
            <w:tcW w:w="452" w:type="pct"/>
            <w:noWrap/>
            <w:tcMar>
              <w:left w:w="28" w:type="dxa"/>
              <w:right w:w="28" w:type="dxa"/>
            </w:tcMar>
          </w:tcPr>
          <w:p w14:paraId="09AB2804"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454" w:type="pct"/>
            <w:noWrap/>
            <w:tcMar>
              <w:left w:w="28" w:type="dxa"/>
              <w:right w:w="28" w:type="dxa"/>
            </w:tcMar>
          </w:tcPr>
          <w:p w14:paraId="062ACE44"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第二季</w:t>
            </w:r>
          </w:p>
        </w:tc>
        <w:tc>
          <w:tcPr>
            <w:tcW w:w="452" w:type="pct"/>
            <w:noWrap/>
            <w:tcMar>
              <w:left w:w="28" w:type="dxa"/>
              <w:right w:w="28" w:type="dxa"/>
            </w:tcMar>
          </w:tcPr>
          <w:p w14:paraId="3337ABA5"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第三季</w:t>
            </w:r>
          </w:p>
        </w:tc>
        <w:tc>
          <w:tcPr>
            <w:tcW w:w="453" w:type="pct"/>
            <w:noWrap/>
            <w:tcMar>
              <w:left w:w="28" w:type="dxa"/>
              <w:right w:w="28" w:type="dxa"/>
            </w:tcMar>
          </w:tcPr>
          <w:p w14:paraId="79C0A178"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第四季</w:t>
            </w:r>
          </w:p>
        </w:tc>
        <w:tc>
          <w:tcPr>
            <w:tcW w:w="485" w:type="pct"/>
            <w:noWrap/>
          </w:tcPr>
          <w:p w14:paraId="6DFF7233"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499" w:type="pct"/>
          </w:tcPr>
          <w:p w14:paraId="7BCD073C" w14:textId="77777777" w:rsidR="00F9561A" w:rsidRPr="00877DF1"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lang w:eastAsia="zh-HK"/>
              </w:rPr>
              <w:t>第二季</w:t>
            </w:r>
          </w:p>
        </w:tc>
        <w:tc>
          <w:tcPr>
            <w:tcW w:w="465" w:type="pct"/>
          </w:tcPr>
          <w:p w14:paraId="039B7A9E" w14:textId="77777777" w:rsidR="00F9561A" w:rsidRDefault="00F9561A" w:rsidP="00E1451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lang w:eastAsia="zh-HK"/>
              </w:rPr>
            </w:pPr>
            <w:r w:rsidRPr="00877DF1">
              <w:rPr>
                <w:rFonts w:hint="eastAsia"/>
                <w:snapToGrid w:val="0"/>
                <w:spacing w:val="0"/>
                <w:sz w:val="20"/>
                <w:u w:val="single"/>
              </w:rPr>
              <w:t>第三季</w:t>
            </w:r>
          </w:p>
        </w:tc>
      </w:tr>
      <w:tr w:rsidR="00944E26" w:rsidRPr="00FA505A" w14:paraId="517545F3" w14:textId="77777777" w:rsidTr="00286C5D">
        <w:trPr>
          <w:cantSplit/>
          <w:jc w:val="center"/>
        </w:trPr>
        <w:tc>
          <w:tcPr>
            <w:tcW w:w="1160" w:type="pct"/>
            <w:noWrap/>
            <w:tcMar>
              <w:left w:w="28" w:type="dxa"/>
              <w:right w:w="28" w:type="dxa"/>
            </w:tcMar>
          </w:tcPr>
          <w:p w14:paraId="014B92BE"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B008CD">
              <w:rPr>
                <w:snapToGrid w:val="0"/>
                <w:spacing w:val="0"/>
                <w:sz w:val="20"/>
              </w:rPr>
              <w:t>製造</w:t>
            </w:r>
          </w:p>
          <w:p w14:paraId="4B492BB6"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80" w:type="pct"/>
            <w:noWrap/>
          </w:tcPr>
          <w:p w14:paraId="511EB0CC" w14:textId="3D41C684" w:rsidR="00944E26" w:rsidRPr="00944E26" w:rsidRDefault="00944E26" w:rsidP="00944E26">
            <w:pPr>
              <w:pStyle w:val="5"/>
              <w:tabs>
                <w:tab w:val="decimal" w:pos="766"/>
              </w:tabs>
              <w:snapToGrid w:val="0"/>
              <w:spacing w:line="240" w:lineRule="auto"/>
              <w:ind w:left="0" w:right="0"/>
              <w:jc w:val="left"/>
              <w:rPr>
                <w:rFonts w:ascii="Times New Roman" w:eastAsia="華康細明體"/>
                <w:sz w:val="22"/>
                <w:u w:val="none"/>
                <w:lang w:val="en-GB" w:eastAsia="zh-HK"/>
              </w:rPr>
            </w:pPr>
            <w:r w:rsidRPr="00944E26">
              <w:rPr>
                <w:rFonts w:ascii="Times New Roman"/>
                <w:sz w:val="24"/>
                <w:szCs w:val="22"/>
                <w:u w:val="none"/>
              </w:rPr>
              <w:t>3.7</w:t>
            </w:r>
          </w:p>
        </w:tc>
        <w:tc>
          <w:tcPr>
            <w:tcW w:w="452" w:type="pct"/>
            <w:noWrap/>
            <w:tcMar>
              <w:left w:w="28" w:type="dxa"/>
              <w:right w:w="28" w:type="dxa"/>
            </w:tcMar>
          </w:tcPr>
          <w:p w14:paraId="21715296" w14:textId="31D1F87E"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3.8</w:t>
            </w:r>
          </w:p>
        </w:tc>
        <w:tc>
          <w:tcPr>
            <w:tcW w:w="454" w:type="pct"/>
            <w:noWrap/>
            <w:tcMar>
              <w:left w:w="28" w:type="dxa"/>
              <w:right w:w="28" w:type="dxa"/>
            </w:tcMar>
          </w:tcPr>
          <w:p w14:paraId="1379FB1E" w14:textId="560A9813"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2.7</w:t>
            </w:r>
          </w:p>
        </w:tc>
        <w:tc>
          <w:tcPr>
            <w:tcW w:w="452" w:type="pct"/>
            <w:noWrap/>
            <w:tcMar>
              <w:left w:w="28" w:type="dxa"/>
              <w:right w:w="28" w:type="dxa"/>
            </w:tcMar>
          </w:tcPr>
          <w:p w14:paraId="49A37155" w14:textId="108F81A2"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4.3</w:t>
            </w:r>
          </w:p>
        </w:tc>
        <w:tc>
          <w:tcPr>
            <w:tcW w:w="453" w:type="pct"/>
            <w:noWrap/>
            <w:tcMar>
              <w:left w:w="28" w:type="dxa"/>
              <w:right w:w="28" w:type="dxa"/>
            </w:tcMar>
          </w:tcPr>
          <w:p w14:paraId="1E3FB601" w14:textId="27CF74B4"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4.1</w:t>
            </w:r>
          </w:p>
        </w:tc>
        <w:tc>
          <w:tcPr>
            <w:tcW w:w="485" w:type="pct"/>
            <w:noWrap/>
          </w:tcPr>
          <w:p w14:paraId="0D35FBF7" w14:textId="582BE6B1" w:rsidR="00944E26" w:rsidRPr="00944E26" w:rsidRDefault="00944E26" w:rsidP="00944E26">
            <w:pPr>
              <w:pStyle w:val="5"/>
              <w:tabs>
                <w:tab w:val="decimal" w:pos="566"/>
              </w:tabs>
              <w:snapToGrid w:val="0"/>
              <w:spacing w:line="240" w:lineRule="auto"/>
              <w:ind w:left="0" w:rightChars="-45" w:right="-135"/>
              <w:jc w:val="left"/>
              <w:rPr>
                <w:rFonts w:ascii="Times New Roman" w:eastAsia="華康細明體"/>
                <w:snapToGrid w:val="0"/>
                <w:kern w:val="0"/>
                <w:sz w:val="22"/>
                <w:szCs w:val="22"/>
                <w:u w:val="none"/>
                <w:lang w:val="en-GB"/>
              </w:rPr>
            </w:pPr>
            <w:r w:rsidRPr="00944E26">
              <w:rPr>
                <w:rFonts w:ascii="Times New Roman"/>
                <w:sz w:val="24"/>
                <w:szCs w:val="22"/>
                <w:u w:val="none"/>
              </w:rPr>
              <w:t>1.8</w:t>
            </w:r>
          </w:p>
        </w:tc>
        <w:tc>
          <w:tcPr>
            <w:tcW w:w="499" w:type="pct"/>
          </w:tcPr>
          <w:p w14:paraId="6B0FDDA9" w14:textId="0EAEE3B3"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0.7</w:t>
            </w:r>
          </w:p>
        </w:tc>
        <w:tc>
          <w:tcPr>
            <w:tcW w:w="465" w:type="pct"/>
          </w:tcPr>
          <w:p w14:paraId="5AB79FAB" w14:textId="5AF8F07F"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-0.1</w:t>
            </w:r>
          </w:p>
        </w:tc>
      </w:tr>
      <w:tr w:rsidR="00944E26" w:rsidRPr="00FA505A" w14:paraId="141162CC" w14:textId="77777777" w:rsidTr="00286C5D">
        <w:trPr>
          <w:cantSplit/>
          <w:jc w:val="center"/>
        </w:trPr>
        <w:tc>
          <w:tcPr>
            <w:tcW w:w="1160" w:type="pct"/>
            <w:noWrap/>
            <w:tcMar>
              <w:left w:w="28" w:type="dxa"/>
              <w:right w:w="28" w:type="dxa"/>
            </w:tcMar>
          </w:tcPr>
          <w:p w14:paraId="1B096B86"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B008CD">
              <w:rPr>
                <w:snapToGrid w:val="0"/>
                <w:spacing w:val="0"/>
                <w:sz w:val="20"/>
              </w:rPr>
              <w:t>建造</w:t>
            </w:r>
          </w:p>
          <w:p w14:paraId="536EAAE7"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80" w:type="pct"/>
            <w:noWrap/>
          </w:tcPr>
          <w:p w14:paraId="579F34BC" w14:textId="790227C8" w:rsidR="00944E26" w:rsidRPr="00944E26" w:rsidRDefault="00944E26" w:rsidP="00944E26">
            <w:pPr>
              <w:pStyle w:val="5"/>
              <w:tabs>
                <w:tab w:val="decimal" w:pos="766"/>
              </w:tabs>
              <w:snapToGrid w:val="0"/>
              <w:spacing w:line="240" w:lineRule="auto"/>
              <w:ind w:left="0" w:right="0"/>
              <w:jc w:val="left"/>
              <w:rPr>
                <w:rFonts w:ascii="Times New Roman" w:eastAsia="華康細明體"/>
                <w:sz w:val="22"/>
                <w:u w:val="none"/>
                <w:lang w:val="en-GB" w:eastAsia="zh-HK"/>
              </w:rPr>
            </w:pPr>
            <w:r w:rsidRPr="00944E26">
              <w:rPr>
                <w:rFonts w:ascii="Times New Roman"/>
                <w:sz w:val="24"/>
                <w:szCs w:val="22"/>
                <w:u w:val="none"/>
              </w:rPr>
              <w:t>8.6</w:t>
            </w:r>
          </w:p>
        </w:tc>
        <w:tc>
          <w:tcPr>
            <w:tcW w:w="452" w:type="pct"/>
            <w:noWrap/>
            <w:tcMar>
              <w:left w:w="28" w:type="dxa"/>
              <w:right w:w="28" w:type="dxa"/>
            </w:tcMar>
          </w:tcPr>
          <w:p w14:paraId="11B701D1" w14:textId="0ACB1B0E"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2.6</w:t>
            </w:r>
          </w:p>
        </w:tc>
        <w:tc>
          <w:tcPr>
            <w:tcW w:w="454" w:type="pct"/>
            <w:noWrap/>
            <w:tcMar>
              <w:left w:w="28" w:type="dxa"/>
              <w:right w:w="28" w:type="dxa"/>
            </w:tcMar>
          </w:tcPr>
          <w:p w14:paraId="34CD6985" w14:textId="33AD4F6D"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10.6</w:t>
            </w:r>
          </w:p>
        </w:tc>
        <w:tc>
          <w:tcPr>
            <w:tcW w:w="452" w:type="pct"/>
            <w:noWrap/>
            <w:tcMar>
              <w:left w:w="28" w:type="dxa"/>
              <w:right w:w="28" w:type="dxa"/>
            </w:tcMar>
          </w:tcPr>
          <w:p w14:paraId="4755EECE" w14:textId="3D773E22"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16.4</w:t>
            </w:r>
          </w:p>
        </w:tc>
        <w:tc>
          <w:tcPr>
            <w:tcW w:w="453" w:type="pct"/>
            <w:noWrap/>
            <w:tcMar>
              <w:left w:w="28" w:type="dxa"/>
              <w:right w:w="28" w:type="dxa"/>
            </w:tcMar>
          </w:tcPr>
          <w:p w14:paraId="46B7265C" w14:textId="261BF64C"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5.8</w:t>
            </w:r>
          </w:p>
        </w:tc>
        <w:tc>
          <w:tcPr>
            <w:tcW w:w="485" w:type="pct"/>
            <w:noWrap/>
          </w:tcPr>
          <w:p w14:paraId="7B4762DF" w14:textId="226D6BEA"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8.3</w:t>
            </w:r>
          </w:p>
        </w:tc>
        <w:tc>
          <w:tcPr>
            <w:tcW w:w="499" w:type="pct"/>
          </w:tcPr>
          <w:p w14:paraId="7CA901D7" w14:textId="39D8226F"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11.8</w:t>
            </w:r>
          </w:p>
        </w:tc>
        <w:tc>
          <w:tcPr>
            <w:tcW w:w="465" w:type="pct"/>
          </w:tcPr>
          <w:p w14:paraId="7AB8869E" w14:textId="2B1867CF"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1.8</w:t>
            </w:r>
          </w:p>
        </w:tc>
      </w:tr>
      <w:tr w:rsidR="00944E26" w:rsidRPr="00FA505A" w14:paraId="7EDEE7FD" w14:textId="77777777" w:rsidTr="00286C5D">
        <w:trPr>
          <w:cantSplit/>
          <w:jc w:val="center"/>
        </w:trPr>
        <w:tc>
          <w:tcPr>
            <w:tcW w:w="1160" w:type="pct"/>
            <w:noWrap/>
            <w:tcMar>
              <w:left w:w="28" w:type="dxa"/>
              <w:right w:w="28" w:type="dxa"/>
            </w:tcMar>
          </w:tcPr>
          <w:p w14:paraId="7A07E846"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vertAlign w:val="superscript"/>
              </w:rPr>
            </w:pPr>
            <w:r w:rsidRPr="00B008CD">
              <w:rPr>
                <w:snapToGrid w:val="0"/>
                <w:spacing w:val="0"/>
                <w:sz w:val="20"/>
              </w:rPr>
              <w:t>服務</w:t>
            </w:r>
          </w:p>
          <w:p w14:paraId="1C66C02A"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80" w:type="pct"/>
            <w:noWrap/>
          </w:tcPr>
          <w:p w14:paraId="2CE6D31E" w14:textId="2C108410" w:rsidR="00944E26" w:rsidRPr="00944E26" w:rsidRDefault="00944E26" w:rsidP="00944E26">
            <w:pPr>
              <w:pStyle w:val="5"/>
              <w:tabs>
                <w:tab w:val="decimal" w:pos="766"/>
              </w:tabs>
              <w:snapToGrid w:val="0"/>
              <w:spacing w:line="240" w:lineRule="auto"/>
              <w:ind w:left="0" w:right="0"/>
              <w:jc w:val="left"/>
              <w:rPr>
                <w:rFonts w:ascii="Times New Roman" w:eastAsia="華康細明體"/>
                <w:sz w:val="22"/>
                <w:u w:val="none"/>
                <w:lang w:val="en-GB" w:eastAsia="zh-HK"/>
              </w:rPr>
            </w:pPr>
            <w:r w:rsidRPr="00944E26">
              <w:rPr>
                <w:rFonts w:ascii="Times New Roman"/>
                <w:sz w:val="24"/>
                <w:szCs w:val="22"/>
                <w:u w:val="none"/>
              </w:rPr>
              <w:t>3.4</w:t>
            </w:r>
          </w:p>
        </w:tc>
        <w:tc>
          <w:tcPr>
            <w:tcW w:w="452" w:type="pct"/>
            <w:noWrap/>
            <w:tcMar>
              <w:left w:w="28" w:type="dxa"/>
              <w:right w:w="28" w:type="dxa"/>
            </w:tcMar>
          </w:tcPr>
          <w:p w14:paraId="2E3DE0CB" w14:textId="76816159"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2.8</w:t>
            </w:r>
          </w:p>
        </w:tc>
        <w:tc>
          <w:tcPr>
            <w:tcW w:w="454" w:type="pct"/>
            <w:noWrap/>
            <w:tcMar>
              <w:left w:w="28" w:type="dxa"/>
              <w:right w:w="28" w:type="dxa"/>
            </w:tcMar>
          </w:tcPr>
          <w:p w14:paraId="16E59CBF" w14:textId="4D0A50AF"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1.4</w:t>
            </w:r>
          </w:p>
        </w:tc>
        <w:tc>
          <w:tcPr>
            <w:tcW w:w="452" w:type="pct"/>
            <w:noWrap/>
            <w:tcMar>
              <w:left w:w="28" w:type="dxa"/>
              <w:right w:w="28" w:type="dxa"/>
            </w:tcMar>
          </w:tcPr>
          <w:p w14:paraId="01BB0C6E" w14:textId="10158200"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3.9</w:t>
            </w:r>
          </w:p>
        </w:tc>
        <w:tc>
          <w:tcPr>
            <w:tcW w:w="453" w:type="pct"/>
            <w:noWrap/>
            <w:tcMar>
              <w:left w:w="28" w:type="dxa"/>
              <w:right w:w="28" w:type="dxa"/>
            </w:tcMar>
          </w:tcPr>
          <w:p w14:paraId="7FD87E8C" w14:textId="533EFB11"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5.1</w:t>
            </w:r>
          </w:p>
        </w:tc>
        <w:tc>
          <w:tcPr>
            <w:tcW w:w="485" w:type="pct"/>
            <w:noWrap/>
          </w:tcPr>
          <w:p w14:paraId="2F7BAF9B" w14:textId="5A35247E"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3.1</w:t>
            </w:r>
          </w:p>
        </w:tc>
        <w:tc>
          <w:tcPr>
            <w:tcW w:w="499" w:type="pct"/>
          </w:tcPr>
          <w:p w14:paraId="370CA9B2" w14:textId="1A77C0A5" w:rsidR="00944E26" w:rsidRPr="00944E26" w:rsidRDefault="00944E26" w:rsidP="00944E26">
            <w:pPr>
              <w:pStyle w:val="5"/>
              <w:tabs>
                <w:tab w:val="decimal" w:pos="566"/>
              </w:tabs>
              <w:snapToGrid w:val="0"/>
              <w:spacing w:line="240" w:lineRule="auto"/>
              <w:ind w:left="0" w:rightChars="-45" w:right="-135"/>
              <w:jc w:val="left"/>
              <w:rPr>
                <w:rFonts w:ascii="Times New Roman"/>
                <w:sz w:val="22"/>
                <w:u w:val="none"/>
              </w:rPr>
            </w:pPr>
            <w:r w:rsidRPr="00944E26">
              <w:rPr>
                <w:rFonts w:ascii="Times New Roman"/>
                <w:sz w:val="24"/>
                <w:szCs w:val="22"/>
                <w:u w:val="none"/>
              </w:rPr>
              <w:t>2.0</w:t>
            </w:r>
          </w:p>
        </w:tc>
        <w:tc>
          <w:tcPr>
            <w:tcW w:w="465" w:type="pct"/>
          </w:tcPr>
          <w:p w14:paraId="7BD6EA13" w14:textId="77E8452F"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1.8</w:t>
            </w:r>
          </w:p>
        </w:tc>
      </w:tr>
      <w:tr w:rsidR="00944E26" w:rsidRPr="00FA505A" w14:paraId="3B55A7AA" w14:textId="77777777" w:rsidTr="00286C5D">
        <w:trPr>
          <w:cantSplit/>
          <w:jc w:val="center"/>
        </w:trPr>
        <w:tc>
          <w:tcPr>
            <w:tcW w:w="1160" w:type="pct"/>
            <w:noWrap/>
            <w:tcMar>
              <w:left w:w="28" w:type="dxa"/>
              <w:right w:w="28" w:type="dxa"/>
            </w:tcMar>
          </w:tcPr>
          <w:p w14:paraId="4876D650"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進出口貿易、批發及零售</w:t>
            </w:r>
          </w:p>
          <w:p w14:paraId="12088937"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6C84C7C3" w14:textId="06B25D25" w:rsidR="00944E26" w:rsidRPr="00944E26" w:rsidRDefault="00944E26" w:rsidP="00944E26">
            <w:pPr>
              <w:pStyle w:val="5"/>
              <w:tabs>
                <w:tab w:val="decimal" w:pos="766"/>
              </w:tabs>
              <w:snapToGrid w:val="0"/>
              <w:spacing w:line="240" w:lineRule="auto"/>
              <w:ind w:left="0" w:right="0"/>
              <w:jc w:val="left"/>
              <w:rPr>
                <w:rFonts w:ascii="Times New Roman" w:eastAsia="華康細明體"/>
                <w:sz w:val="22"/>
                <w:u w:val="none"/>
                <w:lang w:val="en-GB" w:eastAsia="zh-HK"/>
              </w:rPr>
            </w:pPr>
            <w:r w:rsidRPr="00944E26">
              <w:rPr>
                <w:rFonts w:ascii="Times New Roman"/>
                <w:sz w:val="24"/>
                <w:szCs w:val="22"/>
                <w:u w:val="none"/>
              </w:rPr>
              <w:t>-0.5</w:t>
            </w:r>
          </w:p>
        </w:tc>
        <w:tc>
          <w:tcPr>
            <w:tcW w:w="452" w:type="pct"/>
            <w:noWrap/>
            <w:tcMar>
              <w:left w:w="28" w:type="dxa"/>
              <w:right w:w="28" w:type="dxa"/>
            </w:tcMar>
          </w:tcPr>
          <w:p w14:paraId="3CF07A4D" w14:textId="7CB251C5"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-7.1</w:t>
            </w:r>
          </w:p>
        </w:tc>
        <w:tc>
          <w:tcPr>
            <w:tcW w:w="454" w:type="pct"/>
            <w:noWrap/>
            <w:tcMar>
              <w:left w:w="28" w:type="dxa"/>
              <w:right w:w="28" w:type="dxa"/>
            </w:tcMar>
          </w:tcPr>
          <w:p w14:paraId="7090BC8D" w14:textId="43690113"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-3.5</w:t>
            </w:r>
          </w:p>
        </w:tc>
        <w:tc>
          <w:tcPr>
            <w:tcW w:w="452" w:type="pct"/>
            <w:noWrap/>
            <w:tcMar>
              <w:left w:w="28" w:type="dxa"/>
              <w:right w:w="28" w:type="dxa"/>
            </w:tcMar>
          </w:tcPr>
          <w:p w14:paraId="7B9E7297" w14:textId="7491F38C"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1.6</w:t>
            </w:r>
          </w:p>
        </w:tc>
        <w:tc>
          <w:tcPr>
            <w:tcW w:w="453" w:type="pct"/>
            <w:noWrap/>
            <w:tcMar>
              <w:left w:w="28" w:type="dxa"/>
              <w:right w:w="28" w:type="dxa"/>
            </w:tcMar>
          </w:tcPr>
          <w:p w14:paraId="089F175A" w14:textId="167A080C"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6.3</w:t>
            </w:r>
          </w:p>
        </w:tc>
        <w:tc>
          <w:tcPr>
            <w:tcW w:w="485" w:type="pct"/>
            <w:noWrap/>
          </w:tcPr>
          <w:p w14:paraId="5A4F7AFC" w14:textId="4CDAE4B7"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0.9</w:t>
            </w:r>
          </w:p>
        </w:tc>
        <w:tc>
          <w:tcPr>
            <w:tcW w:w="499" w:type="pct"/>
          </w:tcPr>
          <w:p w14:paraId="362E0497" w14:textId="00EAF1FE"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-0.3</w:t>
            </w:r>
          </w:p>
        </w:tc>
        <w:tc>
          <w:tcPr>
            <w:tcW w:w="465" w:type="pct"/>
          </w:tcPr>
          <w:p w14:paraId="1E72F60A" w14:textId="7F7DD81A"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0.3</w:t>
            </w:r>
          </w:p>
        </w:tc>
      </w:tr>
      <w:tr w:rsidR="00944E26" w:rsidRPr="00FA505A" w14:paraId="3B595F49" w14:textId="77777777" w:rsidTr="00286C5D">
        <w:trPr>
          <w:cantSplit/>
          <w:jc w:val="center"/>
        </w:trPr>
        <w:tc>
          <w:tcPr>
            <w:tcW w:w="1160" w:type="pct"/>
            <w:noWrap/>
            <w:tcMar>
              <w:left w:w="28" w:type="dxa"/>
              <w:right w:w="28" w:type="dxa"/>
            </w:tcMar>
          </w:tcPr>
          <w:p w14:paraId="600DE9EA"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進出口貿易</w:t>
            </w:r>
          </w:p>
          <w:p w14:paraId="10D3A8F3"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23053E2F" w14:textId="1D62317C" w:rsidR="00944E26" w:rsidRPr="00944E26" w:rsidRDefault="00944E26" w:rsidP="00944E26">
            <w:pPr>
              <w:pStyle w:val="5"/>
              <w:tabs>
                <w:tab w:val="decimal" w:pos="766"/>
              </w:tabs>
              <w:snapToGrid w:val="0"/>
              <w:spacing w:line="240" w:lineRule="auto"/>
              <w:ind w:left="0" w:right="0"/>
              <w:jc w:val="left"/>
              <w:rPr>
                <w:rFonts w:ascii="Times New Roman" w:eastAsia="華康細明體"/>
                <w:sz w:val="22"/>
                <w:u w:val="none"/>
                <w:lang w:val="en-GB" w:eastAsia="zh-HK"/>
              </w:rPr>
            </w:pPr>
            <w:r w:rsidRPr="00944E26">
              <w:rPr>
                <w:rFonts w:ascii="Times New Roman"/>
                <w:sz w:val="24"/>
                <w:szCs w:val="22"/>
                <w:u w:val="none"/>
              </w:rPr>
              <w:t>-4.4</w:t>
            </w:r>
          </w:p>
        </w:tc>
        <w:tc>
          <w:tcPr>
            <w:tcW w:w="452" w:type="pct"/>
            <w:noWrap/>
            <w:tcMar>
              <w:left w:w="28" w:type="dxa"/>
              <w:right w:w="28" w:type="dxa"/>
            </w:tcMar>
          </w:tcPr>
          <w:p w14:paraId="1B2F44A1" w14:textId="3AB858BD"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-12.9</w:t>
            </w:r>
          </w:p>
        </w:tc>
        <w:tc>
          <w:tcPr>
            <w:tcW w:w="454" w:type="pct"/>
            <w:noWrap/>
            <w:tcMar>
              <w:left w:w="28" w:type="dxa"/>
              <w:right w:w="28" w:type="dxa"/>
            </w:tcMar>
          </w:tcPr>
          <w:p w14:paraId="7F6886C3" w14:textId="7074BE2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-7.4</w:t>
            </w:r>
          </w:p>
        </w:tc>
        <w:tc>
          <w:tcPr>
            <w:tcW w:w="452" w:type="pct"/>
            <w:noWrap/>
            <w:tcMar>
              <w:left w:w="28" w:type="dxa"/>
              <w:right w:w="28" w:type="dxa"/>
            </w:tcMar>
          </w:tcPr>
          <w:p w14:paraId="6806E278" w14:textId="5432D27C"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-1.6</w:t>
            </w:r>
          </w:p>
        </w:tc>
        <w:tc>
          <w:tcPr>
            <w:tcW w:w="453" w:type="pct"/>
            <w:noWrap/>
            <w:tcMar>
              <w:left w:w="28" w:type="dxa"/>
              <w:right w:w="28" w:type="dxa"/>
            </w:tcMar>
          </w:tcPr>
          <w:p w14:paraId="6B2B0AB4" w14:textId="72E69FB5"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4.1</w:t>
            </w:r>
          </w:p>
        </w:tc>
        <w:tc>
          <w:tcPr>
            <w:tcW w:w="485" w:type="pct"/>
            <w:noWrap/>
          </w:tcPr>
          <w:p w14:paraId="6D4697EB" w14:textId="0584A8D5"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2.1</w:t>
            </w:r>
          </w:p>
        </w:tc>
        <w:tc>
          <w:tcPr>
            <w:tcW w:w="499" w:type="pct"/>
          </w:tcPr>
          <w:p w14:paraId="483F0E61" w14:textId="352CA692"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2.3</w:t>
            </w:r>
          </w:p>
        </w:tc>
        <w:tc>
          <w:tcPr>
            <w:tcW w:w="465" w:type="pct"/>
          </w:tcPr>
          <w:p w14:paraId="36176A64" w14:textId="2D5DE46C"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2.7</w:t>
            </w:r>
          </w:p>
        </w:tc>
      </w:tr>
      <w:tr w:rsidR="00944E26" w:rsidRPr="00FA505A" w14:paraId="509BACA1" w14:textId="77777777" w:rsidTr="00286C5D">
        <w:trPr>
          <w:cantSplit/>
          <w:jc w:val="center"/>
        </w:trPr>
        <w:tc>
          <w:tcPr>
            <w:tcW w:w="1160" w:type="pct"/>
            <w:noWrap/>
            <w:tcMar>
              <w:left w:w="28" w:type="dxa"/>
              <w:right w:w="28" w:type="dxa"/>
            </w:tcMar>
          </w:tcPr>
          <w:p w14:paraId="6EA94F01"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批發及零售</w:t>
            </w:r>
          </w:p>
          <w:p w14:paraId="7048D13F"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34904FB4" w14:textId="4EB92230"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25.9</w:t>
            </w:r>
          </w:p>
        </w:tc>
        <w:tc>
          <w:tcPr>
            <w:tcW w:w="452" w:type="pct"/>
            <w:noWrap/>
            <w:tcMar>
              <w:left w:w="28" w:type="dxa"/>
              <w:right w:w="28" w:type="dxa"/>
            </w:tcMar>
          </w:tcPr>
          <w:p w14:paraId="1F4E82EF" w14:textId="4731FE0F"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44.4</w:t>
            </w:r>
          </w:p>
        </w:tc>
        <w:tc>
          <w:tcPr>
            <w:tcW w:w="454" w:type="pct"/>
            <w:noWrap/>
            <w:tcMar>
              <w:left w:w="28" w:type="dxa"/>
              <w:right w:w="28" w:type="dxa"/>
            </w:tcMar>
          </w:tcPr>
          <w:p w14:paraId="2201DCCC" w14:textId="7E190B2A"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23.0</w:t>
            </w:r>
          </w:p>
        </w:tc>
        <w:tc>
          <w:tcPr>
            <w:tcW w:w="452" w:type="pct"/>
            <w:noWrap/>
            <w:tcMar>
              <w:left w:w="28" w:type="dxa"/>
              <w:right w:w="28" w:type="dxa"/>
            </w:tcMar>
          </w:tcPr>
          <w:p w14:paraId="3C804D02" w14:textId="001FD8A8"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23.9</w:t>
            </w:r>
          </w:p>
        </w:tc>
        <w:tc>
          <w:tcPr>
            <w:tcW w:w="453" w:type="pct"/>
            <w:noWrap/>
            <w:tcMar>
              <w:left w:w="28" w:type="dxa"/>
              <w:right w:w="28" w:type="dxa"/>
            </w:tcMar>
          </w:tcPr>
          <w:p w14:paraId="211729D5" w14:textId="5CA94D3B"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19.2</w:t>
            </w:r>
          </w:p>
        </w:tc>
        <w:tc>
          <w:tcPr>
            <w:tcW w:w="485" w:type="pct"/>
            <w:noWrap/>
          </w:tcPr>
          <w:p w14:paraId="10AC9DA2" w14:textId="6012C26A"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-6.0</w:t>
            </w:r>
          </w:p>
        </w:tc>
        <w:tc>
          <w:tcPr>
            <w:tcW w:w="499" w:type="pct"/>
          </w:tcPr>
          <w:p w14:paraId="49280DBE" w14:textId="3F9A582B"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-13.4</w:t>
            </w:r>
          </w:p>
        </w:tc>
        <w:tc>
          <w:tcPr>
            <w:tcW w:w="465" w:type="pct"/>
          </w:tcPr>
          <w:p w14:paraId="20A40D37" w14:textId="56815909"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-12.7</w:t>
            </w:r>
          </w:p>
        </w:tc>
      </w:tr>
      <w:tr w:rsidR="00944E26" w:rsidRPr="00FA505A" w14:paraId="682EC60E" w14:textId="77777777" w:rsidTr="00286C5D">
        <w:trPr>
          <w:cantSplit/>
          <w:jc w:val="center"/>
        </w:trPr>
        <w:tc>
          <w:tcPr>
            <w:tcW w:w="1160" w:type="pct"/>
            <w:noWrap/>
            <w:tcMar>
              <w:left w:w="28" w:type="dxa"/>
              <w:right w:w="28" w:type="dxa"/>
            </w:tcMar>
          </w:tcPr>
          <w:p w14:paraId="7F3A786C"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住宿及膳食服務</w:t>
            </w:r>
          </w:p>
          <w:p w14:paraId="012AC292"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60770DEA" w14:textId="5AF89863"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29.3</w:t>
            </w:r>
          </w:p>
        </w:tc>
        <w:tc>
          <w:tcPr>
            <w:tcW w:w="452" w:type="pct"/>
            <w:noWrap/>
            <w:tcMar>
              <w:left w:w="28" w:type="dxa"/>
              <w:right w:w="28" w:type="dxa"/>
            </w:tcMar>
          </w:tcPr>
          <w:p w14:paraId="525DB0A9" w14:textId="6FF4607A"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82.3</w:t>
            </w:r>
          </w:p>
        </w:tc>
        <w:tc>
          <w:tcPr>
            <w:tcW w:w="454" w:type="pct"/>
            <w:noWrap/>
            <w:tcMar>
              <w:left w:w="28" w:type="dxa"/>
              <w:right w:w="28" w:type="dxa"/>
            </w:tcMar>
          </w:tcPr>
          <w:p w14:paraId="6F4F22DA" w14:textId="09442D28"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23.5</w:t>
            </w:r>
          </w:p>
        </w:tc>
        <w:tc>
          <w:tcPr>
            <w:tcW w:w="452" w:type="pct"/>
            <w:noWrap/>
            <w:tcMar>
              <w:left w:w="28" w:type="dxa"/>
              <w:right w:w="28" w:type="dxa"/>
            </w:tcMar>
          </w:tcPr>
          <w:p w14:paraId="49F8EEC5" w14:textId="64ED49F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17.9</w:t>
            </w:r>
          </w:p>
        </w:tc>
        <w:tc>
          <w:tcPr>
            <w:tcW w:w="453" w:type="pct"/>
            <w:noWrap/>
            <w:tcMar>
              <w:left w:w="28" w:type="dxa"/>
              <w:right w:w="28" w:type="dxa"/>
            </w:tcMar>
          </w:tcPr>
          <w:p w14:paraId="6DECD2DB" w14:textId="271B9EF9"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15.0</w:t>
            </w:r>
          </w:p>
        </w:tc>
        <w:tc>
          <w:tcPr>
            <w:tcW w:w="485" w:type="pct"/>
            <w:noWrap/>
          </w:tcPr>
          <w:p w14:paraId="31620CDA" w14:textId="663C23CD"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1.9</w:t>
            </w:r>
          </w:p>
        </w:tc>
        <w:tc>
          <w:tcPr>
            <w:tcW w:w="499" w:type="pct"/>
          </w:tcPr>
          <w:p w14:paraId="1993D340" w14:textId="3B9B7D3B"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-6.6</w:t>
            </w:r>
          </w:p>
        </w:tc>
        <w:tc>
          <w:tcPr>
            <w:tcW w:w="465" w:type="pct"/>
          </w:tcPr>
          <w:p w14:paraId="571BFFBC" w14:textId="0751AD73"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-5.1</w:t>
            </w:r>
          </w:p>
        </w:tc>
      </w:tr>
      <w:tr w:rsidR="00944E26" w:rsidRPr="00FA505A" w14:paraId="2C9FCAE0" w14:textId="77777777" w:rsidTr="00286C5D">
        <w:trPr>
          <w:cantSplit/>
          <w:jc w:val="center"/>
        </w:trPr>
        <w:tc>
          <w:tcPr>
            <w:tcW w:w="1160" w:type="pct"/>
            <w:noWrap/>
            <w:tcMar>
              <w:left w:w="28" w:type="dxa"/>
              <w:right w:w="28" w:type="dxa"/>
            </w:tcMar>
          </w:tcPr>
          <w:p w14:paraId="65710377"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運輸、倉庫、郵政及</w:t>
            </w:r>
            <w:r w:rsidRPr="00B008CD">
              <w:rPr>
                <w:snapToGrid w:val="0"/>
                <w:spacing w:val="0"/>
                <w:sz w:val="20"/>
              </w:rPr>
              <w:br/>
            </w:r>
            <w:r w:rsidRPr="00B008CD">
              <w:rPr>
                <w:snapToGrid w:val="0"/>
                <w:spacing w:val="0"/>
                <w:sz w:val="20"/>
              </w:rPr>
              <w:t>速遞服務</w:t>
            </w:r>
          </w:p>
          <w:p w14:paraId="3B9EDA27"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5823CF8D" w14:textId="03560DCB"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29.7</w:t>
            </w:r>
          </w:p>
        </w:tc>
        <w:tc>
          <w:tcPr>
            <w:tcW w:w="452" w:type="pct"/>
            <w:noWrap/>
            <w:tcMar>
              <w:left w:w="28" w:type="dxa"/>
              <w:right w:w="28" w:type="dxa"/>
            </w:tcMar>
          </w:tcPr>
          <w:p w14:paraId="70DE35B4" w14:textId="37AB6997"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30.2</w:t>
            </w:r>
          </w:p>
        </w:tc>
        <w:tc>
          <w:tcPr>
            <w:tcW w:w="454" w:type="pct"/>
            <w:noWrap/>
            <w:tcMar>
              <w:left w:w="28" w:type="dxa"/>
              <w:right w:w="28" w:type="dxa"/>
            </w:tcMar>
          </w:tcPr>
          <w:p w14:paraId="17BF204C" w14:textId="51FC9B75"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26.2</w:t>
            </w:r>
          </w:p>
        </w:tc>
        <w:tc>
          <w:tcPr>
            <w:tcW w:w="452" w:type="pct"/>
            <w:noWrap/>
            <w:tcMar>
              <w:left w:w="28" w:type="dxa"/>
              <w:right w:w="28" w:type="dxa"/>
            </w:tcMar>
          </w:tcPr>
          <w:p w14:paraId="1A46B849" w14:textId="7E68211D"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30.8</w:t>
            </w:r>
          </w:p>
        </w:tc>
        <w:tc>
          <w:tcPr>
            <w:tcW w:w="453" w:type="pct"/>
            <w:noWrap/>
            <w:tcMar>
              <w:left w:w="28" w:type="dxa"/>
              <w:right w:w="28" w:type="dxa"/>
            </w:tcMar>
          </w:tcPr>
          <w:p w14:paraId="26189699" w14:textId="43A7B9C5"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31.0</w:t>
            </w:r>
          </w:p>
        </w:tc>
        <w:tc>
          <w:tcPr>
            <w:tcW w:w="485" w:type="pct"/>
            <w:noWrap/>
          </w:tcPr>
          <w:p w14:paraId="18562967" w14:textId="3A060C4D"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19.3</w:t>
            </w:r>
          </w:p>
        </w:tc>
        <w:tc>
          <w:tcPr>
            <w:tcW w:w="499" w:type="pct"/>
          </w:tcPr>
          <w:p w14:paraId="3C7F0246" w14:textId="0CE7CE22"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10.5</w:t>
            </w:r>
          </w:p>
        </w:tc>
        <w:tc>
          <w:tcPr>
            <w:tcW w:w="465" w:type="pct"/>
          </w:tcPr>
          <w:p w14:paraId="6F87178F" w14:textId="0B91570E"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6.8</w:t>
            </w:r>
          </w:p>
        </w:tc>
      </w:tr>
      <w:tr w:rsidR="00944E26" w:rsidRPr="00FA505A" w14:paraId="5F5B1B72" w14:textId="77777777" w:rsidTr="00286C5D">
        <w:trPr>
          <w:cantSplit/>
          <w:jc w:val="center"/>
        </w:trPr>
        <w:tc>
          <w:tcPr>
            <w:tcW w:w="1160" w:type="pct"/>
            <w:noWrap/>
            <w:tcMar>
              <w:left w:w="28" w:type="dxa"/>
              <w:right w:w="28" w:type="dxa"/>
            </w:tcMar>
          </w:tcPr>
          <w:p w14:paraId="0936CC05"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運輸及倉庫</w:t>
            </w:r>
          </w:p>
          <w:p w14:paraId="163D8AB9"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51FFA9CE" w14:textId="6BE0DF77"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32.1</w:t>
            </w:r>
          </w:p>
        </w:tc>
        <w:tc>
          <w:tcPr>
            <w:tcW w:w="452" w:type="pct"/>
            <w:noWrap/>
            <w:tcMar>
              <w:left w:w="28" w:type="dxa"/>
              <w:right w:w="28" w:type="dxa"/>
            </w:tcMar>
          </w:tcPr>
          <w:p w14:paraId="5822326E" w14:textId="223DAAC8"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32.8</w:t>
            </w:r>
          </w:p>
        </w:tc>
        <w:tc>
          <w:tcPr>
            <w:tcW w:w="454" w:type="pct"/>
            <w:noWrap/>
            <w:tcMar>
              <w:left w:w="28" w:type="dxa"/>
              <w:right w:w="28" w:type="dxa"/>
            </w:tcMar>
          </w:tcPr>
          <w:p w14:paraId="32F583B3" w14:textId="0E93B9B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28.7</w:t>
            </w:r>
          </w:p>
        </w:tc>
        <w:tc>
          <w:tcPr>
            <w:tcW w:w="452" w:type="pct"/>
            <w:noWrap/>
            <w:tcMar>
              <w:left w:w="28" w:type="dxa"/>
              <w:right w:w="28" w:type="dxa"/>
            </w:tcMar>
          </w:tcPr>
          <w:p w14:paraId="0FCA266C" w14:textId="51DC4C33"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32.6</w:t>
            </w:r>
          </w:p>
        </w:tc>
        <w:tc>
          <w:tcPr>
            <w:tcW w:w="453" w:type="pct"/>
            <w:noWrap/>
            <w:tcMar>
              <w:left w:w="28" w:type="dxa"/>
              <w:right w:w="28" w:type="dxa"/>
            </w:tcMar>
          </w:tcPr>
          <w:p w14:paraId="5930C025" w14:textId="1B1AB0E6"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33.6</w:t>
            </w:r>
          </w:p>
        </w:tc>
        <w:tc>
          <w:tcPr>
            <w:tcW w:w="485" w:type="pct"/>
            <w:noWrap/>
          </w:tcPr>
          <w:p w14:paraId="3E482D26" w14:textId="4AC6CD6D"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20.2</w:t>
            </w:r>
          </w:p>
        </w:tc>
        <w:tc>
          <w:tcPr>
            <w:tcW w:w="499" w:type="pct"/>
          </w:tcPr>
          <w:p w14:paraId="71F8DF3F" w14:textId="39D96E93"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10.9</w:t>
            </w:r>
          </w:p>
        </w:tc>
        <w:tc>
          <w:tcPr>
            <w:tcW w:w="465" w:type="pct"/>
          </w:tcPr>
          <w:p w14:paraId="739968EC" w14:textId="2582F4D0"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7.1</w:t>
            </w:r>
          </w:p>
        </w:tc>
      </w:tr>
      <w:tr w:rsidR="00944E26" w:rsidRPr="00FA505A" w14:paraId="3B4D4FD5" w14:textId="77777777" w:rsidTr="00286C5D">
        <w:trPr>
          <w:cantSplit/>
          <w:jc w:val="center"/>
        </w:trPr>
        <w:tc>
          <w:tcPr>
            <w:tcW w:w="1160" w:type="pct"/>
            <w:noWrap/>
            <w:tcMar>
              <w:left w:w="28" w:type="dxa"/>
              <w:right w:w="28" w:type="dxa"/>
            </w:tcMar>
          </w:tcPr>
          <w:p w14:paraId="4538CC0A"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郵政及速遞服務</w:t>
            </w:r>
          </w:p>
          <w:p w14:paraId="2EF87D7E"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0DF306CB" w14:textId="2E6F2161"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-15.0</w:t>
            </w:r>
          </w:p>
        </w:tc>
        <w:tc>
          <w:tcPr>
            <w:tcW w:w="452" w:type="pct"/>
            <w:noWrap/>
            <w:tcMar>
              <w:left w:w="28" w:type="dxa"/>
              <w:right w:w="28" w:type="dxa"/>
            </w:tcMar>
          </w:tcPr>
          <w:p w14:paraId="3F58602E" w14:textId="2255E7D5"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-13.2</w:t>
            </w:r>
          </w:p>
        </w:tc>
        <w:tc>
          <w:tcPr>
            <w:tcW w:w="454" w:type="pct"/>
            <w:noWrap/>
            <w:tcMar>
              <w:left w:w="28" w:type="dxa"/>
              <w:right w:w="28" w:type="dxa"/>
            </w:tcMar>
          </w:tcPr>
          <w:p w14:paraId="3C6E94A9" w14:textId="53DA27F9"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-16.6</w:t>
            </w:r>
          </w:p>
        </w:tc>
        <w:tc>
          <w:tcPr>
            <w:tcW w:w="452" w:type="pct"/>
            <w:noWrap/>
            <w:tcMar>
              <w:left w:w="28" w:type="dxa"/>
              <w:right w:w="28" w:type="dxa"/>
            </w:tcMar>
          </w:tcPr>
          <w:p w14:paraId="7949E9F6" w14:textId="6B53A548"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-13.8</w:t>
            </w:r>
          </w:p>
        </w:tc>
        <w:tc>
          <w:tcPr>
            <w:tcW w:w="453" w:type="pct"/>
            <w:noWrap/>
            <w:tcMar>
              <w:left w:w="28" w:type="dxa"/>
              <w:right w:w="28" w:type="dxa"/>
            </w:tcMar>
          </w:tcPr>
          <w:p w14:paraId="23A18904" w14:textId="1813AE62"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-16.4</w:t>
            </w:r>
          </w:p>
        </w:tc>
        <w:tc>
          <w:tcPr>
            <w:tcW w:w="485" w:type="pct"/>
            <w:noWrap/>
          </w:tcPr>
          <w:p w14:paraId="071221AB" w14:textId="470B8C84"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-6.4</w:t>
            </w:r>
          </w:p>
        </w:tc>
        <w:tc>
          <w:tcPr>
            <w:tcW w:w="499" w:type="pct"/>
          </w:tcPr>
          <w:p w14:paraId="5DA24DF9" w14:textId="10F99F2E" w:rsidR="00944E26" w:rsidRPr="00944E26" w:rsidRDefault="00944E26" w:rsidP="00944E26">
            <w:pPr>
              <w:pStyle w:val="5"/>
              <w:tabs>
                <w:tab w:val="decimal" w:pos="566"/>
              </w:tabs>
              <w:snapToGrid w:val="0"/>
              <w:spacing w:line="240" w:lineRule="auto"/>
              <w:ind w:left="0" w:rightChars="-45" w:right="-135"/>
              <w:jc w:val="left"/>
              <w:rPr>
                <w:rFonts w:ascii="Times New Roman"/>
                <w:sz w:val="22"/>
                <w:u w:val="none"/>
              </w:rPr>
            </w:pPr>
            <w:r w:rsidRPr="00944E26">
              <w:rPr>
                <w:rFonts w:ascii="Times New Roman"/>
                <w:sz w:val="24"/>
                <w:szCs w:val="22"/>
                <w:u w:val="none"/>
              </w:rPr>
              <w:t>-1.2</w:t>
            </w:r>
          </w:p>
        </w:tc>
        <w:tc>
          <w:tcPr>
            <w:tcW w:w="465" w:type="pct"/>
          </w:tcPr>
          <w:p w14:paraId="369633C8" w14:textId="18FAD3EC"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-1.9</w:t>
            </w:r>
          </w:p>
        </w:tc>
      </w:tr>
      <w:tr w:rsidR="00944E26" w:rsidRPr="00FA505A" w14:paraId="7BD2D649" w14:textId="77777777" w:rsidTr="00286C5D">
        <w:trPr>
          <w:cantSplit/>
          <w:jc w:val="center"/>
        </w:trPr>
        <w:tc>
          <w:tcPr>
            <w:tcW w:w="1160" w:type="pct"/>
            <w:noWrap/>
            <w:tcMar>
              <w:left w:w="28" w:type="dxa"/>
              <w:right w:w="28" w:type="dxa"/>
            </w:tcMar>
          </w:tcPr>
          <w:p w14:paraId="1FFC5F7E"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資訊及通訊</w:t>
            </w:r>
          </w:p>
          <w:p w14:paraId="2FE838B2"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7AD3C8EC" w14:textId="589C20B3"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1.1</w:t>
            </w:r>
          </w:p>
        </w:tc>
        <w:tc>
          <w:tcPr>
            <w:tcW w:w="452" w:type="pct"/>
            <w:noWrap/>
            <w:tcMar>
              <w:left w:w="28" w:type="dxa"/>
              <w:right w:w="28" w:type="dxa"/>
            </w:tcMar>
          </w:tcPr>
          <w:p w14:paraId="29CFF1C8" w14:textId="11DBF7C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0.5</w:t>
            </w:r>
          </w:p>
        </w:tc>
        <w:tc>
          <w:tcPr>
            <w:tcW w:w="454" w:type="pct"/>
            <w:noWrap/>
            <w:tcMar>
              <w:left w:w="28" w:type="dxa"/>
              <w:right w:w="28" w:type="dxa"/>
            </w:tcMar>
          </w:tcPr>
          <w:p w14:paraId="297B5CCD" w14:textId="5DCC036B"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-0.4</w:t>
            </w:r>
          </w:p>
        </w:tc>
        <w:tc>
          <w:tcPr>
            <w:tcW w:w="452" w:type="pct"/>
            <w:noWrap/>
            <w:tcMar>
              <w:left w:w="28" w:type="dxa"/>
              <w:right w:w="28" w:type="dxa"/>
            </w:tcMar>
          </w:tcPr>
          <w:p w14:paraId="7CA3E176" w14:textId="41662C75"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1.9</w:t>
            </w:r>
          </w:p>
        </w:tc>
        <w:tc>
          <w:tcPr>
            <w:tcW w:w="453" w:type="pct"/>
            <w:noWrap/>
            <w:tcMar>
              <w:left w:w="28" w:type="dxa"/>
              <w:right w:w="28" w:type="dxa"/>
            </w:tcMar>
          </w:tcPr>
          <w:p w14:paraId="360D6687" w14:textId="14279ED9"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2.2</w:t>
            </w:r>
          </w:p>
        </w:tc>
        <w:tc>
          <w:tcPr>
            <w:tcW w:w="485" w:type="pct"/>
            <w:noWrap/>
          </w:tcPr>
          <w:p w14:paraId="3B2309DB" w14:textId="2985211C"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2.2</w:t>
            </w:r>
          </w:p>
        </w:tc>
        <w:tc>
          <w:tcPr>
            <w:tcW w:w="499" w:type="pct"/>
          </w:tcPr>
          <w:p w14:paraId="4A3DF4F8" w14:textId="7669B21C"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2.3</w:t>
            </w:r>
          </w:p>
        </w:tc>
        <w:tc>
          <w:tcPr>
            <w:tcW w:w="465" w:type="pct"/>
          </w:tcPr>
          <w:p w14:paraId="45EBA2D6" w14:textId="4A58C136"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2.8</w:t>
            </w:r>
          </w:p>
        </w:tc>
      </w:tr>
      <w:tr w:rsidR="00944E26" w:rsidRPr="00FA505A" w14:paraId="2C5A5A7C" w14:textId="77777777" w:rsidTr="00286C5D">
        <w:trPr>
          <w:cantSplit/>
          <w:jc w:val="center"/>
        </w:trPr>
        <w:tc>
          <w:tcPr>
            <w:tcW w:w="1160" w:type="pct"/>
            <w:noWrap/>
            <w:tcMar>
              <w:left w:w="28" w:type="dxa"/>
              <w:right w:w="28" w:type="dxa"/>
            </w:tcMar>
          </w:tcPr>
          <w:p w14:paraId="6273B9F6"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金融及保險</w:t>
            </w:r>
          </w:p>
          <w:p w14:paraId="0CB1ED8F"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20F33C9A" w14:textId="740E0044"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-1.6</w:t>
            </w:r>
          </w:p>
        </w:tc>
        <w:tc>
          <w:tcPr>
            <w:tcW w:w="452" w:type="pct"/>
            <w:noWrap/>
            <w:tcMar>
              <w:left w:w="28" w:type="dxa"/>
              <w:right w:w="28" w:type="dxa"/>
            </w:tcMar>
          </w:tcPr>
          <w:p w14:paraId="2E689585" w14:textId="576F74D3"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-2.0</w:t>
            </w:r>
          </w:p>
        </w:tc>
        <w:tc>
          <w:tcPr>
            <w:tcW w:w="454" w:type="pct"/>
            <w:noWrap/>
            <w:tcMar>
              <w:left w:w="28" w:type="dxa"/>
              <w:right w:w="28" w:type="dxa"/>
            </w:tcMar>
          </w:tcPr>
          <w:p w14:paraId="7D3CE448" w14:textId="113468D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-2.5</w:t>
            </w:r>
          </w:p>
        </w:tc>
        <w:tc>
          <w:tcPr>
            <w:tcW w:w="452" w:type="pct"/>
            <w:noWrap/>
            <w:tcMar>
              <w:left w:w="28" w:type="dxa"/>
              <w:right w:w="28" w:type="dxa"/>
            </w:tcMar>
          </w:tcPr>
          <w:p w14:paraId="240E9D9C" w14:textId="4EDC8D8B"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-0.3</w:t>
            </w:r>
          </w:p>
        </w:tc>
        <w:tc>
          <w:tcPr>
            <w:tcW w:w="453" w:type="pct"/>
            <w:noWrap/>
            <w:tcMar>
              <w:left w:w="28" w:type="dxa"/>
              <w:right w:w="28" w:type="dxa"/>
            </w:tcMar>
          </w:tcPr>
          <w:p w14:paraId="5FC14276" w14:textId="6BB21A47"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-1.4</w:t>
            </w:r>
          </w:p>
        </w:tc>
        <w:tc>
          <w:tcPr>
            <w:tcW w:w="485" w:type="pct"/>
            <w:noWrap/>
          </w:tcPr>
          <w:p w14:paraId="141F8C13" w14:textId="6576FB3A"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-0.4</w:t>
            </w:r>
          </w:p>
        </w:tc>
        <w:tc>
          <w:tcPr>
            <w:tcW w:w="499" w:type="pct"/>
          </w:tcPr>
          <w:p w14:paraId="194D7B43" w14:textId="70F00F7D" w:rsidR="00944E26" w:rsidRPr="00944E26" w:rsidRDefault="00944E26" w:rsidP="00944E26">
            <w:pPr>
              <w:pStyle w:val="5"/>
              <w:tabs>
                <w:tab w:val="decimal" w:pos="566"/>
              </w:tabs>
              <w:snapToGrid w:val="0"/>
              <w:spacing w:line="240" w:lineRule="auto"/>
              <w:ind w:left="0" w:rightChars="-45" w:right="-135"/>
              <w:jc w:val="left"/>
              <w:rPr>
                <w:rFonts w:ascii="Times New Roman"/>
                <w:sz w:val="22"/>
                <w:u w:val="none"/>
              </w:rPr>
            </w:pPr>
            <w:r w:rsidRPr="00944E26">
              <w:rPr>
                <w:rFonts w:ascii="Times New Roman"/>
                <w:sz w:val="24"/>
                <w:szCs w:val="22"/>
                <w:u w:val="none"/>
              </w:rPr>
              <w:t>0.1</w:t>
            </w:r>
          </w:p>
        </w:tc>
        <w:tc>
          <w:tcPr>
            <w:tcW w:w="465" w:type="pct"/>
          </w:tcPr>
          <w:p w14:paraId="4C7E8252" w14:textId="40055C82"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1.3</w:t>
            </w:r>
          </w:p>
        </w:tc>
      </w:tr>
      <w:tr w:rsidR="00944E26" w:rsidRPr="00FA505A" w14:paraId="76502772" w14:textId="77777777" w:rsidTr="00286C5D">
        <w:trPr>
          <w:cantSplit/>
          <w:jc w:val="center"/>
        </w:trPr>
        <w:tc>
          <w:tcPr>
            <w:tcW w:w="1160" w:type="pct"/>
            <w:noWrap/>
            <w:tcMar>
              <w:left w:w="28" w:type="dxa"/>
              <w:right w:w="28" w:type="dxa"/>
            </w:tcMar>
          </w:tcPr>
          <w:p w14:paraId="214E0098"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地產、專業及商用服務</w:t>
            </w:r>
          </w:p>
          <w:p w14:paraId="48798DE0"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7A44AF3A" w14:textId="211D08E0"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2.3</w:t>
            </w:r>
          </w:p>
        </w:tc>
        <w:tc>
          <w:tcPr>
            <w:tcW w:w="452" w:type="pct"/>
            <w:noWrap/>
            <w:tcMar>
              <w:left w:w="28" w:type="dxa"/>
              <w:right w:w="28" w:type="dxa"/>
            </w:tcMar>
          </w:tcPr>
          <w:p w14:paraId="380330A4" w14:textId="401AD51E"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5.9</w:t>
            </w:r>
          </w:p>
        </w:tc>
        <w:tc>
          <w:tcPr>
            <w:tcW w:w="454" w:type="pct"/>
            <w:noWrap/>
            <w:tcMar>
              <w:left w:w="28" w:type="dxa"/>
              <w:right w:w="28" w:type="dxa"/>
            </w:tcMar>
          </w:tcPr>
          <w:p w14:paraId="6D6DE50F" w14:textId="1220619D"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-1.4</w:t>
            </w:r>
          </w:p>
        </w:tc>
        <w:tc>
          <w:tcPr>
            <w:tcW w:w="452" w:type="pct"/>
            <w:noWrap/>
            <w:tcMar>
              <w:left w:w="28" w:type="dxa"/>
              <w:right w:w="28" w:type="dxa"/>
            </w:tcMar>
          </w:tcPr>
          <w:p w14:paraId="2BF9565A" w14:textId="59257750"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2.1</w:t>
            </w:r>
          </w:p>
        </w:tc>
        <w:tc>
          <w:tcPr>
            <w:tcW w:w="453" w:type="pct"/>
            <w:noWrap/>
            <w:tcMar>
              <w:left w:w="28" w:type="dxa"/>
              <w:right w:w="28" w:type="dxa"/>
            </w:tcMar>
          </w:tcPr>
          <w:p w14:paraId="177295BC" w14:textId="1629FAF8"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2.3</w:t>
            </w:r>
          </w:p>
        </w:tc>
        <w:tc>
          <w:tcPr>
            <w:tcW w:w="485" w:type="pct"/>
            <w:noWrap/>
          </w:tcPr>
          <w:p w14:paraId="21E71B60" w14:textId="4DEB81D5"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1.7</w:t>
            </w:r>
          </w:p>
        </w:tc>
        <w:tc>
          <w:tcPr>
            <w:tcW w:w="499" w:type="pct"/>
          </w:tcPr>
          <w:p w14:paraId="3A11EFB1" w14:textId="69631F88"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2.7</w:t>
            </w:r>
          </w:p>
        </w:tc>
        <w:tc>
          <w:tcPr>
            <w:tcW w:w="465" w:type="pct"/>
          </w:tcPr>
          <w:p w14:paraId="5D252D85" w14:textId="77AE8E5C"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-0.2</w:t>
            </w:r>
          </w:p>
        </w:tc>
      </w:tr>
      <w:tr w:rsidR="00944E26" w:rsidRPr="00FA505A" w14:paraId="16BAD034" w14:textId="77777777" w:rsidTr="00286C5D">
        <w:trPr>
          <w:cantSplit/>
          <w:jc w:val="center"/>
        </w:trPr>
        <w:tc>
          <w:tcPr>
            <w:tcW w:w="1160" w:type="pct"/>
            <w:noWrap/>
            <w:tcMar>
              <w:left w:w="28" w:type="dxa"/>
              <w:right w:w="28" w:type="dxa"/>
            </w:tcMar>
          </w:tcPr>
          <w:p w14:paraId="7C064256"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地產</w:t>
            </w:r>
          </w:p>
          <w:p w14:paraId="172BDC40"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08AD323C" w14:textId="3493E627"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6.1</w:t>
            </w:r>
          </w:p>
        </w:tc>
        <w:tc>
          <w:tcPr>
            <w:tcW w:w="452" w:type="pct"/>
            <w:noWrap/>
            <w:tcMar>
              <w:left w:w="28" w:type="dxa"/>
              <w:right w:w="28" w:type="dxa"/>
            </w:tcMar>
          </w:tcPr>
          <w:p w14:paraId="776CD700" w14:textId="475CFEFD"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11.2</w:t>
            </w:r>
          </w:p>
        </w:tc>
        <w:tc>
          <w:tcPr>
            <w:tcW w:w="454" w:type="pct"/>
            <w:noWrap/>
            <w:tcMar>
              <w:left w:w="28" w:type="dxa"/>
              <w:right w:w="28" w:type="dxa"/>
            </w:tcMar>
          </w:tcPr>
          <w:p w14:paraId="2581057A" w14:textId="376C188B"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1.0</w:t>
            </w:r>
          </w:p>
        </w:tc>
        <w:tc>
          <w:tcPr>
            <w:tcW w:w="452" w:type="pct"/>
            <w:noWrap/>
            <w:tcMar>
              <w:left w:w="28" w:type="dxa"/>
              <w:right w:w="28" w:type="dxa"/>
            </w:tcMar>
          </w:tcPr>
          <w:p w14:paraId="61BBD124" w14:textId="2E67D26F"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7.1</w:t>
            </w:r>
          </w:p>
        </w:tc>
        <w:tc>
          <w:tcPr>
            <w:tcW w:w="453" w:type="pct"/>
            <w:noWrap/>
            <w:tcMar>
              <w:left w:w="28" w:type="dxa"/>
              <w:right w:w="28" w:type="dxa"/>
            </w:tcMar>
          </w:tcPr>
          <w:p w14:paraId="7D533847" w14:textId="180CD2F3"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4.6</w:t>
            </w:r>
          </w:p>
        </w:tc>
        <w:tc>
          <w:tcPr>
            <w:tcW w:w="485" w:type="pct"/>
            <w:noWrap/>
          </w:tcPr>
          <w:p w14:paraId="7CA2F2B3" w14:textId="51247DD9"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1.8</w:t>
            </w:r>
          </w:p>
        </w:tc>
        <w:tc>
          <w:tcPr>
            <w:tcW w:w="499" w:type="pct"/>
          </w:tcPr>
          <w:p w14:paraId="1245C76C" w14:textId="21620DB1"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3.2</w:t>
            </w:r>
          </w:p>
        </w:tc>
        <w:tc>
          <w:tcPr>
            <w:tcW w:w="465" w:type="pct"/>
          </w:tcPr>
          <w:p w14:paraId="1A004098" w14:textId="185B839F"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-2.3</w:t>
            </w:r>
          </w:p>
        </w:tc>
      </w:tr>
      <w:tr w:rsidR="00944E26" w:rsidRPr="00FA505A" w14:paraId="1BE17C0F" w14:textId="77777777" w:rsidTr="00286C5D">
        <w:trPr>
          <w:cantSplit/>
          <w:jc w:val="center"/>
        </w:trPr>
        <w:tc>
          <w:tcPr>
            <w:tcW w:w="1160" w:type="pct"/>
            <w:noWrap/>
            <w:tcMar>
              <w:left w:w="28" w:type="dxa"/>
              <w:right w:w="28" w:type="dxa"/>
            </w:tcMar>
          </w:tcPr>
          <w:p w14:paraId="17D20B39"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專業及商用服務</w:t>
            </w:r>
          </w:p>
          <w:p w14:paraId="70054340"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80" w:type="pct"/>
            <w:noWrap/>
          </w:tcPr>
          <w:p w14:paraId="14F1DB46" w14:textId="163EFEF6" w:rsidR="00944E26" w:rsidRPr="00944E26" w:rsidRDefault="00944E26" w:rsidP="00944E26">
            <w:pPr>
              <w:pStyle w:val="5"/>
              <w:tabs>
                <w:tab w:val="decimal" w:pos="766"/>
              </w:tabs>
              <w:snapToGrid w:val="0"/>
              <w:spacing w:line="240" w:lineRule="auto"/>
              <w:ind w:left="0" w:right="0"/>
              <w:jc w:val="left"/>
              <w:rPr>
                <w:rFonts w:ascii="Times New Roman"/>
                <w:kern w:val="0"/>
                <w:sz w:val="20"/>
                <w:u w:val="none"/>
                <w:lang w:val="en-GB" w:eastAsia="zh-HK"/>
              </w:rPr>
            </w:pPr>
            <w:r w:rsidRPr="00944E26">
              <w:rPr>
                <w:rFonts w:ascii="Times New Roman"/>
                <w:sz w:val="24"/>
                <w:szCs w:val="22"/>
                <w:u w:val="none"/>
              </w:rPr>
              <w:t xml:space="preserve">      *</w:t>
            </w:r>
          </w:p>
        </w:tc>
        <w:tc>
          <w:tcPr>
            <w:tcW w:w="452" w:type="pct"/>
            <w:noWrap/>
            <w:tcMar>
              <w:left w:w="28" w:type="dxa"/>
              <w:right w:w="28" w:type="dxa"/>
            </w:tcMar>
          </w:tcPr>
          <w:p w14:paraId="1D75CAFF" w14:textId="6974C3C0"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2.8</w:t>
            </w:r>
          </w:p>
        </w:tc>
        <w:tc>
          <w:tcPr>
            <w:tcW w:w="454" w:type="pct"/>
            <w:noWrap/>
            <w:tcMar>
              <w:left w:w="28" w:type="dxa"/>
              <w:right w:w="28" w:type="dxa"/>
            </w:tcMar>
          </w:tcPr>
          <w:p w14:paraId="4AF965D0" w14:textId="25048A95"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-2.9</w:t>
            </w:r>
          </w:p>
        </w:tc>
        <w:tc>
          <w:tcPr>
            <w:tcW w:w="452" w:type="pct"/>
            <w:noWrap/>
            <w:tcMar>
              <w:left w:w="28" w:type="dxa"/>
              <w:right w:w="28" w:type="dxa"/>
            </w:tcMar>
          </w:tcPr>
          <w:p w14:paraId="5CC3B9D9" w14:textId="0A9EEDE1" w:rsidR="00944E26" w:rsidRPr="00944E26" w:rsidRDefault="00944E26" w:rsidP="00944E26">
            <w:pPr>
              <w:pStyle w:val="5"/>
              <w:tabs>
                <w:tab w:val="decimal" w:pos="491"/>
              </w:tabs>
              <w:snapToGrid w:val="0"/>
              <w:spacing w:line="240" w:lineRule="auto"/>
              <w:ind w:left="0" w:rightChars="-45" w:right="-135"/>
              <w:jc w:val="left"/>
              <w:rPr>
                <w:rFonts w:ascii="Times New Roman"/>
                <w:sz w:val="20"/>
                <w:u w:val="none"/>
              </w:rPr>
            </w:pPr>
            <w:r w:rsidRPr="00944E26">
              <w:rPr>
                <w:rFonts w:ascii="Times New Roman"/>
                <w:sz w:val="24"/>
                <w:szCs w:val="22"/>
                <w:u w:val="none"/>
              </w:rPr>
              <w:t>-0.8</w:t>
            </w:r>
          </w:p>
        </w:tc>
        <w:tc>
          <w:tcPr>
            <w:tcW w:w="453" w:type="pct"/>
            <w:noWrap/>
            <w:tcMar>
              <w:left w:w="28" w:type="dxa"/>
              <w:right w:w="28" w:type="dxa"/>
            </w:tcMar>
          </w:tcPr>
          <w:p w14:paraId="5BBD9924" w14:textId="5FF0A87E" w:rsidR="00944E26" w:rsidRPr="00944E26" w:rsidRDefault="00944E26" w:rsidP="00944E26">
            <w:pPr>
              <w:pStyle w:val="5"/>
              <w:tabs>
                <w:tab w:val="decimal" w:pos="491"/>
              </w:tabs>
              <w:snapToGrid w:val="0"/>
              <w:spacing w:line="240" w:lineRule="auto"/>
              <w:ind w:left="0" w:rightChars="-45" w:right="-135"/>
              <w:jc w:val="left"/>
              <w:rPr>
                <w:rFonts w:ascii="Times New Roman" w:eastAsia="華康細明體"/>
                <w:snapToGrid w:val="0"/>
                <w:kern w:val="0"/>
                <w:sz w:val="20"/>
                <w:u w:val="none"/>
              </w:rPr>
            </w:pPr>
            <w:r w:rsidRPr="00944E26">
              <w:rPr>
                <w:rFonts w:ascii="Times New Roman"/>
                <w:sz w:val="24"/>
                <w:szCs w:val="22"/>
                <w:u w:val="none"/>
              </w:rPr>
              <w:t>0.9</w:t>
            </w:r>
          </w:p>
        </w:tc>
        <w:tc>
          <w:tcPr>
            <w:tcW w:w="485" w:type="pct"/>
            <w:noWrap/>
          </w:tcPr>
          <w:p w14:paraId="13A8D5B8" w14:textId="05E19342"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1.6</w:t>
            </w:r>
          </w:p>
        </w:tc>
        <w:tc>
          <w:tcPr>
            <w:tcW w:w="499" w:type="pct"/>
          </w:tcPr>
          <w:p w14:paraId="4F1BACF0" w14:textId="236BA247"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2.4</w:t>
            </w:r>
          </w:p>
        </w:tc>
        <w:tc>
          <w:tcPr>
            <w:tcW w:w="465" w:type="pct"/>
          </w:tcPr>
          <w:p w14:paraId="73C65CC2" w14:textId="101BD8C6" w:rsidR="00944E26" w:rsidRPr="00944E26" w:rsidRDefault="00944E26" w:rsidP="00944E26">
            <w:pPr>
              <w:pStyle w:val="5"/>
              <w:tabs>
                <w:tab w:val="decimal" w:pos="566"/>
              </w:tabs>
              <w:snapToGrid w:val="0"/>
              <w:spacing w:line="240" w:lineRule="auto"/>
              <w:ind w:left="0" w:rightChars="-45" w:right="-135"/>
              <w:jc w:val="left"/>
              <w:rPr>
                <w:rFonts w:ascii="Times New Roman"/>
                <w:sz w:val="22"/>
                <w:szCs w:val="22"/>
                <w:u w:val="none"/>
              </w:rPr>
            </w:pPr>
            <w:r w:rsidRPr="00944E26">
              <w:rPr>
                <w:rFonts w:ascii="Times New Roman"/>
                <w:sz w:val="24"/>
                <w:szCs w:val="22"/>
                <w:u w:val="none"/>
              </w:rPr>
              <w:t>1.1</w:t>
            </w:r>
          </w:p>
        </w:tc>
      </w:tr>
      <w:tr w:rsidR="00944E26" w:rsidRPr="00FA505A" w14:paraId="14AA3EFE" w14:textId="77777777" w:rsidTr="00286C5D">
        <w:trPr>
          <w:cantSplit/>
          <w:jc w:val="center"/>
        </w:trPr>
        <w:tc>
          <w:tcPr>
            <w:tcW w:w="1160" w:type="pct"/>
            <w:noWrap/>
            <w:tcMar>
              <w:left w:w="28" w:type="dxa"/>
              <w:right w:w="28" w:type="dxa"/>
            </w:tcMar>
          </w:tcPr>
          <w:p w14:paraId="34610F69" w14:textId="77777777" w:rsidR="00944E26" w:rsidRPr="00B008CD" w:rsidRDefault="00944E26" w:rsidP="00944E26">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公共行政、社會及</w:t>
            </w:r>
            <w:r w:rsidRPr="00B008CD">
              <w:rPr>
                <w:snapToGrid w:val="0"/>
                <w:spacing w:val="0"/>
                <w:sz w:val="20"/>
              </w:rPr>
              <w:br/>
            </w:r>
            <w:r w:rsidRPr="00B008CD">
              <w:rPr>
                <w:snapToGrid w:val="0"/>
                <w:spacing w:val="0"/>
                <w:sz w:val="20"/>
              </w:rPr>
              <w:t>個人服務</w:t>
            </w:r>
          </w:p>
        </w:tc>
        <w:tc>
          <w:tcPr>
            <w:tcW w:w="580" w:type="pct"/>
            <w:noWrap/>
          </w:tcPr>
          <w:p w14:paraId="0A98FF52" w14:textId="1F88071C" w:rsidR="00944E26" w:rsidRPr="00944E26" w:rsidRDefault="00944E26" w:rsidP="00944E26">
            <w:pPr>
              <w:pStyle w:val="5"/>
              <w:tabs>
                <w:tab w:val="decimal" w:pos="766"/>
              </w:tabs>
              <w:snapToGrid w:val="0"/>
              <w:spacing w:line="240" w:lineRule="auto"/>
              <w:ind w:left="0" w:right="0"/>
              <w:jc w:val="left"/>
              <w:rPr>
                <w:rFonts w:ascii="Times New Roman"/>
                <w:sz w:val="24"/>
                <w:szCs w:val="22"/>
                <w:u w:val="none"/>
              </w:rPr>
            </w:pPr>
            <w:r w:rsidRPr="00944E26">
              <w:rPr>
                <w:rFonts w:ascii="Times New Roman"/>
                <w:sz w:val="24"/>
                <w:szCs w:val="22"/>
                <w:u w:val="none"/>
              </w:rPr>
              <w:t>2.4</w:t>
            </w:r>
          </w:p>
        </w:tc>
        <w:tc>
          <w:tcPr>
            <w:tcW w:w="452" w:type="pct"/>
            <w:noWrap/>
            <w:tcMar>
              <w:left w:w="28" w:type="dxa"/>
              <w:right w:w="28" w:type="dxa"/>
            </w:tcMar>
          </w:tcPr>
          <w:p w14:paraId="2A87ADE7" w14:textId="5F2A6955" w:rsidR="00944E26" w:rsidRPr="00944E26" w:rsidRDefault="00944E26" w:rsidP="00944E26">
            <w:pPr>
              <w:pStyle w:val="5"/>
              <w:tabs>
                <w:tab w:val="decimal" w:pos="491"/>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3.0</w:t>
            </w:r>
          </w:p>
        </w:tc>
        <w:tc>
          <w:tcPr>
            <w:tcW w:w="454" w:type="pct"/>
            <w:noWrap/>
            <w:tcMar>
              <w:left w:w="28" w:type="dxa"/>
              <w:right w:w="28" w:type="dxa"/>
            </w:tcMar>
          </w:tcPr>
          <w:p w14:paraId="32274AD7" w14:textId="1E2D57A8" w:rsidR="00944E26" w:rsidRPr="00944E26" w:rsidRDefault="00944E26" w:rsidP="00944E26">
            <w:pPr>
              <w:pStyle w:val="5"/>
              <w:tabs>
                <w:tab w:val="decimal" w:pos="491"/>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1.4</w:t>
            </w:r>
          </w:p>
        </w:tc>
        <w:tc>
          <w:tcPr>
            <w:tcW w:w="452" w:type="pct"/>
            <w:noWrap/>
            <w:tcMar>
              <w:left w:w="28" w:type="dxa"/>
              <w:right w:w="28" w:type="dxa"/>
            </w:tcMar>
          </w:tcPr>
          <w:p w14:paraId="286EDE5E" w14:textId="2D6F5F73" w:rsidR="00944E26" w:rsidRPr="00944E26" w:rsidRDefault="00944E26" w:rsidP="00944E26">
            <w:pPr>
              <w:pStyle w:val="5"/>
              <w:tabs>
                <w:tab w:val="decimal" w:pos="491"/>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1.9</w:t>
            </w:r>
          </w:p>
        </w:tc>
        <w:tc>
          <w:tcPr>
            <w:tcW w:w="453" w:type="pct"/>
            <w:noWrap/>
            <w:tcMar>
              <w:left w:w="28" w:type="dxa"/>
              <w:right w:w="28" w:type="dxa"/>
            </w:tcMar>
          </w:tcPr>
          <w:p w14:paraId="405581D5" w14:textId="2F1021C0" w:rsidR="00944E26" w:rsidRPr="00944E26" w:rsidRDefault="00944E26" w:rsidP="00944E26">
            <w:pPr>
              <w:pStyle w:val="5"/>
              <w:tabs>
                <w:tab w:val="decimal" w:pos="491"/>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3.5</w:t>
            </w:r>
          </w:p>
        </w:tc>
        <w:tc>
          <w:tcPr>
            <w:tcW w:w="485" w:type="pct"/>
            <w:noWrap/>
          </w:tcPr>
          <w:p w14:paraId="2B629F5F" w14:textId="1EA743C7" w:rsidR="00944E26" w:rsidRPr="00944E26" w:rsidRDefault="00944E26" w:rsidP="00944E26">
            <w:pPr>
              <w:pStyle w:val="5"/>
              <w:tabs>
                <w:tab w:val="decimal" w:pos="566"/>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3.0</w:t>
            </w:r>
          </w:p>
        </w:tc>
        <w:tc>
          <w:tcPr>
            <w:tcW w:w="499" w:type="pct"/>
          </w:tcPr>
          <w:p w14:paraId="0188D4EF" w14:textId="53B80827" w:rsidR="00944E26" w:rsidRPr="00944E26" w:rsidRDefault="00944E26" w:rsidP="00944E26">
            <w:pPr>
              <w:pStyle w:val="5"/>
              <w:tabs>
                <w:tab w:val="decimal" w:pos="566"/>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2.9</w:t>
            </w:r>
          </w:p>
        </w:tc>
        <w:tc>
          <w:tcPr>
            <w:tcW w:w="465" w:type="pct"/>
          </w:tcPr>
          <w:p w14:paraId="795D8AFF" w14:textId="49118BBE" w:rsidR="00944E26" w:rsidRPr="00944E26" w:rsidRDefault="00944E26" w:rsidP="00944E26">
            <w:pPr>
              <w:pStyle w:val="5"/>
              <w:tabs>
                <w:tab w:val="decimal" w:pos="566"/>
              </w:tabs>
              <w:snapToGrid w:val="0"/>
              <w:spacing w:line="240" w:lineRule="auto"/>
              <w:ind w:left="0" w:rightChars="-45" w:right="-135"/>
              <w:jc w:val="left"/>
              <w:rPr>
                <w:rFonts w:ascii="Times New Roman"/>
                <w:sz w:val="24"/>
                <w:szCs w:val="22"/>
                <w:u w:val="none"/>
              </w:rPr>
            </w:pPr>
            <w:r w:rsidRPr="00944E26">
              <w:rPr>
                <w:rFonts w:ascii="Times New Roman"/>
                <w:sz w:val="24"/>
                <w:szCs w:val="22"/>
                <w:u w:val="none"/>
              </w:rPr>
              <w:t>2.4</w:t>
            </w:r>
          </w:p>
        </w:tc>
      </w:tr>
    </w:tbl>
    <w:p w14:paraId="6B5C0C07" w14:textId="1B223322" w:rsidR="00F9561A" w:rsidRPr="007511EB" w:rsidRDefault="00F9561A" w:rsidP="007511EB">
      <w:pPr>
        <w:pStyle w:val="affd"/>
        <w:keepNext/>
        <w:overflowPunct w:val="0"/>
        <w:spacing w:beforeLines="0"/>
        <w:rPr>
          <w:lang w:val="en-GB"/>
        </w:rPr>
      </w:pPr>
    </w:p>
    <w:p w14:paraId="0A105D05" w14:textId="567F9310" w:rsidR="00F9561A" w:rsidRDefault="007511EB" w:rsidP="007511EB">
      <w:pPr>
        <w:pStyle w:val="affd"/>
        <w:keepNext/>
        <w:overflowPunct w:val="0"/>
        <w:spacing w:beforeLines="0"/>
        <w:rPr>
          <w:lang w:val="en-GB"/>
        </w:rPr>
      </w:pPr>
      <w:r w:rsidRPr="00877DF1">
        <w:rPr>
          <w:rFonts w:hint="eastAsia"/>
          <w:lang w:val="en-GB"/>
        </w:rPr>
        <w:t>註：</w:t>
      </w:r>
      <w:r>
        <w:rPr>
          <w:lang w:val="en-GB"/>
        </w:rPr>
        <w:tab/>
      </w:r>
      <w:r w:rsidRPr="00877DF1">
        <w:rPr>
          <w:rFonts w:hint="eastAsia"/>
          <w:lang w:val="en-GB"/>
        </w:rPr>
        <w:t>這些數字會在取得更多數據後再作修訂。</w:t>
      </w:r>
    </w:p>
    <w:p w14:paraId="7739A6F3" w14:textId="5D1F11D8" w:rsidR="00944E26" w:rsidRPr="007511EB" w:rsidRDefault="00944E26" w:rsidP="007511EB">
      <w:pPr>
        <w:pStyle w:val="affd"/>
        <w:keepNext/>
        <w:overflowPunct w:val="0"/>
        <w:spacing w:beforeLines="0"/>
        <w:rPr>
          <w:lang w:val="en-GB"/>
        </w:rPr>
      </w:pPr>
      <w:r>
        <w:tab/>
      </w:r>
      <w:r w:rsidRPr="00AA590A">
        <w:rPr>
          <w:rFonts w:hint="eastAsia"/>
        </w:rPr>
        <w:t>(*)</w:t>
      </w:r>
      <w:r w:rsidRPr="00AA590A">
        <w:tab/>
      </w:r>
      <w:r w:rsidRPr="00AA590A">
        <w:rPr>
          <w:rFonts w:hint="eastAsia"/>
        </w:rPr>
        <w:t>增減小於</w:t>
      </w:r>
      <w:r w:rsidRPr="00AA590A">
        <w:rPr>
          <w:rFonts w:hint="eastAsia"/>
        </w:rPr>
        <w:t>0.05%</w:t>
      </w:r>
      <w:r w:rsidRPr="00AA590A">
        <w:rPr>
          <w:rFonts w:hint="eastAsia"/>
        </w:rPr>
        <w:t>。</w:t>
      </w:r>
    </w:p>
    <w:p w14:paraId="5CE52BEB" w14:textId="77777777" w:rsidR="006D5A4A" w:rsidRPr="000F0768" w:rsidRDefault="006D5A4A" w:rsidP="006D5A4A">
      <w:pPr>
        <w:rPr>
          <w:snapToGrid w:val="0"/>
          <w:lang w:val="en-GB"/>
        </w:rPr>
      </w:pPr>
    </w:p>
    <w:p w14:paraId="779CA4E6" w14:textId="77777777" w:rsidR="00345958" w:rsidRDefault="00345958">
      <w:pPr>
        <w:tabs>
          <w:tab w:val="clear" w:pos="936"/>
          <w:tab w:val="clear" w:pos="1560"/>
          <w:tab w:val="clear" w:pos="2184"/>
          <w:tab w:val="clear" w:pos="2808"/>
        </w:tabs>
        <w:overflowPunct/>
        <w:adjustRightInd/>
        <w:spacing w:after="0" w:line="240" w:lineRule="auto"/>
        <w:jc w:val="left"/>
        <w:textAlignment w:val="auto"/>
        <w:rPr>
          <w:b/>
          <w:lang w:val="en-GB"/>
        </w:rPr>
      </w:pPr>
      <w:r>
        <w:rPr>
          <w:b/>
          <w:lang w:val="en-GB"/>
        </w:rPr>
        <w:br w:type="page"/>
      </w:r>
    </w:p>
    <w:p w14:paraId="4AEA6910" w14:textId="6C9B6CCB" w:rsidR="006D5A4A" w:rsidRDefault="006D5A4A" w:rsidP="008D1ECE">
      <w:pPr>
        <w:rPr>
          <w:color w:val="FF0000"/>
          <w:lang w:val="en-GB"/>
        </w:rPr>
      </w:pPr>
      <w:r w:rsidRPr="008D1ECE">
        <w:rPr>
          <w:b/>
          <w:lang w:val="en-GB"/>
        </w:rPr>
        <w:lastRenderedPageBreak/>
        <w:t>1.12</w:t>
      </w:r>
      <w:r w:rsidRPr="008D1ECE">
        <w:rPr>
          <w:lang w:val="en-GB"/>
        </w:rPr>
        <w:tab/>
      </w:r>
      <w:r w:rsidR="008D1ECE" w:rsidRPr="008D1ECE">
        <w:rPr>
          <w:rFonts w:hint="eastAsia"/>
          <w:lang w:val="en-GB"/>
        </w:rPr>
        <w:t>服</w:t>
      </w:r>
      <w:r w:rsidR="008D1ECE" w:rsidRPr="002B24F0">
        <w:rPr>
          <w:rFonts w:hint="eastAsia"/>
          <w:lang w:val="en-GB"/>
        </w:rPr>
        <w:t>務業是香港經濟的重要支柱，在二零二</w:t>
      </w:r>
      <w:r w:rsidR="008D1ECE">
        <w:rPr>
          <w:rFonts w:hint="eastAsia"/>
          <w:lang w:val="en-GB"/>
        </w:rPr>
        <w:t>三</w:t>
      </w:r>
      <w:r w:rsidR="008D1ECE" w:rsidRPr="002B24F0">
        <w:rPr>
          <w:rFonts w:hint="eastAsia"/>
          <w:lang w:val="en-GB"/>
        </w:rPr>
        <w:t>年佔本地生產總值的</w:t>
      </w:r>
      <w:r w:rsidR="008D1ECE">
        <w:t> </w:t>
      </w:r>
      <w:r w:rsidR="008D1ECE" w:rsidRPr="002B24F0">
        <w:rPr>
          <w:rFonts w:hint="eastAsia"/>
          <w:lang w:val="en-GB"/>
        </w:rPr>
        <w:t>93.</w:t>
      </w:r>
      <w:r w:rsidR="008D1ECE">
        <w:rPr>
          <w:rFonts w:hint="eastAsia"/>
          <w:lang w:val="en-GB"/>
        </w:rPr>
        <w:t>5</w:t>
      </w:r>
      <w:r w:rsidR="008D1ECE" w:rsidRPr="002B24F0">
        <w:rPr>
          <w:rFonts w:hint="eastAsia"/>
          <w:lang w:val="en-GB"/>
        </w:rPr>
        <w:t>%</w:t>
      </w:r>
      <w:r w:rsidR="008D1ECE" w:rsidRPr="002B24F0">
        <w:rPr>
          <w:rFonts w:hint="eastAsia"/>
          <w:lang w:val="en-GB"/>
        </w:rPr>
        <w:t>，亦佔二零二</w:t>
      </w:r>
      <w:r w:rsidR="008D1ECE">
        <w:rPr>
          <w:rFonts w:hint="eastAsia"/>
          <w:lang w:val="en-GB"/>
        </w:rPr>
        <w:t>四</w:t>
      </w:r>
      <w:r w:rsidR="008D1ECE" w:rsidRPr="002B24F0">
        <w:rPr>
          <w:rFonts w:hint="eastAsia"/>
          <w:lang w:val="en-GB"/>
        </w:rPr>
        <w:t>年首三季總就業人數的</w:t>
      </w:r>
      <w:r w:rsidR="008D1ECE">
        <w:t> </w:t>
      </w:r>
      <w:r w:rsidR="008D1ECE">
        <w:rPr>
          <w:rFonts w:hint="eastAsia"/>
          <w:lang w:val="en-GB"/>
        </w:rPr>
        <w:t>87</w:t>
      </w:r>
      <w:r w:rsidR="008D1ECE" w:rsidRPr="002B24F0">
        <w:rPr>
          <w:rFonts w:hint="eastAsia"/>
          <w:lang w:val="en-GB"/>
        </w:rPr>
        <w:t>.</w:t>
      </w:r>
      <w:r w:rsidR="008D1ECE">
        <w:rPr>
          <w:rFonts w:hint="eastAsia"/>
          <w:lang w:val="en-GB"/>
        </w:rPr>
        <w:t>9</w:t>
      </w:r>
      <w:r w:rsidR="008D1ECE" w:rsidRPr="002B24F0">
        <w:rPr>
          <w:rFonts w:hint="eastAsia"/>
          <w:lang w:val="en-GB"/>
        </w:rPr>
        <w:t>%</w:t>
      </w:r>
      <w:r w:rsidR="008D1ECE" w:rsidRPr="002B24F0">
        <w:rPr>
          <w:rFonts w:hint="eastAsia"/>
          <w:lang w:val="en-GB"/>
        </w:rPr>
        <w:t>。香港是全球貿易、金融、運輸和商業中心，</w:t>
      </w:r>
      <w:r w:rsidR="006D25CF">
        <w:rPr>
          <w:rFonts w:hint="eastAsia"/>
          <w:lang w:val="en-GB" w:eastAsia="zh-HK"/>
        </w:rPr>
        <w:t>受惠於</w:t>
      </w:r>
      <w:r w:rsidR="00F125C5">
        <w:rPr>
          <w:rFonts w:hint="eastAsia"/>
          <w:lang w:val="en-GB"/>
        </w:rPr>
        <w:t>其</w:t>
      </w:r>
      <w:r w:rsidR="008D1ECE">
        <w:rPr>
          <w:rFonts w:hint="eastAsia"/>
          <w:lang w:val="en-GB"/>
        </w:rPr>
        <w:t>位處於</w:t>
      </w:r>
      <w:r w:rsidR="008D1ECE" w:rsidRPr="006632D2">
        <w:rPr>
          <w:rFonts w:hint="eastAsia"/>
          <w:lang w:val="en-GB"/>
        </w:rPr>
        <w:t>亞洲中心</w:t>
      </w:r>
      <w:r w:rsidR="008D1ECE">
        <w:rPr>
          <w:rFonts w:hint="eastAsia"/>
          <w:lang w:val="en-GB"/>
        </w:rPr>
        <w:t>和鄰近內地這個龐大且具高增長</w:t>
      </w:r>
      <w:r w:rsidR="008D1ECE" w:rsidRPr="006632D2">
        <w:rPr>
          <w:rFonts w:hint="eastAsia"/>
          <w:lang w:val="en-GB"/>
        </w:rPr>
        <w:t>潛力</w:t>
      </w:r>
      <w:r w:rsidR="008D1ECE">
        <w:rPr>
          <w:rFonts w:hint="eastAsia"/>
          <w:lang w:val="en-GB"/>
        </w:rPr>
        <w:t>市場的優越地理位置</w:t>
      </w:r>
      <w:r w:rsidR="00033059">
        <w:rPr>
          <w:rFonts w:hint="eastAsia"/>
          <w:lang w:val="en-GB"/>
        </w:rPr>
        <w:t>；</w:t>
      </w:r>
      <w:r w:rsidR="008D1ECE" w:rsidRPr="00E13817">
        <w:rPr>
          <w:rFonts w:hint="eastAsia"/>
          <w:lang w:val="en-GB"/>
        </w:rPr>
        <w:t>並</w:t>
      </w:r>
      <w:r w:rsidR="00944E26">
        <w:rPr>
          <w:rFonts w:hint="eastAsia"/>
          <w:lang w:val="en-GB" w:eastAsia="zh-HK"/>
        </w:rPr>
        <w:t>同時</w:t>
      </w:r>
      <w:r w:rsidR="008D1ECE" w:rsidRPr="00E13817">
        <w:rPr>
          <w:rFonts w:hint="eastAsia"/>
          <w:lang w:val="en-GB"/>
        </w:rPr>
        <w:t>擁有</w:t>
      </w:r>
      <w:r w:rsidR="005F5B4A" w:rsidRPr="00E13817">
        <w:rPr>
          <w:rFonts w:hint="eastAsia"/>
          <w:lang w:val="en-GB"/>
        </w:rPr>
        <w:t>中國</w:t>
      </w:r>
      <w:r w:rsidR="009978ED" w:rsidRPr="00E13817">
        <w:rPr>
          <w:rFonts w:hint="eastAsia"/>
          <w:lang w:val="en-GB"/>
        </w:rPr>
        <w:t>優勢</w:t>
      </w:r>
      <w:r w:rsidR="008D1ECE" w:rsidRPr="00E13817">
        <w:rPr>
          <w:rFonts w:hint="eastAsia"/>
          <w:lang w:val="en-GB"/>
        </w:rPr>
        <w:t>和國際優勢的獨特</w:t>
      </w:r>
      <w:r w:rsidR="00944E26">
        <w:rPr>
          <w:rFonts w:hint="eastAsia"/>
          <w:lang w:val="en-GB" w:eastAsia="zh-HK"/>
        </w:rPr>
        <w:t>性</w:t>
      </w:r>
      <w:r w:rsidR="008D1ECE" w:rsidRPr="00E13817">
        <w:rPr>
          <w:rFonts w:hint="eastAsia"/>
          <w:lang w:val="en-GB"/>
        </w:rPr>
        <w:t>。香港的制度</w:t>
      </w:r>
      <w:r w:rsidR="00033059" w:rsidRPr="00E13817">
        <w:rPr>
          <w:rFonts w:hint="eastAsia"/>
          <w:lang w:val="en-GB"/>
        </w:rPr>
        <w:t>優勢</w:t>
      </w:r>
      <w:r w:rsidR="008D1ECE" w:rsidRPr="00E13817">
        <w:rPr>
          <w:rFonts w:hint="eastAsia"/>
          <w:lang w:val="en-GB"/>
        </w:rPr>
        <w:t>和</w:t>
      </w:r>
      <w:r w:rsidR="00033059" w:rsidRPr="00E13817">
        <w:rPr>
          <w:rFonts w:hint="eastAsia"/>
          <w:lang w:val="en-GB" w:eastAsia="zh-HK"/>
        </w:rPr>
        <w:t>有利</w:t>
      </w:r>
      <w:r w:rsidR="008D1ECE" w:rsidRPr="00E13817">
        <w:rPr>
          <w:rFonts w:hint="eastAsia"/>
          <w:lang w:val="en-GB"/>
        </w:rPr>
        <w:t>營商</w:t>
      </w:r>
      <w:r w:rsidR="004B4EB4" w:rsidRPr="00E13817">
        <w:rPr>
          <w:rFonts w:hint="eastAsia"/>
          <w:lang w:val="en-GB" w:eastAsia="zh-HK"/>
        </w:rPr>
        <w:t>的</w:t>
      </w:r>
      <w:r w:rsidR="004B4EB4" w:rsidRPr="00E13817">
        <w:rPr>
          <w:rFonts w:hint="eastAsia"/>
          <w:lang w:val="en-GB"/>
        </w:rPr>
        <w:t>要素</w:t>
      </w:r>
      <w:r w:rsidR="008D1ECE" w:rsidRPr="00E13817">
        <w:rPr>
          <w:rFonts w:hint="eastAsia"/>
          <w:lang w:val="en-GB"/>
        </w:rPr>
        <w:t>包括</w:t>
      </w:r>
      <w:r w:rsidR="008D1ECE" w:rsidRPr="006632D2">
        <w:rPr>
          <w:rFonts w:hint="eastAsia"/>
          <w:lang w:val="en-GB"/>
        </w:rPr>
        <w:t>法治和司法獨立</w:t>
      </w:r>
      <w:r w:rsidR="008D1ECE" w:rsidRPr="002B24F0">
        <w:rPr>
          <w:rFonts w:hint="eastAsia"/>
          <w:lang w:val="en-GB"/>
        </w:rPr>
        <w:t>，</w:t>
      </w:r>
      <w:r w:rsidR="008D1ECE" w:rsidRPr="006632D2">
        <w:rPr>
          <w:rFonts w:hint="eastAsia"/>
          <w:lang w:val="en-GB"/>
        </w:rPr>
        <w:t>市場高效透明</w:t>
      </w:r>
      <w:r w:rsidR="008D1ECE" w:rsidRPr="002B24F0">
        <w:rPr>
          <w:rFonts w:hint="eastAsia"/>
          <w:lang w:val="en-GB"/>
        </w:rPr>
        <w:t>，</w:t>
      </w:r>
      <w:r w:rsidR="008D1ECE" w:rsidRPr="006632D2">
        <w:rPr>
          <w:rFonts w:hint="eastAsia"/>
          <w:lang w:val="en-GB"/>
        </w:rPr>
        <w:t>監管制度</w:t>
      </w:r>
      <w:r w:rsidR="008D1ECE">
        <w:rPr>
          <w:rFonts w:hint="eastAsia"/>
          <w:lang w:val="en-GB"/>
        </w:rPr>
        <w:t>與</w:t>
      </w:r>
      <w:r w:rsidR="008D1ECE" w:rsidRPr="006632D2">
        <w:rPr>
          <w:rFonts w:hint="eastAsia"/>
          <w:lang w:val="en-GB"/>
        </w:rPr>
        <w:t>國際規則</w:t>
      </w:r>
      <w:r w:rsidR="008D1ECE">
        <w:rPr>
          <w:rFonts w:hint="eastAsia"/>
          <w:lang w:val="en-GB"/>
        </w:rPr>
        <w:t>接軌</w:t>
      </w:r>
      <w:r w:rsidR="008D1ECE" w:rsidRPr="002B24F0">
        <w:rPr>
          <w:rFonts w:hint="eastAsia"/>
          <w:lang w:val="en-GB"/>
        </w:rPr>
        <w:t>，稅制簡單而且稅率低，</w:t>
      </w:r>
      <w:r w:rsidR="008D1ECE">
        <w:rPr>
          <w:rFonts w:hint="eastAsia"/>
          <w:lang w:val="en-GB"/>
        </w:rPr>
        <w:t>貨物和</w:t>
      </w:r>
      <w:r w:rsidR="008D1ECE" w:rsidRPr="006632D2">
        <w:rPr>
          <w:rFonts w:hint="eastAsia"/>
          <w:lang w:val="en-GB"/>
        </w:rPr>
        <w:t>生產要素</w:t>
      </w:r>
      <w:r w:rsidR="008D1ECE">
        <w:rPr>
          <w:rFonts w:hint="eastAsia"/>
          <w:lang w:val="en-GB"/>
        </w:rPr>
        <w:t>(</w:t>
      </w:r>
      <w:r w:rsidR="008D1ECE">
        <w:rPr>
          <w:rFonts w:hint="eastAsia"/>
          <w:lang w:val="en-GB"/>
        </w:rPr>
        <w:t>包括人才、資金和</w:t>
      </w:r>
      <w:r w:rsidR="008D1ECE" w:rsidRPr="006632D2">
        <w:rPr>
          <w:rFonts w:hint="eastAsia"/>
          <w:lang w:val="en-GB"/>
        </w:rPr>
        <w:t>資訊等</w:t>
      </w:r>
      <w:r w:rsidR="008D1ECE">
        <w:rPr>
          <w:rFonts w:hint="eastAsia"/>
          <w:lang w:val="en-GB"/>
        </w:rPr>
        <w:t>)</w:t>
      </w:r>
      <w:r w:rsidR="008D1ECE">
        <w:rPr>
          <w:rFonts w:hint="eastAsia"/>
          <w:lang w:val="en-GB"/>
        </w:rPr>
        <w:t>可</w:t>
      </w:r>
      <w:r w:rsidR="008D1ECE" w:rsidRPr="002B24F0">
        <w:rPr>
          <w:rFonts w:hint="eastAsia"/>
          <w:lang w:val="en-GB"/>
        </w:rPr>
        <w:t>自由</w:t>
      </w:r>
      <w:r w:rsidR="008D1ECE">
        <w:rPr>
          <w:rFonts w:hint="eastAsia"/>
          <w:lang w:val="en-GB"/>
        </w:rPr>
        <w:t>進出</w:t>
      </w:r>
      <w:r w:rsidR="008D1ECE" w:rsidRPr="002B24F0">
        <w:rPr>
          <w:rFonts w:hint="eastAsia"/>
          <w:lang w:val="en-GB"/>
        </w:rPr>
        <w:t>，基建</w:t>
      </w:r>
      <w:r w:rsidR="008D1ECE">
        <w:rPr>
          <w:rFonts w:hint="eastAsia"/>
          <w:lang w:val="en-GB"/>
        </w:rPr>
        <w:t>達</w:t>
      </w:r>
      <w:r w:rsidR="008D1ECE" w:rsidRPr="006632D2">
        <w:rPr>
          <w:rFonts w:hint="eastAsia"/>
          <w:lang w:val="en-GB"/>
        </w:rPr>
        <w:t>世界</w:t>
      </w:r>
      <w:r w:rsidR="008D1ECE">
        <w:rPr>
          <w:rFonts w:hint="eastAsia"/>
          <w:lang w:val="en-GB"/>
        </w:rPr>
        <w:t>一流水平</w:t>
      </w:r>
      <w:r w:rsidR="008D1ECE" w:rsidRPr="002B24F0">
        <w:rPr>
          <w:rFonts w:hint="eastAsia"/>
          <w:lang w:val="en-GB"/>
        </w:rPr>
        <w:t>，勞工市場靈活，</w:t>
      </w:r>
      <w:r w:rsidR="00F125C5">
        <w:rPr>
          <w:rFonts w:hint="eastAsia"/>
          <w:lang w:val="en-GB"/>
        </w:rPr>
        <w:t>以及</w:t>
      </w:r>
      <w:r w:rsidR="008D1ECE" w:rsidRPr="002B24F0">
        <w:rPr>
          <w:rFonts w:hint="eastAsia"/>
          <w:lang w:val="en-GB"/>
        </w:rPr>
        <w:t>勞動人口教育水平良好</w:t>
      </w:r>
      <w:r w:rsidR="008D1ECE">
        <w:rPr>
          <w:rFonts w:hint="eastAsia"/>
          <w:lang w:val="en-GB"/>
        </w:rPr>
        <w:t>。</w:t>
      </w:r>
    </w:p>
    <w:p w14:paraId="1A327D26" w14:textId="03F7215D" w:rsidR="00BC6E25" w:rsidRPr="00BC6E25" w:rsidRDefault="00D42A26" w:rsidP="006D5A4A">
      <w:pPr>
        <w:rPr>
          <w:color w:val="FF0000"/>
        </w:rPr>
      </w:pPr>
      <w:r w:rsidRPr="00D42A26">
        <w:rPr>
          <w:noProof/>
        </w:rPr>
        <w:drawing>
          <wp:inline distT="0" distB="0" distL="0" distR="0" wp14:anchorId="30B26A93" wp14:editId="6A4BEC46">
            <wp:extent cx="5760085" cy="3511075"/>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085" cy="3511075"/>
                    </a:xfrm>
                    <a:prstGeom prst="rect">
                      <a:avLst/>
                    </a:prstGeom>
                    <a:noFill/>
                    <a:ln>
                      <a:noFill/>
                    </a:ln>
                  </pic:spPr>
                </pic:pic>
              </a:graphicData>
            </a:graphic>
          </wp:inline>
        </w:drawing>
      </w:r>
    </w:p>
    <w:p w14:paraId="39544D0E" w14:textId="58B91FF7" w:rsidR="006D5A4A" w:rsidRDefault="006D5A4A" w:rsidP="00A744C2">
      <w:pPr>
        <w:pStyle w:val="120"/>
      </w:pPr>
    </w:p>
    <w:p w14:paraId="4A9B876D" w14:textId="77777777" w:rsidR="00461719" w:rsidRDefault="00461719" w:rsidP="006D5A4A">
      <w:pPr>
        <w:pStyle w:val="120"/>
      </w:pPr>
      <w:r>
        <w:br w:type="page"/>
      </w:r>
    </w:p>
    <w:p w14:paraId="067949A3" w14:textId="6D2BF67A" w:rsidR="006D5A4A" w:rsidRPr="006D5A4A" w:rsidRDefault="006D5A4A" w:rsidP="006D5A4A">
      <w:pPr>
        <w:pStyle w:val="120"/>
        <w:rPr>
          <w:highlight w:val="yellow"/>
        </w:rPr>
      </w:pPr>
      <w:r w:rsidRPr="00D9538E">
        <w:rPr>
          <w:rFonts w:hint="eastAsia"/>
        </w:rPr>
        <w:lastRenderedPageBreak/>
        <w:t>其他經濟發展</w:t>
      </w:r>
    </w:p>
    <w:p w14:paraId="760AB739" w14:textId="3E228D8B" w:rsidR="006D5A4A" w:rsidRPr="00CA0FED" w:rsidRDefault="006D5A4A" w:rsidP="006D5A4A">
      <w:r w:rsidRPr="007C7EAF">
        <w:rPr>
          <w:b/>
          <w:bCs/>
        </w:rPr>
        <w:t>1.1</w:t>
      </w:r>
      <w:r>
        <w:rPr>
          <w:b/>
          <w:bCs/>
        </w:rPr>
        <w:t>3</w:t>
      </w:r>
      <w:r w:rsidRPr="007C7EAF">
        <w:rPr>
          <w:b/>
          <w:bCs/>
        </w:rPr>
        <w:tab/>
      </w:r>
      <w:r w:rsidR="00F9561A" w:rsidRPr="00FF61B7">
        <w:t>二零二</w:t>
      </w:r>
      <w:r w:rsidR="00F9561A" w:rsidRPr="00FF61B7">
        <w:rPr>
          <w:rFonts w:hint="eastAsia"/>
          <w:lang w:eastAsia="zh-HK"/>
        </w:rPr>
        <w:t>四</w:t>
      </w:r>
      <w:r w:rsidR="00F9561A" w:rsidRPr="00FF61B7">
        <w:t>年</w:t>
      </w:r>
      <w:r w:rsidR="00F9561A" w:rsidRPr="00FF61B7">
        <w:rPr>
          <w:rFonts w:hint="eastAsia"/>
        </w:rPr>
        <w:t>《施政報告》</w:t>
      </w:r>
      <w:r w:rsidR="00F9561A" w:rsidRPr="00FF61B7">
        <w:rPr>
          <w:rFonts w:hint="eastAsia"/>
          <w:lang w:eastAsia="zh-HK"/>
        </w:rPr>
        <w:t>闡述了一系列舉措，為香港經濟發展注入新動能。這些舉措旨在鞏固和提升自身優勢、發展新質生產力、打造香港成為國際高端人才集聚高地，以及推動多元經</w:t>
      </w:r>
      <w:r w:rsidR="00F9561A" w:rsidRPr="00FF61B7">
        <w:rPr>
          <w:rFonts w:hint="eastAsia"/>
        </w:rPr>
        <w:t>濟</w:t>
      </w:r>
      <w:r w:rsidR="00F9561A" w:rsidRPr="00FF61B7">
        <w:rPr>
          <w:rFonts w:hint="eastAsia"/>
          <w:lang w:eastAsia="zh-HK"/>
        </w:rPr>
        <w:t>。具體措施包</w:t>
      </w:r>
      <w:r w:rsidR="00F9561A" w:rsidRPr="00FF61B7">
        <w:rPr>
          <w:rFonts w:hint="eastAsia"/>
        </w:rPr>
        <w:t>括</w:t>
      </w:r>
      <w:r w:rsidR="00F9561A" w:rsidRPr="00FF61B7">
        <w:rPr>
          <w:rFonts w:hint="eastAsia"/>
          <w:lang w:eastAsia="zh-HK"/>
        </w:rPr>
        <w:t>：通過構建國際級黃金倉儲設施等措施，打造香港成為國際黃金交易市場；通過研究推出稅務優惠和便利國際大宗商品交易所在港設立認可倉庫等</w:t>
      </w:r>
      <w:r w:rsidR="00F9561A" w:rsidRPr="00FF61B7">
        <w:rPr>
          <w:rFonts w:hint="eastAsia"/>
        </w:rPr>
        <w:t>措施</w:t>
      </w:r>
      <w:r w:rsidR="00F9561A" w:rsidRPr="00FF61B7">
        <w:rPr>
          <w:rFonts w:hint="eastAsia"/>
          <w:lang w:eastAsia="zh-HK"/>
        </w:rPr>
        <w:t>，建立大宗商品交易生態圈；構建高增值供應鏈服務中心，協助內地企業「走出去」；</w:t>
      </w:r>
      <w:r w:rsidR="00F9561A" w:rsidRPr="00D154AD">
        <w:rPr>
          <w:rFonts w:hint="eastAsia"/>
          <w:lang w:eastAsia="zh-HK"/>
        </w:rPr>
        <w:t>設立</w:t>
      </w:r>
      <w:r w:rsidR="00F9561A" w:rsidRPr="00D154AD">
        <w:rPr>
          <w:rFonts w:hint="eastAsia"/>
          <w:lang w:eastAsia="zh-HK"/>
        </w:rPr>
        <w:t>100</w:t>
      </w:r>
      <w:r w:rsidR="00F9561A" w:rsidRPr="00D154AD">
        <w:rPr>
          <w:rFonts w:hint="eastAsia"/>
          <w:lang w:eastAsia="zh-HK"/>
        </w:rPr>
        <w:t>億元「創科產業引導基金」，引導市場資金</w:t>
      </w:r>
      <w:r w:rsidR="00F9561A">
        <w:rPr>
          <w:rFonts w:hint="eastAsia"/>
          <w:lang w:eastAsia="zh-HK"/>
        </w:rPr>
        <w:t>流向</w:t>
      </w:r>
      <w:r w:rsidR="00F9561A" w:rsidRPr="00D154AD">
        <w:rPr>
          <w:rFonts w:hint="eastAsia"/>
          <w:lang w:eastAsia="zh-HK"/>
        </w:rPr>
        <w:t>指定策略性新興和未來產業</w:t>
      </w:r>
      <w:r w:rsidR="00F9561A" w:rsidRPr="00FF61B7">
        <w:rPr>
          <w:rFonts w:hint="eastAsia"/>
          <w:lang w:eastAsia="zh-HK"/>
        </w:rPr>
        <w:t>；以及調低烈酒入口稅，藉以促進烈酒貿易，並帶動相關的高增值產業發展。</w:t>
      </w:r>
    </w:p>
    <w:p w14:paraId="04786947" w14:textId="00170A35" w:rsidR="006D5A4A" w:rsidRPr="00522E35" w:rsidRDefault="006D5A4A" w:rsidP="006D5A4A">
      <w:pPr>
        <w:rPr>
          <w:lang w:eastAsia="zh-HK"/>
        </w:rPr>
      </w:pPr>
      <w:r w:rsidRPr="00522E35">
        <w:rPr>
          <w:b/>
          <w:bCs/>
        </w:rPr>
        <w:t>1.14</w:t>
      </w:r>
      <w:r w:rsidRPr="00522E35">
        <w:rPr>
          <w:b/>
          <w:bCs/>
        </w:rPr>
        <w:tab/>
      </w:r>
      <w:r w:rsidR="00F9561A" w:rsidRPr="00931AF0">
        <w:rPr>
          <w:rFonts w:hint="eastAsia"/>
        </w:rPr>
        <w:t>《二零二四至二五財政年度政府財政預算案》</w:t>
      </w:r>
      <w:r w:rsidR="00F9561A" w:rsidRPr="00931AF0">
        <w:rPr>
          <w:rFonts w:hint="eastAsia"/>
        </w:rPr>
        <w:t>(</w:t>
      </w:r>
      <w:r w:rsidR="00F9561A" w:rsidRPr="00931AF0">
        <w:rPr>
          <w:rFonts w:hint="eastAsia"/>
        </w:rPr>
        <w:t>《財政預算案》</w:t>
      </w:r>
      <w:r w:rsidR="00F9561A">
        <w:rPr>
          <w:rFonts w:hint="eastAsia"/>
        </w:rPr>
        <w:t>)</w:t>
      </w:r>
      <w:r w:rsidR="00F9561A" w:rsidRPr="00931AF0">
        <w:rPr>
          <w:rFonts w:hint="eastAsia"/>
        </w:rPr>
        <w:t>推出一系列舉措，旨在提振信心，</w:t>
      </w:r>
      <w:r w:rsidR="00F125C5">
        <w:rPr>
          <w:rFonts w:hint="eastAsia"/>
        </w:rPr>
        <w:t>並</w:t>
      </w:r>
      <w:r w:rsidR="00F9561A" w:rsidRPr="00931AF0">
        <w:rPr>
          <w:rFonts w:hint="eastAsia"/>
        </w:rPr>
        <w:t>為復蘇創造有利條件。這些舉措包括繼續全方位吸引企業、資金和人才，同時通過多項措施協助中小企。物業市場方面，《財政預算案》宣布即時撤銷所有住宅物業需求管理措施</w:t>
      </w:r>
      <w:r w:rsidR="00F9561A" w:rsidRPr="00931AF0">
        <w:rPr>
          <w:rFonts w:hint="eastAsia"/>
        </w:rPr>
        <w:t>(</w:t>
      </w:r>
      <w:r w:rsidR="00F9561A" w:rsidRPr="00931AF0">
        <w:rPr>
          <w:rFonts w:hint="eastAsia"/>
        </w:rPr>
        <w:t>包括額外印花稅、買家印花稅和新住宅印花稅</w:t>
      </w:r>
      <w:r w:rsidR="00F9561A" w:rsidRPr="00931AF0">
        <w:rPr>
          <w:rFonts w:hint="eastAsia"/>
        </w:rPr>
        <w:t>)</w:t>
      </w:r>
      <w:r w:rsidR="00F9561A">
        <w:rPr>
          <w:rFonts w:hint="eastAsia"/>
        </w:rPr>
        <w:t>。</w:t>
      </w:r>
      <w:r w:rsidR="00F9561A">
        <w:rPr>
          <w:rFonts w:hint="eastAsia"/>
          <w:lang w:eastAsia="zh-HK"/>
        </w:rPr>
        <w:t>政</w:t>
      </w:r>
      <w:r w:rsidR="00F9561A">
        <w:rPr>
          <w:rFonts w:hint="eastAsia"/>
        </w:rPr>
        <w:t>府</w:t>
      </w:r>
      <w:r w:rsidR="00F9561A" w:rsidRPr="00931AF0">
        <w:rPr>
          <w:rFonts w:hint="eastAsia"/>
        </w:rPr>
        <w:t>重點提出推廣盛事經濟，藉以吸引旅客來港和為本地居民帶來更多休閒娛樂的選擇。</w:t>
      </w:r>
      <w:r w:rsidR="00F9561A">
        <w:rPr>
          <w:rFonts w:hint="eastAsia"/>
        </w:rPr>
        <w:t>《財政預算案》</w:t>
      </w:r>
      <w:r w:rsidR="00F9561A" w:rsidRPr="00192137">
        <w:rPr>
          <w:rFonts w:hint="eastAsia"/>
        </w:rPr>
        <w:t>特別着重為發展作長遠部署，尤其把創新科技和金融服務視為推動香港高質量發展的兩大引擎。</w:t>
      </w:r>
    </w:p>
    <w:p w14:paraId="3ED51A05" w14:textId="0EEF46BC" w:rsidR="00FE191A" w:rsidRPr="00FE191A" w:rsidRDefault="006D5A4A" w:rsidP="00FE191A">
      <w:r w:rsidRPr="003720C5">
        <w:rPr>
          <w:rFonts w:hint="eastAsia"/>
          <w:b/>
        </w:rPr>
        <w:t>1</w:t>
      </w:r>
      <w:r>
        <w:rPr>
          <w:b/>
        </w:rPr>
        <w:t>.</w:t>
      </w:r>
      <w:r>
        <w:rPr>
          <w:rFonts w:hint="eastAsia"/>
          <w:b/>
        </w:rPr>
        <w:t>1</w:t>
      </w:r>
      <w:r>
        <w:rPr>
          <w:b/>
        </w:rPr>
        <w:t>5</w:t>
      </w:r>
      <w:r>
        <w:tab/>
      </w:r>
      <w:r w:rsidR="00FE191A" w:rsidRPr="00FE191A">
        <w:rPr>
          <w:rFonts w:hint="eastAsia"/>
        </w:rPr>
        <w:t>香港的經濟基調和競爭力一直備受國際認同。香港在菲沙研究所發布的《世界經濟自由度</w:t>
      </w:r>
      <w:r w:rsidR="00FE191A" w:rsidRPr="00FE191A">
        <w:t> </w:t>
      </w:r>
      <w:r w:rsidR="00FE191A" w:rsidRPr="00FE191A">
        <w:rPr>
          <w:rFonts w:hint="eastAsia"/>
        </w:rPr>
        <w:t>202</w:t>
      </w:r>
      <w:r w:rsidR="00FE191A" w:rsidRPr="00FE191A">
        <w:t>4 </w:t>
      </w:r>
      <w:r w:rsidR="00FE191A" w:rsidRPr="00FE191A">
        <w:rPr>
          <w:rFonts w:hint="eastAsia"/>
        </w:rPr>
        <w:t>年度報告》中獲評為</w:t>
      </w:r>
      <w:r w:rsidR="00FE191A" w:rsidRPr="00820DB5">
        <w:rPr>
          <w:rFonts w:hint="eastAsia"/>
        </w:rPr>
        <w:t>全球最自由</w:t>
      </w:r>
      <w:r w:rsidR="00FE191A" w:rsidRPr="00FE191A">
        <w:rPr>
          <w:rFonts w:hint="eastAsia"/>
        </w:rPr>
        <w:t>經濟體</w:t>
      </w:r>
      <w:r w:rsidR="00FE191A" w:rsidRPr="00FE191A">
        <w:rPr>
          <w:rFonts w:hint="eastAsia"/>
          <w:lang w:eastAsia="zh-HK"/>
        </w:rPr>
        <w:t>。</w:t>
      </w:r>
      <w:r w:rsidR="00FE191A" w:rsidRPr="00FE191A">
        <w:rPr>
          <w:rFonts w:hint="eastAsia"/>
        </w:rPr>
        <w:t>同時，</w:t>
      </w:r>
      <w:r w:rsidR="00FE191A" w:rsidRPr="00FE191A">
        <w:rPr>
          <w:rFonts w:hint="eastAsia"/>
          <w:lang w:eastAsia="zh-HK"/>
        </w:rPr>
        <w:t>在國際管理發展學院發布的《</w:t>
      </w:r>
      <w:r w:rsidR="00FE191A" w:rsidRPr="00FE191A">
        <w:rPr>
          <w:rFonts w:hint="eastAsia"/>
          <w:lang w:eastAsia="zh-HK"/>
        </w:rPr>
        <w:t>2024</w:t>
      </w:r>
      <w:r w:rsidR="00FE191A" w:rsidRPr="00FE191A">
        <w:t> </w:t>
      </w:r>
      <w:r w:rsidR="00FE191A" w:rsidRPr="00FE191A">
        <w:rPr>
          <w:rFonts w:hint="eastAsia"/>
          <w:lang w:eastAsia="zh-HK"/>
        </w:rPr>
        <w:t>年世界競爭力年報》中，香港的排名上升兩位至全球第五位。金</w:t>
      </w:r>
      <w:r w:rsidR="00FE191A" w:rsidRPr="00FE191A">
        <w:rPr>
          <w:rFonts w:hint="eastAsia"/>
        </w:rPr>
        <w:t>融</w:t>
      </w:r>
      <w:r w:rsidR="00FE191A" w:rsidRPr="00FE191A">
        <w:rPr>
          <w:rFonts w:hint="eastAsia"/>
          <w:lang w:eastAsia="zh-HK"/>
        </w:rPr>
        <w:t>方</w:t>
      </w:r>
      <w:r w:rsidR="00FE191A" w:rsidRPr="00FE191A">
        <w:rPr>
          <w:rFonts w:hint="eastAsia"/>
        </w:rPr>
        <w:t>面</w:t>
      </w:r>
      <w:r w:rsidR="00FE191A" w:rsidRPr="00FE191A">
        <w:rPr>
          <w:rFonts w:hint="eastAsia"/>
          <w:lang w:eastAsia="zh-HK"/>
        </w:rPr>
        <w:t>，在</w:t>
      </w:r>
      <w:r w:rsidR="00FE191A" w:rsidRPr="00FE191A">
        <w:rPr>
          <w:rFonts w:hint="eastAsia"/>
        </w:rPr>
        <w:t>Z/Yen</w:t>
      </w:r>
      <w:r w:rsidR="00FE191A" w:rsidRPr="00FE191A">
        <w:rPr>
          <w:rFonts w:hint="eastAsia"/>
        </w:rPr>
        <w:t>集團與中國</w:t>
      </w:r>
      <w:r w:rsidR="00FE191A" w:rsidRPr="00FE191A">
        <w:rPr>
          <w:rFonts w:hint="eastAsia"/>
        </w:rPr>
        <w:t>(</w:t>
      </w:r>
      <w:r w:rsidR="00FE191A" w:rsidRPr="00FE191A">
        <w:rPr>
          <w:rFonts w:hint="eastAsia"/>
        </w:rPr>
        <w:t>深圳</w:t>
      </w:r>
      <w:r w:rsidR="00FE191A" w:rsidRPr="00FE191A">
        <w:rPr>
          <w:rFonts w:hint="eastAsia"/>
        </w:rPr>
        <w:t>)</w:t>
      </w:r>
      <w:r w:rsidR="00FE191A" w:rsidRPr="00FE191A">
        <w:rPr>
          <w:rFonts w:hint="eastAsia"/>
        </w:rPr>
        <w:t>綜合開發研究院發</w:t>
      </w:r>
      <w:r w:rsidR="00FE191A" w:rsidRPr="00FE191A">
        <w:rPr>
          <w:rFonts w:hint="eastAsia"/>
          <w:lang w:eastAsia="zh-HK"/>
        </w:rPr>
        <w:t>布的</w:t>
      </w:r>
      <w:r w:rsidR="00FE191A" w:rsidRPr="00FE191A">
        <w:rPr>
          <w:rFonts w:hint="eastAsia"/>
        </w:rPr>
        <w:t>第</w:t>
      </w:r>
      <w:r w:rsidR="00FE191A" w:rsidRPr="00FE191A">
        <w:t> </w:t>
      </w:r>
      <w:r w:rsidR="00FE191A" w:rsidRPr="00FE191A">
        <w:rPr>
          <w:rFonts w:hint="eastAsia"/>
        </w:rPr>
        <w:t>36</w:t>
      </w:r>
      <w:r w:rsidR="00FE191A" w:rsidRPr="00FE191A">
        <w:t> </w:t>
      </w:r>
      <w:r w:rsidR="00FE191A" w:rsidRPr="00FE191A">
        <w:rPr>
          <w:rFonts w:hint="eastAsia"/>
        </w:rPr>
        <w:t>期《全球金融中心指數》報告</w:t>
      </w:r>
      <w:r w:rsidR="00FE191A" w:rsidRPr="00FE191A">
        <w:rPr>
          <w:rFonts w:hint="eastAsia"/>
          <w:lang w:eastAsia="zh-HK"/>
        </w:rPr>
        <w:t>中</w:t>
      </w:r>
      <w:r w:rsidR="00FE191A" w:rsidRPr="00FE191A">
        <w:rPr>
          <w:rFonts w:hint="eastAsia"/>
        </w:rPr>
        <w:t>，香港位居全球最</w:t>
      </w:r>
      <w:r w:rsidR="00F125C5">
        <w:rPr>
          <w:rFonts w:hint="eastAsia"/>
        </w:rPr>
        <w:t>具</w:t>
      </w:r>
      <w:r w:rsidR="00FE191A" w:rsidRPr="00FE191A">
        <w:rPr>
          <w:rFonts w:hint="eastAsia"/>
        </w:rPr>
        <w:t>競爭力金融</w:t>
      </w:r>
      <w:r w:rsidR="00FE191A" w:rsidRPr="00820DB5">
        <w:rPr>
          <w:rFonts w:hint="eastAsia"/>
        </w:rPr>
        <w:t>中心第三位</w:t>
      </w:r>
      <w:r w:rsidR="00FE191A" w:rsidRPr="00FE191A">
        <w:rPr>
          <w:rFonts w:hint="eastAsia"/>
        </w:rPr>
        <w:t>，在亞</w:t>
      </w:r>
      <w:r w:rsidR="00D31D1D">
        <w:rPr>
          <w:rFonts w:hint="eastAsia"/>
          <w:lang w:eastAsia="zh-HK"/>
        </w:rPr>
        <w:t>洲高踞第一位</w:t>
      </w:r>
      <w:r w:rsidR="00FE191A" w:rsidRPr="00FE191A">
        <w:rPr>
          <w:rFonts w:hint="eastAsia"/>
          <w:lang w:eastAsia="zh-HK"/>
        </w:rPr>
        <w:t>。</w:t>
      </w:r>
      <w:r w:rsidR="00FE191A" w:rsidRPr="00FE191A">
        <w:rPr>
          <w:rFonts w:hint="eastAsia"/>
        </w:rPr>
        <w:t>在創新和數碼發展方面，在國際管理發展學院發布的《</w:t>
      </w:r>
      <w:r w:rsidR="00FE191A" w:rsidRPr="00FE191A">
        <w:rPr>
          <w:rFonts w:hint="eastAsia"/>
        </w:rPr>
        <w:t>2024</w:t>
      </w:r>
      <w:r w:rsidR="00FE191A" w:rsidRPr="00FE191A">
        <w:t> </w:t>
      </w:r>
      <w:r w:rsidR="00FE191A" w:rsidRPr="00FE191A">
        <w:rPr>
          <w:rFonts w:hint="eastAsia"/>
        </w:rPr>
        <w:t>年世界數碼競爭力排名》中</w:t>
      </w:r>
      <w:r w:rsidR="00FE191A" w:rsidRPr="00FE191A">
        <w:rPr>
          <w:rFonts w:hint="eastAsia"/>
          <w:lang w:eastAsia="zh-HK"/>
        </w:rPr>
        <w:t>，</w:t>
      </w:r>
      <w:r w:rsidR="00FE191A" w:rsidRPr="00FE191A">
        <w:rPr>
          <w:rFonts w:hint="eastAsia"/>
        </w:rPr>
        <w:t>香港</w:t>
      </w:r>
      <w:r w:rsidR="00FE191A" w:rsidRPr="00FE191A">
        <w:rPr>
          <w:rFonts w:hint="eastAsia"/>
          <w:lang w:eastAsia="zh-HK"/>
        </w:rPr>
        <w:t>的排名上升三位至全球第七位。</w:t>
      </w:r>
      <w:r w:rsidR="00FE191A" w:rsidRPr="00FE191A">
        <w:rPr>
          <w:rFonts w:hint="eastAsia"/>
        </w:rPr>
        <w:t>在世界知識產權組織</w:t>
      </w:r>
      <w:r w:rsidR="00FE191A" w:rsidRPr="00FE191A">
        <w:rPr>
          <w:rFonts w:hint="eastAsia"/>
          <w:lang w:eastAsia="zh-HK"/>
        </w:rPr>
        <w:t>發布的</w:t>
      </w:r>
      <w:r w:rsidR="00FE191A" w:rsidRPr="00FE191A">
        <w:rPr>
          <w:rFonts w:hint="eastAsia"/>
        </w:rPr>
        <w:t>《</w:t>
      </w:r>
      <w:r w:rsidR="00FE191A" w:rsidRPr="00FE191A">
        <w:rPr>
          <w:rFonts w:hint="eastAsia"/>
        </w:rPr>
        <w:t>2024</w:t>
      </w:r>
      <w:r w:rsidR="00FE191A" w:rsidRPr="00FE191A">
        <w:rPr>
          <w:rFonts w:hint="eastAsia"/>
        </w:rPr>
        <w:t>年全球創新指數》中，「深圳—香港—廣州」科技集</w:t>
      </w:r>
      <w:r w:rsidR="00FE191A" w:rsidRPr="00FE191A">
        <w:rPr>
          <w:rFonts w:hint="eastAsia"/>
          <w:lang w:eastAsia="zh-HK"/>
        </w:rPr>
        <w:t>羣</w:t>
      </w:r>
      <w:r w:rsidR="00FE191A" w:rsidRPr="00FE191A">
        <w:rPr>
          <w:rFonts w:hint="eastAsia"/>
        </w:rPr>
        <w:t>連續五年</w:t>
      </w:r>
      <w:r w:rsidR="00FE191A" w:rsidRPr="00FE191A">
        <w:rPr>
          <w:rFonts w:hint="eastAsia"/>
          <w:lang w:eastAsia="zh-HK"/>
        </w:rPr>
        <w:t>蟬</w:t>
      </w:r>
      <w:r w:rsidR="00FE191A" w:rsidRPr="00FE191A">
        <w:rPr>
          <w:rFonts w:hint="eastAsia"/>
        </w:rPr>
        <w:t>聯全球第二位</w:t>
      </w:r>
      <w:r w:rsidR="00FE191A" w:rsidRPr="00FE191A">
        <w:rPr>
          <w:rFonts w:hint="eastAsia"/>
          <w:lang w:eastAsia="zh-HK"/>
        </w:rPr>
        <w:t>。在國際管理發展學院發布的《</w:t>
      </w:r>
      <w:r w:rsidR="00FE191A" w:rsidRPr="00FE191A">
        <w:rPr>
          <w:rFonts w:hint="eastAsia"/>
          <w:lang w:eastAsia="zh-HK"/>
        </w:rPr>
        <w:t>2024</w:t>
      </w:r>
      <w:r w:rsidR="00FE191A" w:rsidRPr="00FE191A">
        <w:rPr>
          <w:rFonts w:hint="eastAsia"/>
          <w:lang w:eastAsia="zh-HK"/>
        </w:rPr>
        <w:t>年世界人才排名》中，香港</w:t>
      </w:r>
      <w:r w:rsidR="00F125C5">
        <w:rPr>
          <w:rFonts w:hint="eastAsia"/>
        </w:rPr>
        <w:t>的排名</w:t>
      </w:r>
      <w:r w:rsidR="00FE191A" w:rsidRPr="00FE191A">
        <w:rPr>
          <w:rFonts w:hint="eastAsia"/>
          <w:lang w:eastAsia="zh-HK"/>
        </w:rPr>
        <w:t>由二零二三年的第十六位</w:t>
      </w:r>
      <w:r w:rsidR="00FE191A" w:rsidRPr="00FE191A">
        <w:rPr>
          <w:rFonts w:hint="eastAsia"/>
        </w:rPr>
        <w:t>大幅</w:t>
      </w:r>
      <w:r w:rsidR="00FE191A" w:rsidRPr="00FE191A">
        <w:rPr>
          <w:rFonts w:hint="eastAsia"/>
          <w:lang w:eastAsia="zh-HK"/>
        </w:rPr>
        <w:t>上升至第九位，是二零一六年以來首次</w:t>
      </w:r>
      <w:r w:rsidR="00FE191A" w:rsidRPr="00FE191A">
        <w:rPr>
          <w:rFonts w:hint="eastAsia"/>
        </w:rPr>
        <w:t>重返</w:t>
      </w:r>
      <w:r w:rsidR="00FE191A" w:rsidRPr="00FE191A">
        <w:rPr>
          <w:rFonts w:hint="eastAsia"/>
          <w:lang w:eastAsia="zh-HK"/>
        </w:rPr>
        <w:t>十大之列。</w:t>
      </w:r>
      <w:r w:rsidR="00FE191A" w:rsidRPr="00FE191A">
        <w:rPr>
          <w:rFonts w:hint="eastAsia"/>
        </w:rPr>
        <w:t>面對激烈</w:t>
      </w:r>
      <w:r w:rsidR="00FE191A" w:rsidRPr="00FE191A">
        <w:rPr>
          <w:rFonts w:hint="eastAsia"/>
          <w:lang w:eastAsia="zh-HK"/>
        </w:rPr>
        <w:t>的</w:t>
      </w:r>
      <w:r w:rsidR="00FE191A" w:rsidRPr="00FE191A">
        <w:rPr>
          <w:rFonts w:hint="eastAsia"/>
        </w:rPr>
        <w:t>環球競爭，政府會致力進一步提升香港的競爭力。</w:t>
      </w:r>
    </w:p>
    <w:p w14:paraId="1053FEC5" w14:textId="384CA577" w:rsidR="00FE191A" w:rsidRDefault="00FE191A" w:rsidP="00FE191A">
      <w:r>
        <w:br w:type="page"/>
      </w:r>
    </w:p>
    <w:p w14:paraId="1470FAE8" w14:textId="4A21887D" w:rsidR="006D5A4A" w:rsidRPr="006D5A4A" w:rsidRDefault="006D5A4A" w:rsidP="00BD35CB">
      <w:pPr>
        <w:pStyle w:val="120"/>
      </w:pPr>
      <w:r w:rsidRPr="00EA3DA2">
        <w:rPr>
          <w:rFonts w:hint="eastAsia"/>
        </w:rPr>
        <w:lastRenderedPageBreak/>
        <w:t>註釋</w:t>
      </w:r>
      <w:r w:rsidRPr="00EA3DA2">
        <w:rPr>
          <w:rFonts w:hint="eastAsia"/>
          <w:b/>
        </w:rPr>
        <w:t>：</w:t>
      </w:r>
    </w:p>
    <w:p w14:paraId="4D565F30" w14:textId="77777777" w:rsidR="006D5A4A" w:rsidRPr="00EA3DA2" w:rsidRDefault="006D5A4A" w:rsidP="007E09D2">
      <w:pPr>
        <w:pStyle w:val="afe"/>
        <w:rPr>
          <w:lang w:eastAsia="zh-HK"/>
        </w:rPr>
      </w:pPr>
      <w:r w:rsidRPr="00EA3DA2">
        <w:rPr>
          <w:lang w:eastAsia="zh-HK"/>
        </w:rPr>
        <w:t>(1)</w:t>
      </w:r>
      <w:r w:rsidRPr="00EA3DA2">
        <w:rPr>
          <w:lang w:eastAsia="zh-HK"/>
        </w:rPr>
        <w:tab/>
      </w:r>
      <w:r w:rsidRPr="00EA3DA2">
        <w:rPr>
          <w:rFonts w:hint="eastAsia"/>
          <w:lang w:eastAsia="zh-HK"/>
        </w:rPr>
        <w:t>本地生產總值是指定期間內</w:t>
      </w:r>
      <w:r w:rsidRPr="00EA3DA2">
        <w:rPr>
          <w:lang w:eastAsia="zh-HK"/>
        </w:rPr>
        <w:t>(</w:t>
      </w:r>
      <w:r w:rsidRPr="00EA3DA2">
        <w:rPr>
          <w:rFonts w:hint="eastAsia"/>
          <w:lang w:eastAsia="zh-HK"/>
        </w:rPr>
        <w:t>例如一曆年或一季</w:t>
      </w:r>
      <w:r w:rsidRPr="00EA3DA2">
        <w:rPr>
          <w:lang w:eastAsia="zh-HK"/>
        </w:rPr>
        <w:t>)</w:t>
      </w:r>
      <w:r w:rsidRPr="00EA3DA2">
        <w:rPr>
          <w:rFonts w:hint="eastAsia"/>
          <w:lang w:eastAsia="zh-HK"/>
        </w:rPr>
        <w:t>，某經濟體未扣除固定資本消耗的總產量淨值。從開支方面估算，本地生產總值是把貨物和服務的最終總開支</w:t>
      </w:r>
      <w:r w:rsidRPr="00EA3DA2">
        <w:rPr>
          <w:lang w:eastAsia="zh-HK"/>
        </w:rPr>
        <w:t>(</w:t>
      </w:r>
      <w:r w:rsidRPr="00EA3DA2">
        <w:rPr>
          <w:rFonts w:hint="eastAsia"/>
          <w:lang w:eastAsia="zh-HK"/>
        </w:rPr>
        <w:t>包括私人消費開支、政府消費開支、本地固定資本形成總額、存貨增減，以及貨物出口及服務輸出</w:t>
      </w:r>
      <w:r w:rsidRPr="00EA3DA2">
        <w:rPr>
          <w:lang w:eastAsia="zh-HK"/>
        </w:rPr>
        <w:t>)</w:t>
      </w:r>
      <w:r w:rsidRPr="00EA3DA2">
        <w:rPr>
          <w:rFonts w:hint="eastAsia"/>
          <w:lang w:eastAsia="zh-HK"/>
        </w:rPr>
        <w:t>的總和，減去貨物進口和服務輸入。</w:t>
      </w:r>
    </w:p>
    <w:p w14:paraId="058E842A" w14:textId="77777777" w:rsidR="006D5A4A" w:rsidRPr="00EA3DA2" w:rsidRDefault="006D5A4A" w:rsidP="007E09D2">
      <w:pPr>
        <w:pStyle w:val="afe"/>
        <w:rPr>
          <w:lang w:eastAsia="zh-HK"/>
        </w:rPr>
      </w:pPr>
      <w:r w:rsidRPr="00EA3DA2">
        <w:rPr>
          <w:lang w:eastAsia="zh-HK"/>
        </w:rPr>
        <w:t>(</w:t>
      </w:r>
      <w:r w:rsidRPr="00EA3DA2">
        <w:t>2</w:t>
      </w:r>
      <w:r w:rsidRPr="00EA3DA2">
        <w:rPr>
          <w:lang w:eastAsia="zh-HK"/>
        </w:rPr>
        <w:t>)</w:t>
      </w:r>
      <w:r w:rsidRPr="00EA3DA2">
        <w:rPr>
          <w:lang w:eastAsia="zh-HK"/>
        </w:rPr>
        <w:tab/>
      </w:r>
      <w:r w:rsidRPr="00EA3DA2">
        <w:rPr>
          <w:rFonts w:hint="eastAsia"/>
          <w:lang w:eastAsia="zh-HK"/>
        </w:rPr>
        <w:t>經季節性調整後與上季度比較的本地生產總值數列，已扣除每年約於同一時間出現而幅度相若的變動，為了解本地生產總值的趨勢</w:t>
      </w:r>
      <w:r w:rsidRPr="00EA3DA2">
        <w:rPr>
          <w:lang w:eastAsia="zh-HK"/>
        </w:rPr>
        <w:t>(</w:t>
      </w:r>
      <w:r w:rsidRPr="00EA3DA2">
        <w:rPr>
          <w:rFonts w:hint="eastAsia"/>
          <w:lang w:eastAsia="zh-HK"/>
        </w:rPr>
        <w:t>特別是當中的轉折點</w:t>
      </w:r>
      <w:r w:rsidRPr="00EA3DA2">
        <w:rPr>
          <w:lang w:eastAsia="zh-HK"/>
        </w:rPr>
        <w:t>)</w:t>
      </w:r>
      <w:r w:rsidRPr="00EA3DA2">
        <w:rPr>
          <w:rFonts w:hint="eastAsia"/>
          <w:lang w:eastAsia="zh-HK"/>
        </w:rPr>
        <w:t>提供另一角度。詳細研究後，會發現整體本地生產總值及其中一些主要組成項目均有季節性變動。這些組成項目包括私人消費開支、政府消費開支、貨物出口、貨物進口、服務輸出及服務輸入。不過，本地固定資本形成總額短期波動頗大，故此並無明顯的季節性模式。因此，經季節性調整後的本地生產總值數列是以整體水平另行計算，而不是把各主要組成項目相加而成。</w:t>
      </w:r>
    </w:p>
    <w:sectPr w:rsidR="006D5A4A" w:rsidRPr="00EA3DA2" w:rsidSect="002C035B">
      <w:footerReference w:type="default" r:id="rId15"/>
      <w:pgSz w:w="11907" w:h="16839" w:code="9"/>
      <w:pgMar w:top="1134" w:right="1418" w:bottom="1134" w:left="1418" w:header="567" w:footer="340" w:gutter="0"/>
      <w:pgNumType w:start="1"/>
      <w:cols w:space="425"/>
      <w:docGrid w:type="lines"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D248AC" w16cex:dateUtc="2021-02-13T04:46:00Z"/>
  <w16cex:commentExtensible w16cex:durableId="23D24C95" w16cex:dateUtc="2021-02-13T05: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B08A5E2" w16cid:durableId="23D248AC"/>
  <w16cid:commentId w16cid:paraId="705B6786" w16cid:durableId="23D24C9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7CBEC4" w14:textId="77777777" w:rsidR="00281C2A" w:rsidRDefault="00281C2A">
      <w:pPr>
        <w:spacing w:after="0" w:line="240" w:lineRule="auto"/>
      </w:pPr>
      <w:r>
        <w:separator/>
      </w:r>
    </w:p>
  </w:endnote>
  <w:endnote w:type="continuationSeparator" w:id="0">
    <w:p w14:paraId="6D67BD63" w14:textId="77777777" w:rsidR="00281C2A" w:rsidRDefault="00281C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華康細明體">
    <w:panose1 w:val="02020309000000000000"/>
    <w:charset w:val="88"/>
    <w:family w:val="modern"/>
    <w:pitch w:val="fixed"/>
    <w:sig w:usb0="A00002FF" w:usb1="38CFFDFA" w:usb2="00000016" w:usb3="00000000" w:csb0="00160001"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華康中黑體">
    <w:panose1 w:val="020B0509000000000000"/>
    <w:charset w:val="88"/>
    <w:family w:val="modern"/>
    <w:pitch w:val="fixed"/>
    <w:sig w:usb0="A00002FF" w:usb1="38CFFDFA" w:usb2="00000016" w:usb3="00000000" w:csb0="00160001" w:csb1="00000000"/>
  </w:font>
  <w:font w:name="Verdana">
    <w:panose1 w:val="020B0604030504040204"/>
    <w:charset w:val="00"/>
    <w:family w:val="swiss"/>
    <w:pitch w:val="variable"/>
    <w:sig w:usb0="A00006FF" w:usb1="4000205B" w:usb2="00000010" w:usb3="00000000" w:csb0="0000019F" w:csb1="00000000"/>
  </w:font>
  <w:font w:name="新細明體..">
    <w:altName w:val="新細明體"/>
    <w:panose1 w:val="00000000000000000000"/>
    <w:charset w:val="88"/>
    <w:family w:val="roman"/>
    <w:notTrueType/>
    <w:pitch w:val="default"/>
    <w:sig w:usb0="00000001" w:usb1="08080000" w:usb2="00000010" w:usb3="00000000" w:csb0="00100000" w:csb1="00000000"/>
  </w:font>
  <w:font w:name="華康超明體">
    <w:panose1 w:val="02020C09000000000000"/>
    <w:charset w:val="88"/>
    <w:family w:val="modern"/>
    <w:pitch w:val="fixed"/>
    <w:sig w:usb0="800002E3" w:usb1="38CFFCFA" w:usb2="00000016" w:usb3="00000000" w:csb0="0010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73AA8C" w14:textId="652F9879" w:rsidR="00281C2A" w:rsidRPr="00F558B4" w:rsidRDefault="00281C2A" w:rsidP="00A9463E">
    <w:pPr>
      <w:pStyle w:val="ab"/>
      <w:framePr w:wrap="around" w:vAnchor="text" w:hAnchor="margin" w:xAlign="center" w:y="1"/>
      <w:rPr>
        <w:rStyle w:val="af"/>
        <w:sz w:val="24"/>
        <w:szCs w:val="24"/>
      </w:rPr>
    </w:pPr>
    <w:r w:rsidRPr="00F558B4">
      <w:rPr>
        <w:rStyle w:val="af"/>
        <w:sz w:val="24"/>
        <w:szCs w:val="24"/>
      </w:rPr>
      <w:fldChar w:fldCharType="begin"/>
    </w:r>
    <w:r w:rsidRPr="00F558B4">
      <w:rPr>
        <w:rStyle w:val="af"/>
        <w:sz w:val="24"/>
        <w:szCs w:val="24"/>
      </w:rPr>
      <w:instrText xml:space="preserve">PAGE  </w:instrText>
    </w:r>
    <w:r w:rsidRPr="00F558B4">
      <w:rPr>
        <w:rStyle w:val="af"/>
        <w:sz w:val="24"/>
        <w:szCs w:val="24"/>
      </w:rPr>
      <w:fldChar w:fldCharType="separate"/>
    </w:r>
    <w:r w:rsidR="005F118A">
      <w:rPr>
        <w:rStyle w:val="af"/>
        <w:noProof/>
        <w:sz w:val="24"/>
        <w:szCs w:val="24"/>
      </w:rPr>
      <w:t>18</w:t>
    </w:r>
    <w:r w:rsidRPr="00F558B4">
      <w:rPr>
        <w:rStyle w:val="af"/>
        <w:sz w:val="24"/>
        <w:szCs w:val="24"/>
      </w:rPr>
      <w:fldChar w:fldCharType="end"/>
    </w:r>
  </w:p>
  <w:p w14:paraId="4B6286BD" w14:textId="77777777" w:rsidR="00281C2A" w:rsidRDefault="00281C2A">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3FEA5A" w14:textId="77777777" w:rsidR="00281C2A" w:rsidRDefault="00281C2A" w:rsidP="00557990">
      <w:pPr>
        <w:spacing w:after="0" w:line="240" w:lineRule="auto"/>
        <w:jc w:val="center"/>
      </w:pPr>
      <w:r>
        <w:separator/>
      </w:r>
    </w:p>
  </w:footnote>
  <w:footnote w:type="continuationSeparator" w:id="0">
    <w:p w14:paraId="17A3E5BD" w14:textId="77777777" w:rsidR="00281C2A" w:rsidRDefault="00281C2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CB54E1"/>
    <w:multiLevelType w:val="singleLevel"/>
    <w:tmpl w:val="248A0CA0"/>
    <w:lvl w:ilvl="0">
      <w:start w:val="1"/>
      <w:numFmt w:val="bullet"/>
      <w:pStyle w:val="a"/>
      <w:lvlText w:val=""/>
      <w:lvlJc w:val="left"/>
      <w:pPr>
        <w:tabs>
          <w:tab w:val="num" w:pos="425"/>
        </w:tabs>
        <w:ind w:left="425" w:hanging="425"/>
      </w:pPr>
      <w:rPr>
        <w:rFonts w:ascii="Wingdings" w:hAnsi="Wingdings" w:hint="default"/>
        <w:sz w:val="20"/>
      </w:rPr>
    </w:lvl>
  </w:abstractNum>
  <w:abstractNum w:abstractNumId="1" w15:restartNumberingAfterBreak="0">
    <w:nsid w:val="3D720390"/>
    <w:multiLevelType w:val="singleLevel"/>
    <w:tmpl w:val="7AA81420"/>
    <w:lvl w:ilvl="0">
      <w:start w:val="1"/>
      <w:numFmt w:val="bullet"/>
      <w:pStyle w:val="1"/>
      <w:lvlText w:val=""/>
      <w:lvlJc w:val="left"/>
      <w:pPr>
        <w:tabs>
          <w:tab w:val="num" w:pos="425"/>
        </w:tabs>
        <w:ind w:left="425" w:hanging="425"/>
      </w:pPr>
      <w:rPr>
        <w:rFonts w:ascii="Wingdings" w:hAnsi="Wingdings" w:hint="default"/>
        <w:sz w:val="20"/>
      </w:rPr>
    </w:lvl>
  </w:abstractNum>
  <w:abstractNum w:abstractNumId="2" w15:restartNumberingAfterBreak="0">
    <w:nsid w:val="44250612"/>
    <w:multiLevelType w:val="hybridMultilevel"/>
    <w:tmpl w:val="082E2B3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442E4C51"/>
    <w:multiLevelType w:val="singleLevel"/>
    <w:tmpl w:val="F174AF32"/>
    <w:lvl w:ilvl="0">
      <w:start w:val="1"/>
      <w:numFmt w:val="bullet"/>
      <w:pStyle w:val="a0"/>
      <w:lvlText w:val=""/>
      <w:lvlJc w:val="left"/>
      <w:pPr>
        <w:tabs>
          <w:tab w:val="num" w:pos="624"/>
        </w:tabs>
        <w:ind w:left="624" w:hanging="624"/>
      </w:pPr>
      <w:rPr>
        <w:rFonts w:ascii="Wingdings" w:hAnsi="Wingdings" w:hint="default"/>
        <w:sz w:val="16"/>
      </w:rPr>
    </w:lvl>
  </w:abstractNum>
  <w:abstractNum w:abstractNumId="4" w15:restartNumberingAfterBreak="0">
    <w:nsid w:val="565D679E"/>
    <w:multiLevelType w:val="hybridMultilevel"/>
    <w:tmpl w:val="D812B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C391A06"/>
    <w:multiLevelType w:val="hybridMultilevel"/>
    <w:tmpl w:val="3C003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D11635"/>
    <w:multiLevelType w:val="hybridMultilevel"/>
    <w:tmpl w:val="3D74D50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num w:numId="1">
    <w:abstractNumId w:val="0"/>
  </w:num>
  <w:num w:numId="2">
    <w:abstractNumId w:val="1"/>
  </w:num>
  <w:num w:numId="3">
    <w:abstractNumId w:val="3"/>
  </w:num>
  <w:num w:numId="4">
    <w:abstractNumId w:val="5"/>
  </w:num>
  <w:num w:numId="5">
    <w:abstractNumId w:val="2"/>
  </w:num>
  <w:num w:numId="6">
    <w:abstractNumId w:val="6"/>
  </w:num>
  <w:num w:numId="7">
    <w:abstractNumId w:val="3"/>
  </w:num>
  <w:num w:numId="8">
    <w:abstractNumId w:val="3"/>
  </w:num>
  <w:num w:numId="9">
    <w:abstractNumId w:val="3"/>
  </w:num>
  <w:num w:numId="10">
    <w:abstractNumId w:val="7"/>
  </w:num>
  <w:num w:numId="11">
    <w:abstractNumId w:val="4"/>
  </w:num>
  <w:num w:numId="12">
    <w:abstractNumId w:val="3"/>
  </w:num>
  <w:num w:numId="1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bordersDoNotSurroundHeader/>
  <w:bordersDoNotSurroundFooter/>
  <w:defaultTabStop w:val="476"/>
  <w:displayHorizontalDrawingGridEvery w:val="0"/>
  <w:displayVerticalDrawingGridEvery w:val="2"/>
  <w:characterSpacingControl w:val="doNotCompress"/>
  <w:hdrShapeDefaults>
    <o:shapedefaults v:ext="edit" spidmax="4915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287B"/>
    <w:rsid w:val="000018F9"/>
    <w:rsid w:val="00001CB3"/>
    <w:rsid w:val="00001E46"/>
    <w:rsid w:val="000022B1"/>
    <w:rsid w:val="000023A3"/>
    <w:rsid w:val="000025CC"/>
    <w:rsid w:val="0000266D"/>
    <w:rsid w:val="00002BB6"/>
    <w:rsid w:val="00002BC0"/>
    <w:rsid w:val="00003A6C"/>
    <w:rsid w:val="000042E9"/>
    <w:rsid w:val="00004352"/>
    <w:rsid w:val="00004611"/>
    <w:rsid w:val="0000542D"/>
    <w:rsid w:val="000057E4"/>
    <w:rsid w:val="00005EC3"/>
    <w:rsid w:val="000074BE"/>
    <w:rsid w:val="00011B83"/>
    <w:rsid w:val="000120E9"/>
    <w:rsid w:val="000125A4"/>
    <w:rsid w:val="0001331F"/>
    <w:rsid w:val="0001384D"/>
    <w:rsid w:val="00013DD2"/>
    <w:rsid w:val="00013ECE"/>
    <w:rsid w:val="000145DF"/>
    <w:rsid w:val="00014B92"/>
    <w:rsid w:val="00014C86"/>
    <w:rsid w:val="00014FC4"/>
    <w:rsid w:val="00015606"/>
    <w:rsid w:val="000159DF"/>
    <w:rsid w:val="00015F16"/>
    <w:rsid w:val="00017B98"/>
    <w:rsid w:val="00020E6D"/>
    <w:rsid w:val="000214E2"/>
    <w:rsid w:val="0002192E"/>
    <w:rsid w:val="00021F34"/>
    <w:rsid w:val="00022534"/>
    <w:rsid w:val="0002368A"/>
    <w:rsid w:val="000242A6"/>
    <w:rsid w:val="00024F9C"/>
    <w:rsid w:val="0002585A"/>
    <w:rsid w:val="000269C0"/>
    <w:rsid w:val="00027370"/>
    <w:rsid w:val="000307ED"/>
    <w:rsid w:val="000307F6"/>
    <w:rsid w:val="00031896"/>
    <w:rsid w:val="00031A98"/>
    <w:rsid w:val="00031ABA"/>
    <w:rsid w:val="00031C17"/>
    <w:rsid w:val="0003253D"/>
    <w:rsid w:val="00032A11"/>
    <w:rsid w:val="00032CC7"/>
    <w:rsid w:val="00033059"/>
    <w:rsid w:val="000337B2"/>
    <w:rsid w:val="00034505"/>
    <w:rsid w:val="00034681"/>
    <w:rsid w:val="0003473B"/>
    <w:rsid w:val="000348C5"/>
    <w:rsid w:val="00035645"/>
    <w:rsid w:val="0003628E"/>
    <w:rsid w:val="000368CD"/>
    <w:rsid w:val="00036B96"/>
    <w:rsid w:val="00037C33"/>
    <w:rsid w:val="00040BA1"/>
    <w:rsid w:val="000412E2"/>
    <w:rsid w:val="0004189F"/>
    <w:rsid w:val="0004224E"/>
    <w:rsid w:val="00042759"/>
    <w:rsid w:val="00042D40"/>
    <w:rsid w:val="00042F76"/>
    <w:rsid w:val="000437CD"/>
    <w:rsid w:val="000445C4"/>
    <w:rsid w:val="00044670"/>
    <w:rsid w:val="0004474D"/>
    <w:rsid w:val="00045983"/>
    <w:rsid w:val="00045B54"/>
    <w:rsid w:val="00046CF4"/>
    <w:rsid w:val="00046EE9"/>
    <w:rsid w:val="0004768F"/>
    <w:rsid w:val="00047F61"/>
    <w:rsid w:val="000500D9"/>
    <w:rsid w:val="000517B4"/>
    <w:rsid w:val="00051F4D"/>
    <w:rsid w:val="00052C8A"/>
    <w:rsid w:val="000532F2"/>
    <w:rsid w:val="00054128"/>
    <w:rsid w:val="00054649"/>
    <w:rsid w:val="00055ACE"/>
    <w:rsid w:val="00055E27"/>
    <w:rsid w:val="00056257"/>
    <w:rsid w:val="0005636E"/>
    <w:rsid w:val="00057BD2"/>
    <w:rsid w:val="000602D2"/>
    <w:rsid w:val="000619ED"/>
    <w:rsid w:val="00062451"/>
    <w:rsid w:val="00063F76"/>
    <w:rsid w:val="00064E11"/>
    <w:rsid w:val="00065858"/>
    <w:rsid w:val="00066090"/>
    <w:rsid w:val="000662D9"/>
    <w:rsid w:val="00066D6B"/>
    <w:rsid w:val="00066F97"/>
    <w:rsid w:val="0006777D"/>
    <w:rsid w:val="00070B81"/>
    <w:rsid w:val="00070EF2"/>
    <w:rsid w:val="00071774"/>
    <w:rsid w:val="00072021"/>
    <w:rsid w:val="00072198"/>
    <w:rsid w:val="00072792"/>
    <w:rsid w:val="00072A97"/>
    <w:rsid w:val="000734B3"/>
    <w:rsid w:val="00073555"/>
    <w:rsid w:val="0007480C"/>
    <w:rsid w:val="00074897"/>
    <w:rsid w:val="0007548F"/>
    <w:rsid w:val="00075D2C"/>
    <w:rsid w:val="00077B5C"/>
    <w:rsid w:val="00080033"/>
    <w:rsid w:val="00080B64"/>
    <w:rsid w:val="00080D4E"/>
    <w:rsid w:val="000812C2"/>
    <w:rsid w:val="00081506"/>
    <w:rsid w:val="00081C8A"/>
    <w:rsid w:val="00082968"/>
    <w:rsid w:val="00082F64"/>
    <w:rsid w:val="000841D9"/>
    <w:rsid w:val="00084EAF"/>
    <w:rsid w:val="0008527D"/>
    <w:rsid w:val="00085433"/>
    <w:rsid w:val="0008568B"/>
    <w:rsid w:val="000858CA"/>
    <w:rsid w:val="000859D2"/>
    <w:rsid w:val="00085DC7"/>
    <w:rsid w:val="000862EC"/>
    <w:rsid w:val="00086610"/>
    <w:rsid w:val="00086639"/>
    <w:rsid w:val="0008797F"/>
    <w:rsid w:val="00087E37"/>
    <w:rsid w:val="00090419"/>
    <w:rsid w:val="00090807"/>
    <w:rsid w:val="000909DE"/>
    <w:rsid w:val="00092084"/>
    <w:rsid w:val="000923E1"/>
    <w:rsid w:val="00092536"/>
    <w:rsid w:val="00093248"/>
    <w:rsid w:val="000933A4"/>
    <w:rsid w:val="000936B2"/>
    <w:rsid w:val="00093D12"/>
    <w:rsid w:val="000940A5"/>
    <w:rsid w:val="000949A7"/>
    <w:rsid w:val="00095E44"/>
    <w:rsid w:val="00095F7C"/>
    <w:rsid w:val="0009691E"/>
    <w:rsid w:val="00096B54"/>
    <w:rsid w:val="000974CD"/>
    <w:rsid w:val="00097937"/>
    <w:rsid w:val="00097DEB"/>
    <w:rsid w:val="000A0423"/>
    <w:rsid w:val="000A082C"/>
    <w:rsid w:val="000A1272"/>
    <w:rsid w:val="000A19C5"/>
    <w:rsid w:val="000A2912"/>
    <w:rsid w:val="000A29D4"/>
    <w:rsid w:val="000A2FA7"/>
    <w:rsid w:val="000A31A5"/>
    <w:rsid w:val="000A3362"/>
    <w:rsid w:val="000A338E"/>
    <w:rsid w:val="000A37ED"/>
    <w:rsid w:val="000A3845"/>
    <w:rsid w:val="000A3AB9"/>
    <w:rsid w:val="000A41DF"/>
    <w:rsid w:val="000A525D"/>
    <w:rsid w:val="000A5F12"/>
    <w:rsid w:val="000A6540"/>
    <w:rsid w:val="000A6B82"/>
    <w:rsid w:val="000A7186"/>
    <w:rsid w:val="000A7462"/>
    <w:rsid w:val="000A75A9"/>
    <w:rsid w:val="000A78D2"/>
    <w:rsid w:val="000A7CFC"/>
    <w:rsid w:val="000B003C"/>
    <w:rsid w:val="000B0358"/>
    <w:rsid w:val="000B0C09"/>
    <w:rsid w:val="000B11C6"/>
    <w:rsid w:val="000B129D"/>
    <w:rsid w:val="000B1796"/>
    <w:rsid w:val="000B1B16"/>
    <w:rsid w:val="000B2236"/>
    <w:rsid w:val="000B272D"/>
    <w:rsid w:val="000B2A67"/>
    <w:rsid w:val="000B2E60"/>
    <w:rsid w:val="000B37D2"/>
    <w:rsid w:val="000B3C62"/>
    <w:rsid w:val="000B42D2"/>
    <w:rsid w:val="000B4489"/>
    <w:rsid w:val="000B4636"/>
    <w:rsid w:val="000B4FE5"/>
    <w:rsid w:val="000B5813"/>
    <w:rsid w:val="000B5911"/>
    <w:rsid w:val="000B6EB8"/>
    <w:rsid w:val="000C0CA4"/>
    <w:rsid w:val="000C145B"/>
    <w:rsid w:val="000C1AD1"/>
    <w:rsid w:val="000C1F51"/>
    <w:rsid w:val="000C1F8B"/>
    <w:rsid w:val="000C3213"/>
    <w:rsid w:val="000C3324"/>
    <w:rsid w:val="000C3951"/>
    <w:rsid w:val="000C3A31"/>
    <w:rsid w:val="000C3AAE"/>
    <w:rsid w:val="000C3D65"/>
    <w:rsid w:val="000C4FED"/>
    <w:rsid w:val="000C522D"/>
    <w:rsid w:val="000C5305"/>
    <w:rsid w:val="000C5D0D"/>
    <w:rsid w:val="000C6034"/>
    <w:rsid w:val="000C6CF7"/>
    <w:rsid w:val="000C71EB"/>
    <w:rsid w:val="000C7917"/>
    <w:rsid w:val="000C792F"/>
    <w:rsid w:val="000C7CB3"/>
    <w:rsid w:val="000C7E6D"/>
    <w:rsid w:val="000D0D90"/>
    <w:rsid w:val="000D1CFF"/>
    <w:rsid w:val="000D1D5C"/>
    <w:rsid w:val="000D2A93"/>
    <w:rsid w:val="000D3F0E"/>
    <w:rsid w:val="000D491E"/>
    <w:rsid w:val="000D506C"/>
    <w:rsid w:val="000D56AC"/>
    <w:rsid w:val="000D5C0E"/>
    <w:rsid w:val="000D71CA"/>
    <w:rsid w:val="000D72B4"/>
    <w:rsid w:val="000D745E"/>
    <w:rsid w:val="000D7554"/>
    <w:rsid w:val="000D76D5"/>
    <w:rsid w:val="000D7D09"/>
    <w:rsid w:val="000E0AFD"/>
    <w:rsid w:val="000E0C93"/>
    <w:rsid w:val="000E0CA4"/>
    <w:rsid w:val="000E0F07"/>
    <w:rsid w:val="000E18D9"/>
    <w:rsid w:val="000E1EB3"/>
    <w:rsid w:val="000E23D6"/>
    <w:rsid w:val="000E2A65"/>
    <w:rsid w:val="000E3840"/>
    <w:rsid w:val="000E3B18"/>
    <w:rsid w:val="000E4B81"/>
    <w:rsid w:val="000E4B95"/>
    <w:rsid w:val="000E53B1"/>
    <w:rsid w:val="000E560E"/>
    <w:rsid w:val="000E62D6"/>
    <w:rsid w:val="000E6CCA"/>
    <w:rsid w:val="000E6E62"/>
    <w:rsid w:val="000E7071"/>
    <w:rsid w:val="000E72FC"/>
    <w:rsid w:val="000E7A6A"/>
    <w:rsid w:val="000F0795"/>
    <w:rsid w:val="000F07CD"/>
    <w:rsid w:val="000F277C"/>
    <w:rsid w:val="000F4C88"/>
    <w:rsid w:val="000F4D88"/>
    <w:rsid w:val="000F52DF"/>
    <w:rsid w:val="000F5EBA"/>
    <w:rsid w:val="000F6377"/>
    <w:rsid w:val="000F6BEF"/>
    <w:rsid w:val="000F78AB"/>
    <w:rsid w:val="00100E68"/>
    <w:rsid w:val="001015F3"/>
    <w:rsid w:val="001016C1"/>
    <w:rsid w:val="00101E26"/>
    <w:rsid w:val="00102BB3"/>
    <w:rsid w:val="00102F40"/>
    <w:rsid w:val="00103681"/>
    <w:rsid w:val="0010574C"/>
    <w:rsid w:val="001057C0"/>
    <w:rsid w:val="0010625E"/>
    <w:rsid w:val="00106973"/>
    <w:rsid w:val="001071E2"/>
    <w:rsid w:val="0010722E"/>
    <w:rsid w:val="00107D48"/>
    <w:rsid w:val="00110486"/>
    <w:rsid w:val="00110670"/>
    <w:rsid w:val="001106BA"/>
    <w:rsid w:val="00111782"/>
    <w:rsid w:val="0011312F"/>
    <w:rsid w:val="00113A1F"/>
    <w:rsid w:val="001140BB"/>
    <w:rsid w:val="00114911"/>
    <w:rsid w:val="001157EF"/>
    <w:rsid w:val="00115A16"/>
    <w:rsid w:val="00116762"/>
    <w:rsid w:val="00117D33"/>
    <w:rsid w:val="00120703"/>
    <w:rsid w:val="0012087E"/>
    <w:rsid w:val="00120D77"/>
    <w:rsid w:val="00121CEA"/>
    <w:rsid w:val="00122058"/>
    <w:rsid w:val="0012250B"/>
    <w:rsid w:val="00122D92"/>
    <w:rsid w:val="00123561"/>
    <w:rsid w:val="001245F1"/>
    <w:rsid w:val="001247C8"/>
    <w:rsid w:val="001259C2"/>
    <w:rsid w:val="001261E8"/>
    <w:rsid w:val="001270FC"/>
    <w:rsid w:val="00127A49"/>
    <w:rsid w:val="00127B56"/>
    <w:rsid w:val="00127BDB"/>
    <w:rsid w:val="00130265"/>
    <w:rsid w:val="00130857"/>
    <w:rsid w:val="0013139E"/>
    <w:rsid w:val="001316A6"/>
    <w:rsid w:val="00131B58"/>
    <w:rsid w:val="001324D7"/>
    <w:rsid w:val="00133665"/>
    <w:rsid w:val="001337A7"/>
    <w:rsid w:val="001337F7"/>
    <w:rsid w:val="00133CB4"/>
    <w:rsid w:val="00133D3B"/>
    <w:rsid w:val="0013439D"/>
    <w:rsid w:val="001347A4"/>
    <w:rsid w:val="00135546"/>
    <w:rsid w:val="00135F49"/>
    <w:rsid w:val="00136ADF"/>
    <w:rsid w:val="00136C01"/>
    <w:rsid w:val="0013730E"/>
    <w:rsid w:val="00137848"/>
    <w:rsid w:val="0014032E"/>
    <w:rsid w:val="001403BA"/>
    <w:rsid w:val="00140AAC"/>
    <w:rsid w:val="00141ACA"/>
    <w:rsid w:val="00141C64"/>
    <w:rsid w:val="00141EF1"/>
    <w:rsid w:val="00142C7D"/>
    <w:rsid w:val="00142DBD"/>
    <w:rsid w:val="00143F89"/>
    <w:rsid w:val="0014492E"/>
    <w:rsid w:val="00144FC0"/>
    <w:rsid w:val="001469CA"/>
    <w:rsid w:val="00146C4C"/>
    <w:rsid w:val="0014713B"/>
    <w:rsid w:val="001503E6"/>
    <w:rsid w:val="00151BB2"/>
    <w:rsid w:val="001522C7"/>
    <w:rsid w:val="0015271C"/>
    <w:rsid w:val="00152E69"/>
    <w:rsid w:val="001543A0"/>
    <w:rsid w:val="00154B83"/>
    <w:rsid w:val="00154E7F"/>
    <w:rsid w:val="001556C3"/>
    <w:rsid w:val="0015668A"/>
    <w:rsid w:val="00156934"/>
    <w:rsid w:val="0016164B"/>
    <w:rsid w:val="00162577"/>
    <w:rsid w:val="0016271B"/>
    <w:rsid w:val="001641AF"/>
    <w:rsid w:val="001647A1"/>
    <w:rsid w:val="00165874"/>
    <w:rsid w:val="00165BC4"/>
    <w:rsid w:val="00166142"/>
    <w:rsid w:val="001663D2"/>
    <w:rsid w:val="00167460"/>
    <w:rsid w:val="00167CE3"/>
    <w:rsid w:val="001705E8"/>
    <w:rsid w:val="0017112C"/>
    <w:rsid w:val="001726E3"/>
    <w:rsid w:val="00172FAB"/>
    <w:rsid w:val="00174243"/>
    <w:rsid w:val="00174C4B"/>
    <w:rsid w:val="00175239"/>
    <w:rsid w:val="00177B87"/>
    <w:rsid w:val="00177FBA"/>
    <w:rsid w:val="00177FBC"/>
    <w:rsid w:val="001808C3"/>
    <w:rsid w:val="00180DF7"/>
    <w:rsid w:val="0018136D"/>
    <w:rsid w:val="00181A71"/>
    <w:rsid w:val="00182178"/>
    <w:rsid w:val="00182B5D"/>
    <w:rsid w:val="001834C1"/>
    <w:rsid w:val="00183F3E"/>
    <w:rsid w:val="001842EF"/>
    <w:rsid w:val="00184428"/>
    <w:rsid w:val="00184CE5"/>
    <w:rsid w:val="00184D59"/>
    <w:rsid w:val="001863C9"/>
    <w:rsid w:val="00186F13"/>
    <w:rsid w:val="00187485"/>
    <w:rsid w:val="001900C0"/>
    <w:rsid w:val="00190151"/>
    <w:rsid w:val="00190616"/>
    <w:rsid w:val="00190EB9"/>
    <w:rsid w:val="0019142A"/>
    <w:rsid w:val="00191B0E"/>
    <w:rsid w:val="00191B72"/>
    <w:rsid w:val="00191D39"/>
    <w:rsid w:val="001924DB"/>
    <w:rsid w:val="001934D3"/>
    <w:rsid w:val="00193E25"/>
    <w:rsid w:val="0019500E"/>
    <w:rsid w:val="0019653F"/>
    <w:rsid w:val="0019671E"/>
    <w:rsid w:val="00197ABF"/>
    <w:rsid w:val="001A01BC"/>
    <w:rsid w:val="001A035D"/>
    <w:rsid w:val="001A0719"/>
    <w:rsid w:val="001A0A0B"/>
    <w:rsid w:val="001A0BB1"/>
    <w:rsid w:val="001A0D87"/>
    <w:rsid w:val="001A12BF"/>
    <w:rsid w:val="001A232A"/>
    <w:rsid w:val="001A2D09"/>
    <w:rsid w:val="001A41FF"/>
    <w:rsid w:val="001A5994"/>
    <w:rsid w:val="001A6396"/>
    <w:rsid w:val="001A66D3"/>
    <w:rsid w:val="001A711E"/>
    <w:rsid w:val="001A74C3"/>
    <w:rsid w:val="001B130D"/>
    <w:rsid w:val="001B14A9"/>
    <w:rsid w:val="001B1EA3"/>
    <w:rsid w:val="001B215C"/>
    <w:rsid w:val="001B2725"/>
    <w:rsid w:val="001B29E8"/>
    <w:rsid w:val="001B2E6E"/>
    <w:rsid w:val="001B32C5"/>
    <w:rsid w:val="001B33F9"/>
    <w:rsid w:val="001B3769"/>
    <w:rsid w:val="001B4DD1"/>
    <w:rsid w:val="001B5B08"/>
    <w:rsid w:val="001B6306"/>
    <w:rsid w:val="001C0019"/>
    <w:rsid w:val="001C0223"/>
    <w:rsid w:val="001C03EC"/>
    <w:rsid w:val="001C089D"/>
    <w:rsid w:val="001C13FE"/>
    <w:rsid w:val="001C1BB8"/>
    <w:rsid w:val="001C1EF2"/>
    <w:rsid w:val="001C2B8E"/>
    <w:rsid w:val="001C3977"/>
    <w:rsid w:val="001C4132"/>
    <w:rsid w:val="001C50AB"/>
    <w:rsid w:val="001C5628"/>
    <w:rsid w:val="001C69E6"/>
    <w:rsid w:val="001C6A31"/>
    <w:rsid w:val="001C7108"/>
    <w:rsid w:val="001C7813"/>
    <w:rsid w:val="001D006D"/>
    <w:rsid w:val="001D049C"/>
    <w:rsid w:val="001D0D4F"/>
    <w:rsid w:val="001D10E5"/>
    <w:rsid w:val="001D1499"/>
    <w:rsid w:val="001D1BEB"/>
    <w:rsid w:val="001D1EF4"/>
    <w:rsid w:val="001D1F3A"/>
    <w:rsid w:val="001D2496"/>
    <w:rsid w:val="001D2C37"/>
    <w:rsid w:val="001D3513"/>
    <w:rsid w:val="001D4F84"/>
    <w:rsid w:val="001D54E7"/>
    <w:rsid w:val="001D63D4"/>
    <w:rsid w:val="001D64BB"/>
    <w:rsid w:val="001D6F20"/>
    <w:rsid w:val="001E11DF"/>
    <w:rsid w:val="001E12CC"/>
    <w:rsid w:val="001E29D6"/>
    <w:rsid w:val="001E468D"/>
    <w:rsid w:val="001E478A"/>
    <w:rsid w:val="001E5B54"/>
    <w:rsid w:val="001E65B9"/>
    <w:rsid w:val="001E680B"/>
    <w:rsid w:val="001E72C6"/>
    <w:rsid w:val="001E7DAE"/>
    <w:rsid w:val="001E7E05"/>
    <w:rsid w:val="001E7F82"/>
    <w:rsid w:val="001F0018"/>
    <w:rsid w:val="001F0725"/>
    <w:rsid w:val="001F1268"/>
    <w:rsid w:val="001F1726"/>
    <w:rsid w:val="001F2990"/>
    <w:rsid w:val="001F2E14"/>
    <w:rsid w:val="001F3139"/>
    <w:rsid w:val="001F32BE"/>
    <w:rsid w:val="001F3D7C"/>
    <w:rsid w:val="001F3F48"/>
    <w:rsid w:val="001F44B6"/>
    <w:rsid w:val="001F4552"/>
    <w:rsid w:val="001F4696"/>
    <w:rsid w:val="001F6977"/>
    <w:rsid w:val="001F7563"/>
    <w:rsid w:val="00200121"/>
    <w:rsid w:val="00200A0C"/>
    <w:rsid w:val="00200BCE"/>
    <w:rsid w:val="00200F4B"/>
    <w:rsid w:val="00202135"/>
    <w:rsid w:val="00202C10"/>
    <w:rsid w:val="00202FEE"/>
    <w:rsid w:val="002036A4"/>
    <w:rsid w:val="00203A83"/>
    <w:rsid w:val="00203C60"/>
    <w:rsid w:val="00204CF6"/>
    <w:rsid w:val="002066C9"/>
    <w:rsid w:val="00206B18"/>
    <w:rsid w:val="00207486"/>
    <w:rsid w:val="00207680"/>
    <w:rsid w:val="002077BE"/>
    <w:rsid w:val="00210372"/>
    <w:rsid w:val="00210A21"/>
    <w:rsid w:val="00213540"/>
    <w:rsid w:val="0021378F"/>
    <w:rsid w:val="002140D7"/>
    <w:rsid w:val="00214104"/>
    <w:rsid w:val="002142B6"/>
    <w:rsid w:val="00214485"/>
    <w:rsid w:val="0021617A"/>
    <w:rsid w:val="00216E18"/>
    <w:rsid w:val="00220AF5"/>
    <w:rsid w:val="0022149D"/>
    <w:rsid w:val="002231BF"/>
    <w:rsid w:val="00223878"/>
    <w:rsid w:val="00224E90"/>
    <w:rsid w:val="0022607D"/>
    <w:rsid w:val="0022671E"/>
    <w:rsid w:val="0022678F"/>
    <w:rsid w:val="00226A22"/>
    <w:rsid w:val="00226ACC"/>
    <w:rsid w:val="0022789D"/>
    <w:rsid w:val="00230D78"/>
    <w:rsid w:val="002313FD"/>
    <w:rsid w:val="002318F5"/>
    <w:rsid w:val="00232765"/>
    <w:rsid w:val="00232890"/>
    <w:rsid w:val="002334A9"/>
    <w:rsid w:val="002334CA"/>
    <w:rsid w:val="00233D6E"/>
    <w:rsid w:val="002355CE"/>
    <w:rsid w:val="00235667"/>
    <w:rsid w:val="00236025"/>
    <w:rsid w:val="002363A5"/>
    <w:rsid w:val="00236846"/>
    <w:rsid w:val="00237558"/>
    <w:rsid w:val="0023787C"/>
    <w:rsid w:val="00237C31"/>
    <w:rsid w:val="002400FA"/>
    <w:rsid w:val="00240728"/>
    <w:rsid w:val="00240F07"/>
    <w:rsid w:val="00240F13"/>
    <w:rsid w:val="002412DB"/>
    <w:rsid w:val="00241C52"/>
    <w:rsid w:val="00242D24"/>
    <w:rsid w:val="00243971"/>
    <w:rsid w:val="002460CE"/>
    <w:rsid w:val="002462CD"/>
    <w:rsid w:val="002469E5"/>
    <w:rsid w:val="00246FFA"/>
    <w:rsid w:val="002473F0"/>
    <w:rsid w:val="002475F7"/>
    <w:rsid w:val="00247CF8"/>
    <w:rsid w:val="00250014"/>
    <w:rsid w:val="002501D7"/>
    <w:rsid w:val="00251243"/>
    <w:rsid w:val="0025232B"/>
    <w:rsid w:val="002526FC"/>
    <w:rsid w:val="00253404"/>
    <w:rsid w:val="00253731"/>
    <w:rsid w:val="0025385D"/>
    <w:rsid w:val="00253FC1"/>
    <w:rsid w:val="002542AE"/>
    <w:rsid w:val="00254899"/>
    <w:rsid w:val="00254C6D"/>
    <w:rsid w:val="002550A1"/>
    <w:rsid w:val="00256178"/>
    <w:rsid w:val="00256333"/>
    <w:rsid w:val="00256C58"/>
    <w:rsid w:val="0025757A"/>
    <w:rsid w:val="002579D1"/>
    <w:rsid w:val="002600B3"/>
    <w:rsid w:val="002600F5"/>
    <w:rsid w:val="00260801"/>
    <w:rsid w:val="002609A1"/>
    <w:rsid w:val="00261409"/>
    <w:rsid w:val="002616AA"/>
    <w:rsid w:val="002639A7"/>
    <w:rsid w:val="0026481D"/>
    <w:rsid w:val="00264CFB"/>
    <w:rsid w:val="00265612"/>
    <w:rsid w:val="0026565F"/>
    <w:rsid w:val="0026568B"/>
    <w:rsid w:val="002656B8"/>
    <w:rsid w:val="00265903"/>
    <w:rsid w:val="00265F23"/>
    <w:rsid w:val="00266249"/>
    <w:rsid w:val="00266825"/>
    <w:rsid w:val="00266A53"/>
    <w:rsid w:val="00266E96"/>
    <w:rsid w:val="002671DD"/>
    <w:rsid w:val="00267354"/>
    <w:rsid w:val="00267C4A"/>
    <w:rsid w:val="00270B65"/>
    <w:rsid w:val="00270C63"/>
    <w:rsid w:val="00271D48"/>
    <w:rsid w:val="00272405"/>
    <w:rsid w:val="00274E81"/>
    <w:rsid w:val="00274F9F"/>
    <w:rsid w:val="002751A7"/>
    <w:rsid w:val="0027529C"/>
    <w:rsid w:val="002754F5"/>
    <w:rsid w:val="0027610A"/>
    <w:rsid w:val="00276491"/>
    <w:rsid w:val="00277163"/>
    <w:rsid w:val="00277258"/>
    <w:rsid w:val="00280A7D"/>
    <w:rsid w:val="00280F0C"/>
    <w:rsid w:val="00281366"/>
    <w:rsid w:val="00281367"/>
    <w:rsid w:val="00281B0D"/>
    <w:rsid w:val="00281C2A"/>
    <w:rsid w:val="0028242C"/>
    <w:rsid w:val="00283C36"/>
    <w:rsid w:val="00283D02"/>
    <w:rsid w:val="00284956"/>
    <w:rsid w:val="00284B1B"/>
    <w:rsid w:val="002852AC"/>
    <w:rsid w:val="00285F28"/>
    <w:rsid w:val="00286C5D"/>
    <w:rsid w:val="00286EE1"/>
    <w:rsid w:val="002905B9"/>
    <w:rsid w:val="00291F54"/>
    <w:rsid w:val="002924F5"/>
    <w:rsid w:val="0029289F"/>
    <w:rsid w:val="002934D0"/>
    <w:rsid w:val="002935CD"/>
    <w:rsid w:val="0029382A"/>
    <w:rsid w:val="002948BC"/>
    <w:rsid w:val="00295392"/>
    <w:rsid w:val="0029560D"/>
    <w:rsid w:val="00295AFC"/>
    <w:rsid w:val="00295E7C"/>
    <w:rsid w:val="00297479"/>
    <w:rsid w:val="00297CCD"/>
    <w:rsid w:val="00297EA0"/>
    <w:rsid w:val="002A025A"/>
    <w:rsid w:val="002A086B"/>
    <w:rsid w:val="002A0B7D"/>
    <w:rsid w:val="002A0C81"/>
    <w:rsid w:val="002A394E"/>
    <w:rsid w:val="002A39E0"/>
    <w:rsid w:val="002A4378"/>
    <w:rsid w:val="002A476D"/>
    <w:rsid w:val="002A4EC8"/>
    <w:rsid w:val="002A5084"/>
    <w:rsid w:val="002A525A"/>
    <w:rsid w:val="002A5698"/>
    <w:rsid w:val="002A5F55"/>
    <w:rsid w:val="002A7184"/>
    <w:rsid w:val="002A7DF1"/>
    <w:rsid w:val="002B04ED"/>
    <w:rsid w:val="002B06A0"/>
    <w:rsid w:val="002B0778"/>
    <w:rsid w:val="002B0ACE"/>
    <w:rsid w:val="002B0B70"/>
    <w:rsid w:val="002B29A3"/>
    <w:rsid w:val="002B3660"/>
    <w:rsid w:val="002B567D"/>
    <w:rsid w:val="002B5A55"/>
    <w:rsid w:val="002B5CC7"/>
    <w:rsid w:val="002B5FD3"/>
    <w:rsid w:val="002B6175"/>
    <w:rsid w:val="002B6416"/>
    <w:rsid w:val="002B67BA"/>
    <w:rsid w:val="002B699D"/>
    <w:rsid w:val="002B78CE"/>
    <w:rsid w:val="002B7A0B"/>
    <w:rsid w:val="002C035B"/>
    <w:rsid w:val="002C1317"/>
    <w:rsid w:val="002C1B6D"/>
    <w:rsid w:val="002C205F"/>
    <w:rsid w:val="002C20EB"/>
    <w:rsid w:val="002C22B0"/>
    <w:rsid w:val="002C2C68"/>
    <w:rsid w:val="002C3AD4"/>
    <w:rsid w:val="002C3FA5"/>
    <w:rsid w:val="002C417A"/>
    <w:rsid w:val="002C536F"/>
    <w:rsid w:val="002C5A8D"/>
    <w:rsid w:val="002C630F"/>
    <w:rsid w:val="002C6490"/>
    <w:rsid w:val="002D1E9B"/>
    <w:rsid w:val="002D37B1"/>
    <w:rsid w:val="002D4C46"/>
    <w:rsid w:val="002D5048"/>
    <w:rsid w:val="002D545C"/>
    <w:rsid w:val="002D66B4"/>
    <w:rsid w:val="002D6EA6"/>
    <w:rsid w:val="002D7416"/>
    <w:rsid w:val="002D754D"/>
    <w:rsid w:val="002D789B"/>
    <w:rsid w:val="002D7A88"/>
    <w:rsid w:val="002D7E91"/>
    <w:rsid w:val="002E0B43"/>
    <w:rsid w:val="002E0D03"/>
    <w:rsid w:val="002E0D5D"/>
    <w:rsid w:val="002E11A6"/>
    <w:rsid w:val="002E1834"/>
    <w:rsid w:val="002E1A5F"/>
    <w:rsid w:val="002E1C3E"/>
    <w:rsid w:val="002E1CB9"/>
    <w:rsid w:val="002E28CF"/>
    <w:rsid w:val="002E3C2D"/>
    <w:rsid w:val="002E3C4A"/>
    <w:rsid w:val="002E3DFA"/>
    <w:rsid w:val="002E7647"/>
    <w:rsid w:val="002F017C"/>
    <w:rsid w:val="002F094C"/>
    <w:rsid w:val="002F0C4E"/>
    <w:rsid w:val="002F1777"/>
    <w:rsid w:val="002F19E0"/>
    <w:rsid w:val="002F1CEE"/>
    <w:rsid w:val="002F1FE2"/>
    <w:rsid w:val="002F1FF0"/>
    <w:rsid w:val="002F21EF"/>
    <w:rsid w:val="002F2FB6"/>
    <w:rsid w:val="002F3597"/>
    <w:rsid w:val="002F4A79"/>
    <w:rsid w:val="002F4D49"/>
    <w:rsid w:val="002F4E2F"/>
    <w:rsid w:val="002F4EB8"/>
    <w:rsid w:val="002F50EF"/>
    <w:rsid w:val="002F79DC"/>
    <w:rsid w:val="002F7CDF"/>
    <w:rsid w:val="00300273"/>
    <w:rsid w:val="003003A3"/>
    <w:rsid w:val="0030070F"/>
    <w:rsid w:val="00300D86"/>
    <w:rsid w:val="003015D2"/>
    <w:rsid w:val="00301991"/>
    <w:rsid w:val="00301A4B"/>
    <w:rsid w:val="00301B79"/>
    <w:rsid w:val="00301DF4"/>
    <w:rsid w:val="00301E0B"/>
    <w:rsid w:val="003023ED"/>
    <w:rsid w:val="00302E39"/>
    <w:rsid w:val="00304923"/>
    <w:rsid w:val="00304ED5"/>
    <w:rsid w:val="00305E9C"/>
    <w:rsid w:val="00306603"/>
    <w:rsid w:val="00306FDB"/>
    <w:rsid w:val="003076B7"/>
    <w:rsid w:val="00307E19"/>
    <w:rsid w:val="00307FDC"/>
    <w:rsid w:val="0031064D"/>
    <w:rsid w:val="003128C2"/>
    <w:rsid w:val="003129C9"/>
    <w:rsid w:val="00312C6F"/>
    <w:rsid w:val="0031300A"/>
    <w:rsid w:val="0031388E"/>
    <w:rsid w:val="00314808"/>
    <w:rsid w:val="00314AF5"/>
    <w:rsid w:val="00315846"/>
    <w:rsid w:val="00315CA2"/>
    <w:rsid w:val="00315E17"/>
    <w:rsid w:val="00316172"/>
    <w:rsid w:val="003164D4"/>
    <w:rsid w:val="003166E7"/>
    <w:rsid w:val="00316F86"/>
    <w:rsid w:val="00316F9F"/>
    <w:rsid w:val="003176A3"/>
    <w:rsid w:val="00317832"/>
    <w:rsid w:val="00317839"/>
    <w:rsid w:val="00317A2B"/>
    <w:rsid w:val="00320078"/>
    <w:rsid w:val="003202B1"/>
    <w:rsid w:val="003204C0"/>
    <w:rsid w:val="00320A40"/>
    <w:rsid w:val="00320B5A"/>
    <w:rsid w:val="00321936"/>
    <w:rsid w:val="00321A57"/>
    <w:rsid w:val="00322665"/>
    <w:rsid w:val="00322D2E"/>
    <w:rsid w:val="00323167"/>
    <w:rsid w:val="00323954"/>
    <w:rsid w:val="00323C4E"/>
    <w:rsid w:val="00325094"/>
    <w:rsid w:val="003253C4"/>
    <w:rsid w:val="003253DD"/>
    <w:rsid w:val="00325950"/>
    <w:rsid w:val="0032716A"/>
    <w:rsid w:val="0032731A"/>
    <w:rsid w:val="003312D0"/>
    <w:rsid w:val="00331BC3"/>
    <w:rsid w:val="0033249D"/>
    <w:rsid w:val="00332A6D"/>
    <w:rsid w:val="00332BC7"/>
    <w:rsid w:val="00332C4A"/>
    <w:rsid w:val="003333C4"/>
    <w:rsid w:val="00333D32"/>
    <w:rsid w:val="00333E34"/>
    <w:rsid w:val="00333E58"/>
    <w:rsid w:val="003340F6"/>
    <w:rsid w:val="0033478D"/>
    <w:rsid w:val="00335615"/>
    <w:rsid w:val="00335D5E"/>
    <w:rsid w:val="003364A3"/>
    <w:rsid w:val="00341B4D"/>
    <w:rsid w:val="0034230C"/>
    <w:rsid w:val="00342FF6"/>
    <w:rsid w:val="00343B2B"/>
    <w:rsid w:val="00343D24"/>
    <w:rsid w:val="00343D7F"/>
    <w:rsid w:val="00343EAA"/>
    <w:rsid w:val="00343ED4"/>
    <w:rsid w:val="0034452B"/>
    <w:rsid w:val="00344AFE"/>
    <w:rsid w:val="0034591C"/>
    <w:rsid w:val="00345958"/>
    <w:rsid w:val="0034615C"/>
    <w:rsid w:val="00346B2B"/>
    <w:rsid w:val="00347389"/>
    <w:rsid w:val="00347A6A"/>
    <w:rsid w:val="00347F9E"/>
    <w:rsid w:val="00351926"/>
    <w:rsid w:val="00352433"/>
    <w:rsid w:val="00352716"/>
    <w:rsid w:val="00353DF0"/>
    <w:rsid w:val="00354B62"/>
    <w:rsid w:val="0035504C"/>
    <w:rsid w:val="003552A1"/>
    <w:rsid w:val="003559ED"/>
    <w:rsid w:val="00355ACE"/>
    <w:rsid w:val="003573B6"/>
    <w:rsid w:val="00357568"/>
    <w:rsid w:val="0035757F"/>
    <w:rsid w:val="00357623"/>
    <w:rsid w:val="0035774A"/>
    <w:rsid w:val="00360632"/>
    <w:rsid w:val="00360896"/>
    <w:rsid w:val="0036131C"/>
    <w:rsid w:val="003622EA"/>
    <w:rsid w:val="0036238C"/>
    <w:rsid w:val="003628E1"/>
    <w:rsid w:val="0036334C"/>
    <w:rsid w:val="0036380B"/>
    <w:rsid w:val="00363B01"/>
    <w:rsid w:val="00365867"/>
    <w:rsid w:val="00365BAB"/>
    <w:rsid w:val="00365F73"/>
    <w:rsid w:val="0036632D"/>
    <w:rsid w:val="003666C5"/>
    <w:rsid w:val="00367B2A"/>
    <w:rsid w:val="003704C2"/>
    <w:rsid w:val="00370675"/>
    <w:rsid w:val="00370D53"/>
    <w:rsid w:val="003712ED"/>
    <w:rsid w:val="00371547"/>
    <w:rsid w:val="00371A8C"/>
    <w:rsid w:val="00371E99"/>
    <w:rsid w:val="00371FD3"/>
    <w:rsid w:val="00372116"/>
    <w:rsid w:val="003722C6"/>
    <w:rsid w:val="003726E2"/>
    <w:rsid w:val="00372A00"/>
    <w:rsid w:val="00372CE6"/>
    <w:rsid w:val="00372D30"/>
    <w:rsid w:val="00373269"/>
    <w:rsid w:val="00373EB9"/>
    <w:rsid w:val="003745AE"/>
    <w:rsid w:val="00374B84"/>
    <w:rsid w:val="0037550F"/>
    <w:rsid w:val="00375C18"/>
    <w:rsid w:val="0037667B"/>
    <w:rsid w:val="00376EB0"/>
    <w:rsid w:val="0038073D"/>
    <w:rsid w:val="00380A39"/>
    <w:rsid w:val="0038102B"/>
    <w:rsid w:val="00381424"/>
    <w:rsid w:val="00381CE2"/>
    <w:rsid w:val="003826E8"/>
    <w:rsid w:val="00382840"/>
    <w:rsid w:val="00383A02"/>
    <w:rsid w:val="0038492E"/>
    <w:rsid w:val="00385A4F"/>
    <w:rsid w:val="0038662D"/>
    <w:rsid w:val="00386656"/>
    <w:rsid w:val="00386F9A"/>
    <w:rsid w:val="00387401"/>
    <w:rsid w:val="00387493"/>
    <w:rsid w:val="00387BE6"/>
    <w:rsid w:val="003901E1"/>
    <w:rsid w:val="003907AA"/>
    <w:rsid w:val="003917D2"/>
    <w:rsid w:val="00391F3F"/>
    <w:rsid w:val="003929D3"/>
    <w:rsid w:val="00392CF7"/>
    <w:rsid w:val="00393DA5"/>
    <w:rsid w:val="0039451C"/>
    <w:rsid w:val="00396174"/>
    <w:rsid w:val="00397483"/>
    <w:rsid w:val="00397504"/>
    <w:rsid w:val="00397B4D"/>
    <w:rsid w:val="003A0192"/>
    <w:rsid w:val="003A0367"/>
    <w:rsid w:val="003A047E"/>
    <w:rsid w:val="003A0851"/>
    <w:rsid w:val="003A0DE1"/>
    <w:rsid w:val="003A0F23"/>
    <w:rsid w:val="003A1C0C"/>
    <w:rsid w:val="003A30D8"/>
    <w:rsid w:val="003A37F0"/>
    <w:rsid w:val="003A3AB2"/>
    <w:rsid w:val="003A3B41"/>
    <w:rsid w:val="003A42FC"/>
    <w:rsid w:val="003A48CE"/>
    <w:rsid w:val="003A7998"/>
    <w:rsid w:val="003B08F6"/>
    <w:rsid w:val="003B0BE2"/>
    <w:rsid w:val="003B0C72"/>
    <w:rsid w:val="003B103F"/>
    <w:rsid w:val="003B16A7"/>
    <w:rsid w:val="003B1D9D"/>
    <w:rsid w:val="003B2BC5"/>
    <w:rsid w:val="003B2BF9"/>
    <w:rsid w:val="003B2C52"/>
    <w:rsid w:val="003B2CC8"/>
    <w:rsid w:val="003B39FD"/>
    <w:rsid w:val="003B3E24"/>
    <w:rsid w:val="003B4394"/>
    <w:rsid w:val="003B4871"/>
    <w:rsid w:val="003B4900"/>
    <w:rsid w:val="003B52D4"/>
    <w:rsid w:val="003B5AC7"/>
    <w:rsid w:val="003B5AEB"/>
    <w:rsid w:val="003B7074"/>
    <w:rsid w:val="003B7243"/>
    <w:rsid w:val="003B7E2E"/>
    <w:rsid w:val="003B7EDE"/>
    <w:rsid w:val="003C02F5"/>
    <w:rsid w:val="003C0CBF"/>
    <w:rsid w:val="003C1D68"/>
    <w:rsid w:val="003C1E96"/>
    <w:rsid w:val="003C2450"/>
    <w:rsid w:val="003C293B"/>
    <w:rsid w:val="003C29B3"/>
    <w:rsid w:val="003C2CF0"/>
    <w:rsid w:val="003C3446"/>
    <w:rsid w:val="003C3720"/>
    <w:rsid w:val="003C3828"/>
    <w:rsid w:val="003C5432"/>
    <w:rsid w:val="003C5615"/>
    <w:rsid w:val="003C602F"/>
    <w:rsid w:val="003C636D"/>
    <w:rsid w:val="003C6CDA"/>
    <w:rsid w:val="003C729E"/>
    <w:rsid w:val="003C7610"/>
    <w:rsid w:val="003D0B6B"/>
    <w:rsid w:val="003D10F4"/>
    <w:rsid w:val="003D1165"/>
    <w:rsid w:val="003D1EA2"/>
    <w:rsid w:val="003D376D"/>
    <w:rsid w:val="003D400F"/>
    <w:rsid w:val="003D47E2"/>
    <w:rsid w:val="003D4A82"/>
    <w:rsid w:val="003D4B7A"/>
    <w:rsid w:val="003D4E21"/>
    <w:rsid w:val="003D513B"/>
    <w:rsid w:val="003D549E"/>
    <w:rsid w:val="003D571D"/>
    <w:rsid w:val="003D576B"/>
    <w:rsid w:val="003D5972"/>
    <w:rsid w:val="003D5F52"/>
    <w:rsid w:val="003D7E32"/>
    <w:rsid w:val="003E00DC"/>
    <w:rsid w:val="003E0126"/>
    <w:rsid w:val="003E154C"/>
    <w:rsid w:val="003E1FA3"/>
    <w:rsid w:val="003E32EF"/>
    <w:rsid w:val="003E3522"/>
    <w:rsid w:val="003E546D"/>
    <w:rsid w:val="003E574C"/>
    <w:rsid w:val="003E5C22"/>
    <w:rsid w:val="003E649E"/>
    <w:rsid w:val="003E6789"/>
    <w:rsid w:val="003E69E2"/>
    <w:rsid w:val="003E6D27"/>
    <w:rsid w:val="003E74E3"/>
    <w:rsid w:val="003E77C0"/>
    <w:rsid w:val="003F0BF2"/>
    <w:rsid w:val="003F1891"/>
    <w:rsid w:val="003F3144"/>
    <w:rsid w:val="003F3514"/>
    <w:rsid w:val="003F3989"/>
    <w:rsid w:val="003F3EF1"/>
    <w:rsid w:val="003F5174"/>
    <w:rsid w:val="003F528F"/>
    <w:rsid w:val="003F52E7"/>
    <w:rsid w:val="003F575E"/>
    <w:rsid w:val="003F5CF3"/>
    <w:rsid w:val="003F6086"/>
    <w:rsid w:val="003F62B8"/>
    <w:rsid w:val="003F75A4"/>
    <w:rsid w:val="003F768C"/>
    <w:rsid w:val="003F7E4F"/>
    <w:rsid w:val="003F7FBF"/>
    <w:rsid w:val="004002DB"/>
    <w:rsid w:val="004006CA"/>
    <w:rsid w:val="00400B49"/>
    <w:rsid w:val="00400F42"/>
    <w:rsid w:val="0040415C"/>
    <w:rsid w:val="00404926"/>
    <w:rsid w:val="00404D88"/>
    <w:rsid w:val="00405101"/>
    <w:rsid w:val="0040541D"/>
    <w:rsid w:val="0040579C"/>
    <w:rsid w:val="00407A4D"/>
    <w:rsid w:val="00407EF4"/>
    <w:rsid w:val="00410C1B"/>
    <w:rsid w:val="00411AC5"/>
    <w:rsid w:val="004125F8"/>
    <w:rsid w:val="00412771"/>
    <w:rsid w:val="00413EA4"/>
    <w:rsid w:val="00414878"/>
    <w:rsid w:val="004149A0"/>
    <w:rsid w:val="00415887"/>
    <w:rsid w:val="00415A31"/>
    <w:rsid w:val="00415BC9"/>
    <w:rsid w:val="0041673C"/>
    <w:rsid w:val="0041737A"/>
    <w:rsid w:val="00417589"/>
    <w:rsid w:val="00417D43"/>
    <w:rsid w:val="00417D54"/>
    <w:rsid w:val="004203B0"/>
    <w:rsid w:val="0042057B"/>
    <w:rsid w:val="00420B3E"/>
    <w:rsid w:val="00420F38"/>
    <w:rsid w:val="00421026"/>
    <w:rsid w:val="0042117D"/>
    <w:rsid w:val="00422CC2"/>
    <w:rsid w:val="004230E0"/>
    <w:rsid w:val="00423DF1"/>
    <w:rsid w:val="00423EA4"/>
    <w:rsid w:val="00424984"/>
    <w:rsid w:val="00424A75"/>
    <w:rsid w:val="00424C0E"/>
    <w:rsid w:val="004254CC"/>
    <w:rsid w:val="0042552B"/>
    <w:rsid w:val="00425ADC"/>
    <w:rsid w:val="00426286"/>
    <w:rsid w:val="004273D5"/>
    <w:rsid w:val="00430DF1"/>
    <w:rsid w:val="00431460"/>
    <w:rsid w:val="00432FC5"/>
    <w:rsid w:val="00434E9D"/>
    <w:rsid w:val="0043515F"/>
    <w:rsid w:val="00435A77"/>
    <w:rsid w:val="00435BC5"/>
    <w:rsid w:val="00435BFD"/>
    <w:rsid w:val="00436490"/>
    <w:rsid w:val="004400C7"/>
    <w:rsid w:val="004416A2"/>
    <w:rsid w:val="00441F48"/>
    <w:rsid w:val="004420B0"/>
    <w:rsid w:val="00444BCE"/>
    <w:rsid w:val="0044511F"/>
    <w:rsid w:val="00445423"/>
    <w:rsid w:val="00445A18"/>
    <w:rsid w:val="00445B2E"/>
    <w:rsid w:val="00446664"/>
    <w:rsid w:val="0044756A"/>
    <w:rsid w:val="0044775E"/>
    <w:rsid w:val="00450449"/>
    <w:rsid w:val="00450459"/>
    <w:rsid w:val="0045093C"/>
    <w:rsid w:val="00450A47"/>
    <w:rsid w:val="00451E08"/>
    <w:rsid w:val="004526F8"/>
    <w:rsid w:val="00452BD2"/>
    <w:rsid w:val="0045384E"/>
    <w:rsid w:val="00453FAA"/>
    <w:rsid w:val="004568A8"/>
    <w:rsid w:val="00461719"/>
    <w:rsid w:val="004618EA"/>
    <w:rsid w:val="0046190A"/>
    <w:rsid w:val="00461BC3"/>
    <w:rsid w:val="00461D96"/>
    <w:rsid w:val="004625BE"/>
    <w:rsid w:val="00462770"/>
    <w:rsid w:val="0046343E"/>
    <w:rsid w:val="00463B0C"/>
    <w:rsid w:val="00465689"/>
    <w:rsid w:val="004657B3"/>
    <w:rsid w:val="00465E0C"/>
    <w:rsid w:val="00466104"/>
    <w:rsid w:val="0046650D"/>
    <w:rsid w:val="0046667D"/>
    <w:rsid w:val="00466B68"/>
    <w:rsid w:val="00466B8F"/>
    <w:rsid w:val="00466EE2"/>
    <w:rsid w:val="004672B1"/>
    <w:rsid w:val="00467C3D"/>
    <w:rsid w:val="00467F17"/>
    <w:rsid w:val="004701C2"/>
    <w:rsid w:val="004709CC"/>
    <w:rsid w:val="00470CC3"/>
    <w:rsid w:val="00471523"/>
    <w:rsid w:val="00471C3E"/>
    <w:rsid w:val="00471F6C"/>
    <w:rsid w:val="004728C7"/>
    <w:rsid w:val="00472CFD"/>
    <w:rsid w:val="00473348"/>
    <w:rsid w:val="00473716"/>
    <w:rsid w:val="00473BE1"/>
    <w:rsid w:val="00473EFC"/>
    <w:rsid w:val="0047559C"/>
    <w:rsid w:val="00475D34"/>
    <w:rsid w:val="00476F10"/>
    <w:rsid w:val="00477CED"/>
    <w:rsid w:val="00480AF7"/>
    <w:rsid w:val="004817B5"/>
    <w:rsid w:val="00482468"/>
    <w:rsid w:val="004825D7"/>
    <w:rsid w:val="0048321C"/>
    <w:rsid w:val="0048336D"/>
    <w:rsid w:val="00484EDD"/>
    <w:rsid w:val="00485369"/>
    <w:rsid w:val="00485505"/>
    <w:rsid w:val="004858CF"/>
    <w:rsid w:val="004861E6"/>
    <w:rsid w:val="0048643B"/>
    <w:rsid w:val="004865A3"/>
    <w:rsid w:val="00486AE6"/>
    <w:rsid w:val="0048775B"/>
    <w:rsid w:val="0049018E"/>
    <w:rsid w:val="004907B8"/>
    <w:rsid w:val="00490AB8"/>
    <w:rsid w:val="00492507"/>
    <w:rsid w:val="00492CDA"/>
    <w:rsid w:val="00492F40"/>
    <w:rsid w:val="00493489"/>
    <w:rsid w:val="00493A69"/>
    <w:rsid w:val="004944D0"/>
    <w:rsid w:val="00494F09"/>
    <w:rsid w:val="004952CF"/>
    <w:rsid w:val="00495A38"/>
    <w:rsid w:val="00495EA7"/>
    <w:rsid w:val="00496655"/>
    <w:rsid w:val="00496B44"/>
    <w:rsid w:val="00496CD1"/>
    <w:rsid w:val="00496CF5"/>
    <w:rsid w:val="0049787F"/>
    <w:rsid w:val="004979A9"/>
    <w:rsid w:val="004A0105"/>
    <w:rsid w:val="004A029B"/>
    <w:rsid w:val="004A0410"/>
    <w:rsid w:val="004A0852"/>
    <w:rsid w:val="004A0D51"/>
    <w:rsid w:val="004A12A5"/>
    <w:rsid w:val="004A15E3"/>
    <w:rsid w:val="004A1D00"/>
    <w:rsid w:val="004A22FD"/>
    <w:rsid w:val="004A3492"/>
    <w:rsid w:val="004A3FC8"/>
    <w:rsid w:val="004A51D5"/>
    <w:rsid w:val="004A53EE"/>
    <w:rsid w:val="004A5CCD"/>
    <w:rsid w:val="004A6B7B"/>
    <w:rsid w:val="004A6E07"/>
    <w:rsid w:val="004A6E67"/>
    <w:rsid w:val="004A6F12"/>
    <w:rsid w:val="004A6F4C"/>
    <w:rsid w:val="004A74E7"/>
    <w:rsid w:val="004B04E2"/>
    <w:rsid w:val="004B0FD5"/>
    <w:rsid w:val="004B170A"/>
    <w:rsid w:val="004B1E2A"/>
    <w:rsid w:val="004B271B"/>
    <w:rsid w:val="004B29B6"/>
    <w:rsid w:val="004B36D7"/>
    <w:rsid w:val="004B3CF0"/>
    <w:rsid w:val="004B4EB4"/>
    <w:rsid w:val="004B5061"/>
    <w:rsid w:val="004B51B7"/>
    <w:rsid w:val="004B5C7F"/>
    <w:rsid w:val="004B66BF"/>
    <w:rsid w:val="004B70C1"/>
    <w:rsid w:val="004C02AD"/>
    <w:rsid w:val="004C1185"/>
    <w:rsid w:val="004C15B2"/>
    <w:rsid w:val="004C1CBF"/>
    <w:rsid w:val="004C432A"/>
    <w:rsid w:val="004C474D"/>
    <w:rsid w:val="004C47E5"/>
    <w:rsid w:val="004C4858"/>
    <w:rsid w:val="004C4C8E"/>
    <w:rsid w:val="004C55D8"/>
    <w:rsid w:val="004C5F86"/>
    <w:rsid w:val="004C69BE"/>
    <w:rsid w:val="004D054D"/>
    <w:rsid w:val="004D08B4"/>
    <w:rsid w:val="004D141D"/>
    <w:rsid w:val="004D1B95"/>
    <w:rsid w:val="004D1C2E"/>
    <w:rsid w:val="004D1F70"/>
    <w:rsid w:val="004D2025"/>
    <w:rsid w:val="004D316C"/>
    <w:rsid w:val="004D317D"/>
    <w:rsid w:val="004D418F"/>
    <w:rsid w:val="004D4353"/>
    <w:rsid w:val="004D48DF"/>
    <w:rsid w:val="004D4FD7"/>
    <w:rsid w:val="004D6FFB"/>
    <w:rsid w:val="004E038F"/>
    <w:rsid w:val="004E0C4A"/>
    <w:rsid w:val="004E147C"/>
    <w:rsid w:val="004E151E"/>
    <w:rsid w:val="004E15A5"/>
    <w:rsid w:val="004E1716"/>
    <w:rsid w:val="004E1878"/>
    <w:rsid w:val="004E1B34"/>
    <w:rsid w:val="004E2311"/>
    <w:rsid w:val="004E305E"/>
    <w:rsid w:val="004E55CB"/>
    <w:rsid w:val="004E5A79"/>
    <w:rsid w:val="004E5B7F"/>
    <w:rsid w:val="004E5F03"/>
    <w:rsid w:val="004E73FC"/>
    <w:rsid w:val="004E771E"/>
    <w:rsid w:val="004F03CD"/>
    <w:rsid w:val="004F05FE"/>
    <w:rsid w:val="004F1423"/>
    <w:rsid w:val="004F1F74"/>
    <w:rsid w:val="004F21EE"/>
    <w:rsid w:val="004F2572"/>
    <w:rsid w:val="004F31FE"/>
    <w:rsid w:val="004F326C"/>
    <w:rsid w:val="004F49EF"/>
    <w:rsid w:val="004F49F3"/>
    <w:rsid w:val="004F513E"/>
    <w:rsid w:val="004F5575"/>
    <w:rsid w:val="004F5CB5"/>
    <w:rsid w:val="004F63B2"/>
    <w:rsid w:val="004F6AB6"/>
    <w:rsid w:val="004F6B63"/>
    <w:rsid w:val="004F72AF"/>
    <w:rsid w:val="004F736D"/>
    <w:rsid w:val="004F76C6"/>
    <w:rsid w:val="004F774A"/>
    <w:rsid w:val="00500959"/>
    <w:rsid w:val="00500C47"/>
    <w:rsid w:val="00501EBF"/>
    <w:rsid w:val="0050243A"/>
    <w:rsid w:val="0050266A"/>
    <w:rsid w:val="00502C11"/>
    <w:rsid w:val="00502C1A"/>
    <w:rsid w:val="00503282"/>
    <w:rsid w:val="00506AFE"/>
    <w:rsid w:val="00511428"/>
    <w:rsid w:val="0051155C"/>
    <w:rsid w:val="00511943"/>
    <w:rsid w:val="0051275F"/>
    <w:rsid w:val="00512EA3"/>
    <w:rsid w:val="00512EDC"/>
    <w:rsid w:val="00513022"/>
    <w:rsid w:val="00513AF8"/>
    <w:rsid w:val="00513D1F"/>
    <w:rsid w:val="00513D75"/>
    <w:rsid w:val="00513EE7"/>
    <w:rsid w:val="00514479"/>
    <w:rsid w:val="00514502"/>
    <w:rsid w:val="005157BA"/>
    <w:rsid w:val="00515E0B"/>
    <w:rsid w:val="005177AF"/>
    <w:rsid w:val="00520469"/>
    <w:rsid w:val="00520916"/>
    <w:rsid w:val="00520E5E"/>
    <w:rsid w:val="005215B9"/>
    <w:rsid w:val="005223B6"/>
    <w:rsid w:val="0052241C"/>
    <w:rsid w:val="00522F78"/>
    <w:rsid w:val="005236E1"/>
    <w:rsid w:val="00523DF5"/>
    <w:rsid w:val="0052453C"/>
    <w:rsid w:val="0052469A"/>
    <w:rsid w:val="005248AB"/>
    <w:rsid w:val="00525278"/>
    <w:rsid w:val="00525BE8"/>
    <w:rsid w:val="00525E31"/>
    <w:rsid w:val="00525ED3"/>
    <w:rsid w:val="0052659B"/>
    <w:rsid w:val="00526ED7"/>
    <w:rsid w:val="00527B6B"/>
    <w:rsid w:val="00530776"/>
    <w:rsid w:val="00530E53"/>
    <w:rsid w:val="00532919"/>
    <w:rsid w:val="0053293D"/>
    <w:rsid w:val="00532DAF"/>
    <w:rsid w:val="005334A5"/>
    <w:rsid w:val="005337B4"/>
    <w:rsid w:val="005346B9"/>
    <w:rsid w:val="005349E0"/>
    <w:rsid w:val="00535734"/>
    <w:rsid w:val="00535869"/>
    <w:rsid w:val="00535AF7"/>
    <w:rsid w:val="00535E1E"/>
    <w:rsid w:val="00535F8B"/>
    <w:rsid w:val="00536A5A"/>
    <w:rsid w:val="005372E5"/>
    <w:rsid w:val="005372F9"/>
    <w:rsid w:val="00541501"/>
    <w:rsid w:val="00541D6A"/>
    <w:rsid w:val="005424C1"/>
    <w:rsid w:val="00543336"/>
    <w:rsid w:val="00544687"/>
    <w:rsid w:val="0054470D"/>
    <w:rsid w:val="00544715"/>
    <w:rsid w:val="00544C05"/>
    <w:rsid w:val="00545598"/>
    <w:rsid w:val="005455FF"/>
    <w:rsid w:val="005462C1"/>
    <w:rsid w:val="00547399"/>
    <w:rsid w:val="005479F0"/>
    <w:rsid w:val="00550179"/>
    <w:rsid w:val="005502CF"/>
    <w:rsid w:val="00551C21"/>
    <w:rsid w:val="0055235F"/>
    <w:rsid w:val="00552B9C"/>
    <w:rsid w:val="00552BC2"/>
    <w:rsid w:val="005538B8"/>
    <w:rsid w:val="00553D90"/>
    <w:rsid w:val="005549C3"/>
    <w:rsid w:val="00554FE9"/>
    <w:rsid w:val="00555018"/>
    <w:rsid w:val="00555CA7"/>
    <w:rsid w:val="005563CC"/>
    <w:rsid w:val="00556D52"/>
    <w:rsid w:val="00557464"/>
    <w:rsid w:val="0055793C"/>
    <w:rsid w:val="00557990"/>
    <w:rsid w:val="0056021D"/>
    <w:rsid w:val="005609E9"/>
    <w:rsid w:val="005622C4"/>
    <w:rsid w:val="0056391B"/>
    <w:rsid w:val="00563AD5"/>
    <w:rsid w:val="005644C7"/>
    <w:rsid w:val="0056474A"/>
    <w:rsid w:val="00565A82"/>
    <w:rsid w:val="00565DA3"/>
    <w:rsid w:val="00566FC8"/>
    <w:rsid w:val="005673A8"/>
    <w:rsid w:val="005675D5"/>
    <w:rsid w:val="005677A1"/>
    <w:rsid w:val="00567BCF"/>
    <w:rsid w:val="0057010D"/>
    <w:rsid w:val="00570804"/>
    <w:rsid w:val="00571089"/>
    <w:rsid w:val="0057221E"/>
    <w:rsid w:val="0057267B"/>
    <w:rsid w:val="005729E4"/>
    <w:rsid w:val="005736B0"/>
    <w:rsid w:val="0057376F"/>
    <w:rsid w:val="0057388B"/>
    <w:rsid w:val="00573F7B"/>
    <w:rsid w:val="005741EC"/>
    <w:rsid w:val="00574277"/>
    <w:rsid w:val="005743FD"/>
    <w:rsid w:val="0057488D"/>
    <w:rsid w:val="00575036"/>
    <w:rsid w:val="00575E24"/>
    <w:rsid w:val="005775DA"/>
    <w:rsid w:val="00580366"/>
    <w:rsid w:val="00581CB7"/>
    <w:rsid w:val="00581F4E"/>
    <w:rsid w:val="00582016"/>
    <w:rsid w:val="005828EC"/>
    <w:rsid w:val="00582A51"/>
    <w:rsid w:val="00582D01"/>
    <w:rsid w:val="0058434D"/>
    <w:rsid w:val="00585153"/>
    <w:rsid w:val="0058522D"/>
    <w:rsid w:val="005854EB"/>
    <w:rsid w:val="005857BC"/>
    <w:rsid w:val="00585A22"/>
    <w:rsid w:val="00585EF9"/>
    <w:rsid w:val="00585F4F"/>
    <w:rsid w:val="005860E0"/>
    <w:rsid w:val="005875DF"/>
    <w:rsid w:val="00587B09"/>
    <w:rsid w:val="00587F15"/>
    <w:rsid w:val="0059050B"/>
    <w:rsid w:val="00590831"/>
    <w:rsid w:val="00590F8D"/>
    <w:rsid w:val="005919E2"/>
    <w:rsid w:val="005925D7"/>
    <w:rsid w:val="0059281A"/>
    <w:rsid w:val="00592854"/>
    <w:rsid w:val="00592E3E"/>
    <w:rsid w:val="00592FF8"/>
    <w:rsid w:val="00593B37"/>
    <w:rsid w:val="005942E6"/>
    <w:rsid w:val="00594594"/>
    <w:rsid w:val="00594C59"/>
    <w:rsid w:val="0059514F"/>
    <w:rsid w:val="005951B2"/>
    <w:rsid w:val="005954AA"/>
    <w:rsid w:val="00595D49"/>
    <w:rsid w:val="005963C6"/>
    <w:rsid w:val="005964B6"/>
    <w:rsid w:val="00596B8F"/>
    <w:rsid w:val="00596CA2"/>
    <w:rsid w:val="005974E3"/>
    <w:rsid w:val="00597980"/>
    <w:rsid w:val="005A0349"/>
    <w:rsid w:val="005A16E9"/>
    <w:rsid w:val="005A1DC6"/>
    <w:rsid w:val="005A217C"/>
    <w:rsid w:val="005A263F"/>
    <w:rsid w:val="005A2CA9"/>
    <w:rsid w:val="005A2E2C"/>
    <w:rsid w:val="005A2FC0"/>
    <w:rsid w:val="005A3140"/>
    <w:rsid w:val="005A31A1"/>
    <w:rsid w:val="005A3935"/>
    <w:rsid w:val="005A47B0"/>
    <w:rsid w:val="005A5524"/>
    <w:rsid w:val="005A5DEA"/>
    <w:rsid w:val="005A65DC"/>
    <w:rsid w:val="005A6628"/>
    <w:rsid w:val="005A66E0"/>
    <w:rsid w:val="005A6BFD"/>
    <w:rsid w:val="005A7EDD"/>
    <w:rsid w:val="005B07BF"/>
    <w:rsid w:val="005B0823"/>
    <w:rsid w:val="005B143B"/>
    <w:rsid w:val="005B14E1"/>
    <w:rsid w:val="005B2A98"/>
    <w:rsid w:val="005B339C"/>
    <w:rsid w:val="005B3419"/>
    <w:rsid w:val="005B478B"/>
    <w:rsid w:val="005B4E50"/>
    <w:rsid w:val="005B5E73"/>
    <w:rsid w:val="005B6D6B"/>
    <w:rsid w:val="005B76C3"/>
    <w:rsid w:val="005B7798"/>
    <w:rsid w:val="005B7E8A"/>
    <w:rsid w:val="005C0537"/>
    <w:rsid w:val="005C0C3E"/>
    <w:rsid w:val="005C0FB5"/>
    <w:rsid w:val="005C1DF3"/>
    <w:rsid w:val="005C1EC1"/>
    <w:rsid w:val="005C3165"/>
    <w:rsid w:val="005C3257"/>
    <w:rsid w:val="005C429D"/>
    <w:rsid w:val="005C46C5"/>
    <w:rsid w:val="005C5676"/>
    <w:rsid w:val="005C6810"/>
    <w:rsid w:val="005C73E1"/>
    <w:rsid w:val="005C79B9"/>
    <w:rsid w:val="005C7F16"/>
    <w:rsid w:val="005D02D9"/>
    <w:rsid w:val="005D0BC5"/>
    <w:rsid w:val="005D0BE5"/>
    <w:rsid w:val="005D19CF"/>
    <w:rsid w:val="005D1D3B"/>
    <w:rsid w:val="005D1D84"/>
    <w:rsid w:val="005D27D2"/>
    <w:rsid w:val="005D2BA5"/>
    <w:rsid w:val="005D46D9"/>
    <w:rsid w:val="005D4C43"/>
    <w:rsid w:val="005D4CDA"/>
    <w:rsid w:val="005D50E2"/>
    <w:rsid w:val="005D5246"/>
    <w:rsid w:val="005D6370"/>
    <w:rsid w:val="005D63B9"/>
    <w:rsid w:val="005D6D14"/>
    <w:rsid w:val="005D6E6A"/>
    <w:rsid w:val="005E0697"/>
    <w:rsid w:val="005E1545"/>
    <w:rsid w:val="005E3418"/>
    <w:rsid w:val="005E348B"/>
    <w:rsid w:val="005E3516"/>
    <w:rsid w:val="005E4D66"/>
    <w:rsid w:val="005E534D"/>
    <w:rsid w:val="005E6C0F"/>
    <w:rsid w:val="005E7D20"/>
    <w:rsid w:val="005F07CF"/>
    <w:rsid w:val="005F0987"/>
    <w:rsid w:val="005F0C96"/>
    <w:rsid w:val="005F0F91"/>
    <w:rsid w:val="005F118A"/>
    <w:rsid w:val="005F151A"/>
    <w:rsid w:val="005F2260"/>
    <w:rsid w:val="005F4243"/>
    <w:rsid w:val="005F5218"/>
    <w:rsid w:val="005F5B31"/>
    <w:rsid w:val="005F5B4A"/>
    <w:rsid w:val="005F6286"/>
    <w:rsid w:val="005F62F9"/>
    <w:rsid w:val="005F69FB"/>
    <w:rsid w:val="005F71D0"/>
    <w:rsid w:val="005F7E4D"/>
    <w:rsid w:val="006008DF"/>
    <w:rsid w:val="006010D6"/>
    <w:rsid w:val="00601294"/>
    <w:rsid w:val="00601D50"/>
    <w:rsid w:val="00601FA7"/>
    <w:rsid w:val="0060246C"/>
    <w:rsid w:val="00602CDD"/>
    <w:rsid w:val="00603249"/>
    <w:rsid w:val="00603558"/>
    <w:rsid w:val="006038B3"/>
    <w:rsid w:val="0060394B"/>
    <w:rsid w:val="00603D9B"/>
    <w:rsid w:val="00604923"/>
    <w:rsid w:val="00604A6B"/>
    <w:rsid w:val="00604DB0"/>
    <w:rsid w:val="00605497"/>
    <w:rsid w:val="00605823"/>
    <w:rsid w:val="00606C15"/>
    <w:rsid w:val="00606EC8"/>
    <w:rsid w:val="00607518"/>
    <w:rsid w:val="006078B3"/>
    <w:rsid w:val="00607A09"/>
    <w:rsid w:val="00607E0D"/>
    <w:rsid w:val="00607E5C"/>
    <w:rsid w:val="0061037B"/>
    <w:rsid w:val="00610458"/>
    <w:rsid w:val="00610E22"/>
    <w:rsid w:val="00611952"/>
    <w:rsid w:val="00611FD4"/>
    <w:rsid w:val="006122B7"/>
    <w:rsid w:val="006123A6"/>
    <w:rsid w:val="00612EDA"/>
    <w:rsid w:val="00613339"/>
    <w:rsid w:val="00613E36"/>
    <w:rsid w:val="00613F18"/>
    <w:rsid w:val="0061416D"/>
    <w:rsid w:val="00614570"/>
    <w:rsid w:val="00614DE0"/>
    <w:rsid w:val="006159BD"/>
    <w:rsid w:val="00615B2E"/>
    <w:rsid w:val="00616C2D"/>
    <w:rsid w:val="006178FA"/>
    <w:rsid w:val="00617B21"/>
    <w:rsid w:val="00620346"/>
    <w:rsid w:val="0062056C"/>
    <w:rsid w:val="00620665"/>
    <w:rsid w:val="006207A1"/>
    <w:rsid w:val="0062206F"/>
    <w:rsid w:val="006222D7"/>
    <w:rsid w:val="006224A0"/>
    <w:rsid w:val="00622591"/>
    <w:rsid w:val="006239FF"/>
    <w:rsid w:val="00623CD5"/>
    <w:rsid w:val="006240C7"/>
    <w:rsid w:val="006240FC"/>
    <w:rsid w:val="00624CF3"/>
    <w:rsid w:val="0062522E"/>
    <w:rsid w:val="0062575C"/>
    <w:rsid w:val="00626AE3"/>
    <w:rsid w:val="00626B8A"/>
    <w:rsid w:val="00626E2D"/>
    <w:rsid w:val="00626E99"/>
    <w:rsid w:val="00627D21"/>
    <w:rsid w:val="0063000D"/>
    <w:rsid w:val="00630262"/>
    <w:rsid w:val="00630702"/>
    <w:rsid w:val="00631162"/>
    <w:rsid w:val="00632139"/>
    <w:rsid w:val="0063215E"/>
    <w:rsid w:val="006334AD"/>
    <w:rsid w:val="0063386C"/>
    <w:rsid w:val="006338DC"/>
    <w:rsid w:val="00633F3B"/>
    <w:rsid w:val="00634AB4"/>
    <w:rsid w:val="00635F5E"/>
    <w:rsid w:val="006378B3"/>
    <w:rsid w:val="00640FB4"/>
    <w:rsid w:val="00641298"/>
    <w:rsid w:val="006423B5"/>
    <w:rsid w:val="006427FB"/>
    <w:rsid w:val="0064283A"/>
    <w:rsid w:val="00642930"/>
    <w:rsid w:val="00642CA6"/>
    <w:rsid w:val="00643817"/>
    <w:rsid w:val="0064388A"/>
    <w:rsid w:val="00644729"/>
    <w:rsid w:val="006455AD"/>
    <w:rsid w:val="006458C4"/>
    <w:rsid w:val="00645931"/>
    <w:rsid w:val="00645C2D"/>
    <w:rsid w:val="0064620D"/>
    <w:rsid w:val="00646DD0"/>
    <w:rsid w:val="00650472"/>
    <w:rsid w:val="006504F6"/>
    <w:rsid w:val="00650D4E"/>
    <w:rsid w:val="00651034"/>
    <w:rsid w:val="00651EB5"/>
    <w:rsid w:val="00652566"/>
    <w:rsid w:val="00652A90"/>
    <w:rsid w:val="00652FA5"/>
    <w:rsid w:val="006533E5"/>
    <w:rsid w:val="0065397C"/>
    <w:rsid w:val="00655188"/>
    <w:rsid w:val="006559F1"/>
    <w:rsid w:val="00655F5D"/>
    <w:rsid w:val="00656455"/>
    <w:rsid w:val="00656DAB"/>
    <w:rsid w:val="0065744F"/>
    <w:rsid w:val="00657901"/>
    <w:rsid w:val="006579D8"/>
    <w:rsid w:val="006612BD"/>
    <w:rsid w:val="006616C8"/>
    <w:rsid w:val="00661B96"/>
    <w:rsid w:val="00661F7D"/>
    <w:rsid w:val="0066216E"/>
    <w:rsid w:val="00662691"/>
    <w:rsid w:val="006628F5"/>
    <w:rsid w:val="00662D13"/>
    <w:rsid w:val="00662F30"/>
    <w:rsid w:val="00663760"/>
    <w:rsid w:val="00663AF6"/>
    <w:rsid w:val="00663B15"/>
    <w:rsid w:val="006646B5"/>
    <w:rsid w:val="006653B5"/>
    <w:rsid w:val="00665831"/>
    <w:rsid w:val="006659A7"/>
    <w:rsid w:val="00665F76"/>
    <w:rsid w:val="00666195"/>
    <w:rsid w:val="00667526"/>
    <w:rsid w:val="00667559"/>
    <w:rsid w:val="0066792F"/>
    <w:rsid w:val="00667D09"/>
    <w:rsid w:val="00672236"/>
    <w:rsid w:val="00672485"/>
    <w:rsid w:val="0067263C"/>
    <w:rsid w:val="0067288B"/>
    <w:rsid w:val="00672B4C"/>
    <w:rsid w:val="00672DF3"/>
    <w:rsid w:val="00673799"/>
    <w:rsid w:val="00674215"/>
    <w:rsid w:val="00674ACF"/>
    <w:rsid w:val="00674E87"/>
    <w:rsid w:val="00675E06"/>
    <w:rsid w:val="00675FEA"/>
    <w:rsid w:val="006763ED"/>
    <w:rsid w:val="006765F5"/>
    <w:rsid w:val="006777B0"/>
    <w:rsid w:val="006779A3"/>
    <w:rsid w:val="00680745"/>
    <w:rsid w:val="00680CC7"/>
    <w:rsid w:val="006815D4"/>
    <w:rsid w:val="00682FE3"/>
    <w:rsid w:val="0068313A"/>
    <w:rsid w:val="00684032"/>
    <w:rsid w:val="006854F1"/>
    <w:rsid w:val="00687550"/>
    <w:rsid w:val="006877DD"/>
    <w:rsid w:val="006879B6"/>
    <w:rsid w:val="00687B1E"/>
    <w:rsid w:val="00687E8B"/>
    <w:rsid w:val="00690249"/>
    <w:rsid w:val="006903F7"/>
    <w:rsid w:val="006907B4"/>
    <w:rsid w:val="006911CF"/>
    <w:rsid w:val="00691B30"/>
    <w:rsid w:val="00692931"/>
    <w:rsid w:val="00692A8C"/>
    <w:rsid w:val="00692C53"/>
    <w:rsid w:val="0069514B"/>
    <w:rsid w:val="006957B2"/>
    <w:rsid w:val="00695DBD"/>
    <w:rsid w:val="006960B9"/>
    <w:rsid w:val="006969A9"/>
    <w:rsid w:val="00697017"/>
    <w:rsid w:val="00697579"/>
    <w:rsid w:val="006A03CB"/>
    <w:rsid w:val="006A075B"/>
    <w:rsid w:val="006A0D79"/>
    <w:rsid w:val="006A1CBB"/>
    <w:rsid w:val="006A32F9"/>
    <w:rsid w:val="006A3EF0"/>
    <w:rsid w:val="006A426A"/>
    <w:rsid w:val="006A475A"/>
    <w:rsid w:val="006A4BBA"/>
    <w:rsid w:val="006A4E84"/>
    <w:rsid w:val="006A4F8E"/>
    <w:rsid w:val="006A58A8"/>
    <w:rsid w:val="006A7C45"/>
    <w:rsid w:val="006A7C52"/>
    <w:rsid w:val="006B0199"/>
    <w:rsid w:val="006B06EF"/>
    <w:rsid w:val="006B24F5"/>
    <w:rsid w:val="006B2BF7"/>
    <w:rsid w:val="006B2D10"/>
    <w:rsid w:val="006B2F54"/>
    <w:rsid w:val="006B3082"/>
    <w:rsid w:val="006B3185"/>
    <w:rsid w:val="006B3640"/>
    <w:rsid w:val="006B45A4"/>
    <w:rsid w:val="006B568A"/>
    <w:rsid w:val="006B59D9"/>
    <w:rsid w:val="006B5DCF"/>
    <w:rsid w:val="006B614F"/>
    <w:rsid w:val="006B6728"/>
    <w:rsid w:val="006B7CC7"/>
    <w:rsid w:val="006B7FCB"/>
    <w:rsid w:val="006C0C89"/>
    <w:rsid w:val="006C14E5"/>
    <w:rsid w:val="006C180B"/>
    <w:rsid w:val="006C18F9"/>
    <w:rsid w:val="006C1FC7"/>
    <w:rsid w:val="006C2824"/>
    <w:rsid w:val="006C4380"/>
    <w:rsid w:val="006C4CE2"/>
    <w:rsid w:val="006C5091"/>
    <w:rsid w:val="006C55C9"/>
    <w:rsid w:val="006C6AFB"/>
    <w:rsid w:val="006C7588"/>
    <w:rsid w:val="006D0A10"/>
    <w:rsid w:val="006D195A"/>
    <w:rsid w:val="006D25CF"/>
    <w:rsid w:val="006D2C2A"/>
    <w:rsid w:val="006D3755"/>
    <w:rsid w:val="006D3786"/>
    <w:rsid w:val="006D3900"/>
    <w:rsid w:val="006D3C2F"/>
    <w:rsid w:val="006D436C"/>
    <w:rsid w:val="006D4E5C"/>
    <w:rsid w:val="006D5058"/>
    <w:rsid w:val="006D5A4A"/>
    <w:rsid w:val="006D62CA"/>
    <w:rsid w:val="006D62D4"/>
    <w:rsid w:val="006D6AB7"/>
    <w:rsid w:val="006D7BD6"/>
    <w:rsid w:val="006E0885"/>
    <w:rsid w:val="006E0DA1"/>
    <w:rsid w:val="006E15A9"/>
    <w:rsid w:val="006E1929"/>
    <w:rsid w:val="006E1D1F"/>
    <w:rsid w:val="006E2135"/>
    <w:rsid w:val="006E2604"/>
    <w:rsid w:val="006E26AF"/>
    <w:rsid w:val="006E3AC2"/>
    <w:rsid w:val="006E3CA9"/>
    <w:rsid w:val="006E40BB"/>
    <w:rsid w:val="006E41F6"/>
    <w:rsid w:val="006E44A6"/>
    <w:rsid w:val="006E44BD"/>
    <w:rsid w:val="006E47CE"/>
    <w:rsid w:val="006E4E5F"/>
    <w:rsid w:val="006E5908"/>
    <w:rsid w:val="006E5ABA"/>
    <w:rsid w:val="006E5E04"/>
    <w:rsid w:val="006F09C7"/>
    <w:rsid w:val="006F0A81"/>
    <w:rsid w:val="006F0D62"/>
    <w:rsid w:val="006F1638"/>
    <w:rsid w:val="006F29AD"/>
    <w:rsid w:val="006F32ED"/>
    <w:rsid w:val="006F36A1"/>
    <w:rsid w:val="006F3950"/>
    <w:rsid w:val="006F3A0D"/>
    <w:rsid w:val="006F46D6"/>
    <w:rsid w:val="006F5D38"/>
    <w:rsid w:val="006F793F"/>
    <w:rsid w:val="006F7B13"/>
    <w:rsid w:val="006F7D33"/>
    <w:rsid w:val="006F7F56"/>
    <w:rsid w:val="006F7FEF"/>
    <w:rsid w:val="0070012A"/>
    <w:rsid w:val="00700D6A"/>
    <w:rsid w:val="007016F5"/>
    <w:rsid w:val="00702A68"/>
    <w:rsid w:val="0070340A"/>
    <w:rsid w:val="00703B80"/>
    <w:rsid w:val="00704348"/>
    <w:rsid w:val="00704988"/>
    <w:rsid w:val="00704DF9"/>
    <w:rsid w:val="00705009"/>
    <w:rsid w:val="00710362"/>
    <w:rsid w:val="0071040D"/>
    <w:rsid w:val="00710DA1"/>
    <w:rsid w:val="00711322"/>
    <w:rsid w:val="007117C6"/>
    <w:rsid w:val="007119F1"/>
    <w:rsid w:val="00711C17"/>
    <w:rsid w:val="00711CA9"/>
    <w:rsid w:val="00711F42"/>
    <w:rsid w:val="00713EFC"/>
    <w:rsid w:val="007145A6"/>
    <w:rsid w:val="0071510E"/>
    <w:rsid w:val="00715EA2"/>
    <w:rsid w:val="0071601E"/>
    <w:rsid w:val="007165F1"/>
    <w:rsid w:val="00716643"/>
    <w:rsid w:val="007167FC"/>
    <w:rsid w:val="00716924"/>
    <w:rsid w:val="0071699F"/>
    <w:rsid w:val="00717081"/>
    <w:rsid w:val="00717B5C"/>
    <w:rsid w:val="00720574"/>
    <w:rsid w:val="007211C3"/>
    <w:rsid w:val="00721271"/>
    <w:rsid w:val="007216D6"/>
    <w:rsid w:val="00722CD4"/>
    <w:rsid w:val="00723A45"/>
    <w:rsid w:val="00723CC1"/>
    <w:rsid w:val="00723D30"/>
    <w:rsid w:val="007244F4"/>
    <w:rsid w:val="007264B3"/>
    <w:rsid w:val="0072657A"/>
    <w:rsid w:val="00730894"/>
    <w:rsid w:val="007313AA"/>
    <w:rsid w:val="00731469"/>
    <w:rsid w:val="007317CB"/>
    <w:rsid w:val="0073202A"/>
    <w:rsid w:val="0073232F"/>
    <w:rsid w:val="007329A5"/>
    <w:rsid w:val="00732A1F"/>
    <w:rsid w:val="00732CDB"/>
    <w:rsid w:val="00732EB1"/>
    <w:rsid w:val="007344EC"/>
    <w:rsid w:val="00735B87"/>
    <w:rsid w:val="00735F36"/>
    <w:rsid w:val="007361C0"/>
    <w:rsid w:val="00736479"/>
    <w:rsid w:val="00736656"/>
    <w:rsid w:val="0073793D"/>
    <w:rsid w:val="00737D32"/>
    <w:rsid w:val="007407DF"/>
    <w:rsid w:val="0074093A"/>
    <w:rsid w:val="00740FDA"/>
    <w:rsid w:val="0074258F"/>
    <w:rsid w:val="00742ABF"/>
    <w:rsid w:val="00744426"/>
    <w:rsid w:val="00744522"/>
    <w:rsid w:val="007451E4"/>
    <w:rsid w:val="0074568C"/>
    <w:rsid w:val="00746AB0"/>
    <w:rsid w:val="00746E10"/>
    <w:rsid w:val="007470F1"/>
    <w:rsid w:val="00750574"/>
    <w:rsid w:val="0075085C"/>
    <w:rsid w:val="00750E18"/>
    <w:rsid w:val="007511EB"/>
    <w:rsid w:val="00751E05"/>
    <w:rsid w:val="007546BF"/>
    <w:rsid w:val="00754785"/>
    <w:rsid w:val="007552A6"/>
    <w:rsid w:val="00755B8D"/>
    <w:rsid w:val="00755EEB"/>
    <w:rsid w:val="00755F01"/>
    <w:rsid w:val="0075695E"/>
    <w:rsid w:val="0075753F"/>
    <w:rsid w:val="007578C2"/>
    <w:rsid w:val="00757CD8"/>
    <w:rsid w:val="0076034D"/>
    <w:rsid w:val="00760593"/>
    <w:rsid w:val="00760724"/>
    <w:rsid w:val="007623EF"/>
    <w:rsid w:val="0076262D"/>
    <w:rsid w:val="007626B7"/>
    <w:rsid w:val="00762C9C"/>
    <w:rsid w:val="00763FB9"/>
    <w:rsid w:val="00764493"/>
    <w:rsid w:val="00764BE4"/>
    <w:rsid w:val="00765C3F"/>
    <w:rsid w:val="007667E2"/>
    <w:rsid w:val="00766BB7"/>
    <w:rsid w:val="00767024"/>
    <w:rsid w:val="00767677"/>
    <w:rsid w:val="00767685"/>
    <w:rsid w:val="00770950"/>
    <w:rsid w:val="00770B09"/>
    <w:rsid w:val="00770CA7"/>
    <w:rsid w:val="00771ADC"/>
    <w:rsid w:val="00772B09"/>
    <w:rsid w:val="00773B18"/>
    <w:rsid w:val="0077475F"/>
    <w:rsid w:val="00774E9C"/>
    <w:rsid w:val="0077597B"/>
    <w:rsid w:val="00775A7E"/>
    <w:rsid w:val="00775D1B"/>
    <w:rsid w:val="00777313"/>
    <w:rsid w:val="00777437"/>
    <w:rsid w:val="0077754C"/>
    <w:rsid w:val="007775D8"/>
    <w:rsid w:val="00777A0F"/>
    <w:rsid w:val="00780601"/>
    <w:rsid w:val="00780613"/>
    <w:rsid w:val="00780FD0"/>
    <w:rsid w:val="007816AB"/>
    <w:rsid w:val="007816B6"/>
    <w:rsid w:val="00781ED7"/>
    <w:rsid w:val="00781EE9"/>
    <w:rsid w:val="00782CFF"/>
    <w:rsid w:val="0078389B"/>
    <w:rsid w:val="00783A56"/>
    <w:rsid w:val="00784337"/>
    <w:rsid w:val="00784D37"/>
    <w:rsid w:val="00784E78"/>
    <w:rsid w:val="00786426"/>
    <w:rsid w:val="00786931"/>
    <w:rsid w:val="00786A5E"/>
    <w:rsid w:val="00786ECB"/>
    <w:rsid w:val="007870EB"/>
    <w:rsid w:val="007872E6"/>
    <w:rsid w:val="0078774D"/>
    <w:rsid w:val="00787914"/>
    <w:rsid w:val="00787CA2"/>
    <w:rsid w:val="00787F8B"/>
    <w:rsid w:val="007904DE"/>
    <w:rsid w:val="00790DC0"/>
    <w:rsid w:val="00790F10"/>
    <w:rsid w:val="0079196E"/>
    <w:rsid w:val="00792842"/>
    <w:rsid w:val="00792A97"/>
    <w:rsid w:val="007947A3"/>
    <w:rsid w:val="00794836"/>
    <w:rsid w:val="00795889"/>
    <w:rsid w:val="00795C79"/>
    <w:rsid w:val="00797654"/>
    <w:rsid w:val="00797D6A"/>
    <w:rsid w:val="00797D78"/>
    <w:rsid w:val="00797D99"/>
    <w:rsid w:val="007A0E22"/>
    <w:rsid w:val="007A11F9"/>
    <w:rsid w:val="007A1CEA"/>
    <w:rsid w:val="007A40D5"/>
    <w:rsid w:val="007A42A7"/>
    <w:rsid w:val="007A471E"/>
    <w:rsid w:val="007A48D9"/>
    <w:rsid w:val="007A4CAF"/>
    <w:rsid w:val="007A502B"/>
    <w:rsid w:val="007A54DA"/>
    <w:rsid w:val="007A5801"/>
    <w:rsid w:val="007A674E"/>
    <w:rsid w:val="007A6AB1"/>
    <w:rsid w:val="007A7028"/>
    <w:rsid w:val="007B0B63"/>
    <w:rsid w:val="007B114C"/>
    <w:rsid w:val="007B1AA7"/>
    <w:rsid w:val="007B21CB"/>
    <w:rsid w:val="007B24B6"/>
    <w:rsid w:val="007B3492"/>
    <w:rsid w:val="007B4266"/>
    <w:rsid w:val="007B522D"/>
    <w:rsid w:val="007B59CA"/>
    <w:rsid w:val="007B6826"/>
    <w:rsid w:val="007B6982"/>
    <w:rsid w:val="007B6B53"/>
    <w:rsid w:val="007B741C"/>
    <w:rsid w:val="007B789C"/>
    <w:rsid w:val="007B7E04"/>
    <w:rsid w:val="007C1301"/>
    <w:rsid w:val="007C1644"/>
    <w:rsid w:val="007C1F04"/>
    <w:rsid w:val="007C1FC0"/>
    <w:rsid w:val="007C2A8E"/>
    <w:rsid w:val="007C428C"/>
    <w:rsid w:val="007C45AE"/>
    <w:rsid w:val="007C4B2D"/>
    <w:rsid w:val="007C4F52"/>
    <w:rsid w:val="007C58E3"/>
    <w:rsid w:val="007C5A3D"/>
    <w:rsid w:val="007C62D3"/>
    <w:rsid w:val="007C688B"/>
    <w:rsid w:val="007C6E64"/>
    <w:rsid w:val="007D0624"/>
    <w:rsid w:val="007D18D6"/>
    <w:rsid w:val="007D1CCB"/>
    <w:rsid w:val="007D2413"/>
    <w:rsid w:val="007D27BB"/>
    <w:rsid w:val="007D2E14"/>
    <w:rsid w:val="007D464D"/>
    <w:rsid w:val="007D47B3"/>
    <w:rsid w:val="007D492A"/>
    <w:rsid w:val="007D5ECD"/>
    <w:rsid w:val="007D717D"/>
    <w:rsid w:val="007D7924"/>
    <w:rsid w:val="007D7FB1"/>
    <w:rsid w:val="007E05F7"/>
    <w:rsid w:val="007E09D2"/>
    <w:rsid w:val="007E2B58"/>
    <w:rsid w:val="007E34D6"/>
    <w:rsid w:val="007E3544"/>
    <w:rsid w:val="007E380F"/>
    <w:rsid w:val="007E4129"/>
    <w:rsid w:val="007E4272"/>
    <w:rsid w:val="007E44A3"/>
    <w:rsid w:val="007E495E"/>
    <w:rsid w:val="007E4D8B"/>
    <w:rsid w:val="007E517E"/>
    <w:rsid w:val="007E54FB"/>
    <w:rsid w:val="007E5A7D"/>
    <w:rsid w:val="007E6789"/>
    <w:rsid w:val="007E6902"/>
    <w:rsid w:val="007E7623"/>
    <w:rsid w:val="007E7957"/>
    <w:rsid w:val="007E7C47"/>
    <w:rsid w:val="007E7F10"/>
    <w:rsid w:val="007F08CB"/>
    <w:rsid w:val="007F0975"/>
    <w:rsid w:val="007F10A8"/>
    <w:rsid w:val="007F1A5D"/>
    <w:rsid w:val="007F1B62"/>
    <w:rsid w:val="007F1C22"/>
    <w:rsid w:val="007F2572"/>
    <w:rsid w:val="007F30AE"/>
    <w:rsid w:val="007F3344"/>
    <w:rsid w:val="007F34D3"/>
    <w:rsid w:val="007F407E"/>
    <w:rsid w:val="007F43B1"/>
    <w:rsid w:val="007F500A"/>
    <w:rsid w:val="007F5C6E"/>
    <w:rsid w:val="007F62D3"/>
    <w:rsid w:val="007F6D09"/>
    <w:rsid w:val="007F7476"/>
    <w:rsid w:val="007F776A"/>
    <w:rsid w:val="0080078B"/>
    <w:rsid w:val="008008E3"/>
    <w:rsid w:val="00801274"/>
    <w:rsid w:val="00801F3F"/>
    <w:rsid w:val="008025B8"/>
    <w:rsid w:val="00802752"/>
    <w:rsid w:val="0080277F"/>
    <w:rsid w:val="008036F2"/>
    <w:rsid w:val="00803AA2"/>
    <w:rsid w:val="00803C6E"/>
    <w:rsid w:val="008044C7"/>
    <w:rsid w:val="0080487B"/>
    <w:rsid w:val="00805074"/>
    <w:rsid w:val="00805C24"/>
    <w:rsid w:val="008068D7"/>
    <w:rsid w:val="00806AC7"/>
    <w:rsid w:val="00806F7C"/>
    <w:rsid w:val="00807426"/>
    <w:rsid w:val="008100D9"/>
    <w:rsid w:val="008101AD"/>
    <w:rsid w:val="008105FB"/>
    <w:rsid w:val="00811CDB"/>
    <w:rsid w:val="00811D44"/>
    <w:rsid w:val="008130AB"/>
    <w:rsid w:val="00813622"/>
    <w:rsid w:val="00813DF5"/>
    <w:rsid w:val="00815359"/>
    <w:rsid w:val="0081563E"/>
    <w:rsid w:val="0081645F"/>
    <w:rsid w:val="00816928"/>
    <w:rsid w:val="008206EF"/>
    <w:rsid w:val="00820DB5"/>
    <w:rsid w:val="00820E15"/>
    <w:rsid w:val="00820FD1"/>
    <w:rsid w:val="00822215"/>
    <w:rsid w:val="0082318D"/>
    <w:rsid w:val="00823D23"/>
    <w:rsid w:val="00824081"/>
    <w:rsid w:val="008247A1"/>
    <w:rsid w:val="0082482D"/>
    <w:rsid w:val="00824B19"/>
    <w:rsid w:val="00824DED"/>
    <w:rsid w:val="00824E39"/>
    <w:rsid w:val="008258A9"/>
    <w:rsid w:val="00826455"/>
    <w:rsid w:val="00826996"/>
    <w:rsid w:val="00827F4F"/>
    <w:rsid w:val="00830490"/>
    <w:rsid w:val="00830CF2"/>
    <w:rsid w:val="00831905"/>
    <w:rsid w:val="00831CA9"/>
    <w:rsid w:val="0083202A"/>
    <w:rsid w:val="00832CEC"/>
    <w:rsid w:val="00832EEF"/>
    <w:rsid w:val="00833564"/>
    <w:rsid w:val="0083422E"/>
    <w:rsid w:val="00834331"/>
    <w:rsid w:val="00834AC1"/>
    <w:rsid w:val="008360A3"/>
    <w:rsid w:val="00836309"/>
    <w:rsid w:val="008369C7"/>
    <w:rsid w:val="00836B88"/>
    <w:rsid w:val="008379F3"/>
    <w:rsid w:val="00840871"/>
    <w:rsid w:val="00840A3A"/>
    <w:rsid w:val="00840D74"/>
    <w:rsid w:val="00840F27"/>
    <w:rsid w:val="00841267"/>
    <w:rsid w:val="008418E2"/>
    <w:rsid w:val="00842554"/>
    <w:rsid w:val="008440B3"/>
    <w:rsid w:val="00844407"/>
    <w:rsid w:val="00845440"/>
    <w:rsid w:val="008454D3"/>
    <w:rsid w:val="00845B01"/>
    <w:rsid w:val="00845B35"/>
    <w:rsid w:val="00845DC0"/>
    <w:rsid w:val="00846600"/>
    <w:rsid w:val="00847938"/>
    <w:rsid w:val="00850C61"/>
    <w:rsid w:val="00851218"/>
    <w:rsid w:val="00851227"/>
    <w:rsid w:val="008513EB"/>
    <w:rsid w:val="00851B0B"/>
    <w:rsid w:val="00852A53"/>
    <w:rsid w:val="00852B58"/>
    <w:rsid w:val="0085314E"/>
    <w:rsid w:val="0085339B"/>
    <w:rsid w:val="00853CF4"/>
    <w:rsid w:val="00853E55"/>
    <w:rsid w:val="0085485B"/>
    <w:rsid w:val="00854B98"/>
    <w:rsid w:val="00856179"/>
    <w:rsid w:val="00856666"/>
    <w:rsid w:val="00856E33"/>
    <w:rsid w:val="008603CA"/>
    <w:rsid w:val="00860637"/>
    <w:rsid w:val="00860A5D"/>
    <w:rsid w:val="00860C34"/>
    <w:rsid w:val="0086145B"/>
    <w:rsid w:val="008615F3"/>
    <w:rsid w:val="00861BBC"/>
    <w:rsid w:val="00861C36"/>
    <w:rsid w:val="008643DD"/>
    <w:rsid w:val="00865C74"/>
    <w:rsid w:val="00866002"/>
    <w:rsid w:val="00866AD9"/>
    <w:rsid w:val="0087013C"/>
    <w:rsid w:val="00870A17"/>
    <w:rsid w:val="00870B4D"/>
    <w:rsid w:val="00870E2E"/>
    <w:rsid w:val="00870FC5"/>
    <w:rsid w:val="00871686"/>
    <w:rsid w:val="008716AB"/>
    <w:rsid w:val="00872DED"/>
    <w:rsid w:val="00873174"/>
    <w:rsid w:val="00873305"/>
    <w:rsid w:val="008735E6"/>
    <w:rsid w:val="00873809"/>
    <w:rsid w:val="00874149"/>
    <w:rsid w:val="00874E75"/>
    <w:rsid w:val="008767CE"/>
    <w:rsid w:val="00876EA6"/>
    <w:rsid w:val="0087728A"/>
    <w:rsid w:val="00877DF1"/>
    <w:rsid w:val="00880B93"/>
    <w:rsid w:val="008811AF"/>
    <w:rsid w:val="00881C0A"/>
    <w:rsid w:val="008828F2"/>
    <w:rsid w:val="00883B0E"/>
    <w:rsid w:val="00884A6C"/>
    <w:rsid w:val="00884D3F"/>
    <w:rsid w:val="008852D2"/>
    <w:rsid w:val="00885F3A"/>
    <w:rsid w:val="0088632B"/>
    <w:rsid w:val="00886340"/>
    <w:rsid w:val="008865E5"/>
    <w:rsid w:val="00886DAF"/>
    <w:rsid w:val="008908E7"/>
    <w:rsid w:val="00890DEF"/>
    <w:rsid w:val="00890DFE"/>
    <w:rsid w:val="00892A1E"/>
    <w:rsid w:val="00893363"/>
    <w:rsid w:val="00893614"/>
    <w:rsid w:val="0089382C"/>
    <w:rsid w:val="00893996"/>
    <w:rsid w:val="00893A6D"/>
    <w:rsid w:val="00894A7F"/>
    <w:rsid w:val="00896B13"/>
    <w:rsid w:val="0089703D"/>
    <w:rsid w:val="00897614"/>
    <w:rsid w:val="0089790E"/>
    <w:rsid w:val="00897E44"/>
    <w:rsid w:val="008A047E"/>
    <w:rsid w:val="008A1478"/>
    <w:rsid w:val="008A2856"/>
    <w:rsid w:val="008A2B79"/>
    <w:rsid w:val="008A37D4"/>
    <w:rsid w:val="008A37E1"/>
    <w:rsid w:val="008A3DB5"/>
    <w:rsid w:val="008A4F2C"/>
    <w:rsid w:val="008A4F76"/>
    <w:rsid w:val="008A52C5"/>
    <w:rsid w:val="008A5A5A"/>
    <w:rsid w:val="008A607F"/>
    <w:rsid w:val="008A6D7C"/>
    <w:rsid w:val="008A6E34"/>
    <w:rsid w:val="008A704C"/>
    <w:rsid w:val="008A724F"/>
    <w:rsid w:val="008A747E"/>
    <w:rsid w:val="008A7751"/>
    <w:rsid w:val="008A7A85"/>
    <w:rsid w:val="008B0971"/>
    <w:rsid w:val="008B0C52"/>
    <w:rsid w:val="008B116D"/>
    <w:rsid w:val="008B26EC"/>
    <w:rsid w:val="008B3631"/>
    <w:rsid w:val="008B4469"/>
    <w:rsid w:val="008B4975"/>
    <w:rsid w:val="008B51FC"/>
    <w:rsid w:val="008B543A"/>
    <w:rsid w:val="008B6BE9"/>
    <w:rsid w:val="008B7C4B"/>
    <w:rsid w:val="008C00C8"/>
    <w:rsid w:val="008C0498"/>
    <w:rsid w:val="008C0AC6"/>
    <w:rsid w:val="008C0B94"/>
    <w:rsid w:val="008C0BBC"/>
    <w:rsid w:val="008C131E"/>
    <w:rsid w:val="008C1A66"/>
    <w:rsid w:val="008C20D5"/>
    <w:rsid w:val="008C3DA9"/>
    <w:rsid w:val="008C4059"/>
    <w:rsid w:val="008C4B42"/>
    <w:rsid w:val="008C4C68"/>
    <w:rsid w:val="008C4CB2"/>
    <w:rsid w:val="008C539F"/>
    <w:rsid w:val="008C5D88"/>
    <w:rsid w:val="008C5EED"/>
    <w:rsid w:val="008C72DD"/>
    <w:rsid w:val="008D031E"/>
    <w:rsid w:val="008D05A7"/>
    <w:rsid w:val="008D0DBF"/>
    <w:rsid w:val="008D18EF"/>
    <w:rsid w:val="008D1A4C"/>
    <w:rsid w:val="008D1EAF"/>
    <w:rsid w:val="008D1ECE"/>
    <w:rsid w:val="008D2725"/>
    <w:rsid w:val="008D28DB"/>
    <w:rsid w:val="008D2A43"/>
    <w:rsid w:val="008D36BC"/>
    <w:rsid w:val="008D3B7A"/>
    <w:rsid w:val="008D4969"/>
    <w:rsid w:val="008D4B54"/>
    <w:rsid w:val="008D6420"/>
    <w:rsid w:val="008D6454"/>
    <w:rsid w:val="008D64D2"/>
    <w:rsid w:val="008D6D06"/>
    <w:rsid w:val="008D7287"/>
    <w:rsid w:val="008D758E"/>
    <w:rsid w:val="008D77D1"/>
    <w:rsid w:val="008D7C13"/>
    <w:rsid w:val="008E1621"/>
    <w:rsid w:val="008E1720"/>
    <w:rsid w:val="008E2005"/>
    <w:rsid w:val="008E2229"/>
    <w:rsid w:val="008E2A10"/>
    <w:rsid w:val="008E314B"/>
    <w:rsid w:val="008E396C"/>
    <w:rsid w:val="008E3A32"/>
    <w:rsid w:val="008E3A35"/>
    <w:rsid w:val="008E4512"/>
    <w:rsid w:val="008E4B03"/>
    <w:rsid w:val="008E4D63"/>
    <w:rsid w:val="008E52D2"/>
    <w:rsid w:val="008E5B9B"/>
    <w:rsid w:val="008E63A4"/>
    <w:rsid w:val="008E66E9"/>
    <w:rsid w:val="008E6919"/>
    <w:rsid w:val="008E6EA4"/>
    <w:rsid w:val="008E72FA"/>
    <w:rsid w:val="008E768D"/>
    <w:rsid w:val="008E77C3"/>
    <w:rsid w:val="008E7C33"/>
    <w:rsid w:val="008F0400"/>
    <w:rsid w:val="008F0A33"/>
    <w:rsid w:val="008F0A92"/>
    <w:rsid w:val="008F0C77"/>
    <w:rsid w:val="008F1D3A"/>
    <w:rsid w:val="008F2685"/>
    <w:rsid w:val="008F2FD1"/>
    <w:rsid w:val="008F418A"/>
    <w:rsid w:val="008F4515"/>
    <w:rsid w:val="008F4A0E"/>
    <w:rsid w:val="008F4D96"/>
    <w:rsid w:val="008F5D9D"/>
    <w:rsid w:val="008F606F"/>
    <w:rsid w:val="008F6862"/>
    <w:rsid w:val="008F7050"/>
    <w:rsid w:val="008F76F1"/>
    <w:rsid w:val="008F7A13"/>
    <w:rsid w:val="00900E37"/>
    <w:rsid w:val="009019A7"/>
    <w:rsid w:val="00901F6A"/>
    <w:rsid w:val="0090300C"/>
    <w:rsid w:val="0090324D"/>
    <w:rsid w:val="00903739"/>
    <w:rsid w:val="00903B6C"/>
    <w:rsid w:val="00903BEE"/>
    <w:rsid w:val="00904783"/>
    <w:rsid w:val="00905341"/>
    <w:rsid w:val="009058C7"/>
    <w:rsid w:val="00905CB2"/>
    <w:rsid w:val="0090631C"/>
    <w:rsid w:val="009064B4"/>
    <w:rsid w:val="009066C0"/>
    <w:rsid w:val="0090744A"/>
    <w:rsid w:val="009074E0"/>
    <w:rsid w:val="00907947"/>
    <w:rsid w:val="00907AF4"/>
    <w:rsid w:val="00907C1D"/>
    <w:rsid w:val="00907D26"/>
    <w:rsid w:val="00911791"/>
    <w:rsid w:val="00912692"/>
    <w:rsid w:val="00912E4C"/>
    <w:rsid w:val="0091354F"/>
    <w:rsid w:val="00914F65"/>
    <w:rsid w:val="009155E1"/>
    <w:rsid w:val="00916D93"/>
    <w:rsid w:val="00917F6C"/>
    <w:rsid w:val="00920980"/>
    <w:rsid w:val="00920AB4"/>
    <w:rsid w:val="00920B77"/>
    <w:rsid w:val="009213E8"/>
    <w:rsid w:val="00921530"/>
    <w:rsid w:val="0092165C"/>
    <w:rsid w:val="00921ACC"/>
    <w:rsid w:val="009223EC"/>
    <w:rsid w:val="0092355D"/>
    <w:rsid w:val="00923DB7"/>
    <w:rsid w:val="0092480A"/>
    <w:rsid w:val="00925AA4"/>
    <w:rsid w:val="00925B64"/>
    <w:rsid w:val="00925F38"/>
    <w:rsid w:val="00926A39"/>
    <w:rsid w:val="00926CA5"/>
    <w:rsid w:val="00927078"/>
    <w:rsid w:val="009274E9"/>
    <w:rsid w:val="00927577"/>
    <w:rsid w:val="009301FA"/>
    <w:rsid w:val="00930308"/>
    <w:rsid w:val="00930741"/>
    <w:rsid w:val="00931755"/>
    <w:rsid w:val="00931BC6"/>
    <w:rsid w:val="00932555"/>
    <w:rsid w:val="00932F1D"/>
    <w:rsid w:val="009337E6"/>
    <w:rsid w:val="00933F54"/>
    <w:rsid w:val="00937275"/>
    <w:rsid w:val="0093784E"/>
    <w:rsid w:val="00937EC0"/>
    <w:rsid w:val="0094079E"/>
    <w:rsid w:val="0094145A"/>
    <w:rsid w:val="0094195B"/>
    <w:rsid w:val="00943309"/>
    <w:rsid w:val="009434FC"/>
    <w:rsid w:val="00944E26"/>
    <w:rsid w:val="00945BBF"/>
    <w:rsid w:val="00945BE7"/>
    <w:rsid w:val="00946349"/>
    <w:rsid w:val="00946690"/>
    <w:rsid w:val="00946EC3"/>
    <w:rsid w:val="00947F41"/>
    <w:rsid w:val="00950100"/>
    <w:rsid w:val="00950A31"/>
    <w:rsid w:val="00950B2B"/>
    <w:rsid w:val="00950B5A"/>
    <w:rsid w:val="009510B2"/>
    <w:rsid w:val="0095127A"/>
    <w:rsid w:val="009516CD"/>
    <w:rsid w:val="00952CA2"/>
    <w:rsid w:val="0095335C"/>
    <w:rsid w:val="00953F0C"/>
    <w:rsid w:val="0095486B"/>
    <w:rsid w:val="00954FEE"/>
    <w:rsid w:val="00956143"/>
    <w:rsid w:val="0095739D"/>
    <w:rsid w:val="00960CA7"/>
    <w:rsid w:val="009611A8"/>
    <w:rsid w:val="00961DC0"/>
    <w:rsid w:val="00962A0B"/>
    <w:rsid w:val="009633AA"/>
    <w:rsid w:val="00963652"/>
    <w:rsid w:val="00964511"/>
    <w:rsid w:val="00966755"/>
    <w:rsid w:val="00967267"/>
    <w:rsid w:val="00970632"/>
    <w:rsid w:val="0097129D"/>
    <w:rsid w:val="0097139D"/>
    <w:rsid w:val="00971609"/>
    <w:rsid w:val="009716B4"/>
    <w:rsid w:val="00971C66"/>
    <w:rsid w:val="00974183"/>
    <w:rsid w:val="00974D00"/>
    <w:rsid w:val="0097595F"/>
    <w:rsid w:val="00976B20"/>
    <w:rsid w:val="0097770F"/>
    <w:rsid w:val="00977718"/>
    <w:rsid w:val="0098028F"/>
    <w:rsid w:val="0098175A"/>
    <w:rsid w:val="009818E8"/>
    <w:rsid w:val="00981B48"/>
    <w:rsid w:val="009824E0"/>
    <w:rsid w:val="00982C21"/>
    <w:rsid w:val="00983200"/>
    <w:rsid w:val="00985BD9"/>
    <w:rsid w:val="009870C3"/>
    <w:rsid w:val="0098768A"/>
    <w:rsid w:val="00987F53"/>
    <w:rsid w:val="0099115C"/>
    <w:rsid w:val="00991621"/>
    <w:rsid w:val="0099230C"/>
    <w:rsid w:val="00992406"/>
    <w:rsid w:val="00992543"/>
    <w:rsid w:val="00992B16"/>
    <w:rsid w:val="00992D96"/>
    <w:rsid w:val="00992E12"/>
    <w:rsid w:val="00993850"/>
    <w:rsid w:val="00993BF1"/>
    <w:rsid w:val="0099565D"/>
    <w:rsid w:val="00995DC7"/>
    <w:rsid w:val="00995ECC"/>
    <w:rsid w:val="00996AE1"/>
    <w:rsid w:val="0099777B"/>
    <w:rsid w:val="0099788D"/>
    <w:rsid w:val="009978ED"/>
    <w:rsid w:val="00997A8E"/>
    <w:rsid w:val="009A018F"/>
    <w:rsid w:val="009A23D4"/>
    <w:rsid w:val="009A29DE"/>
    <w:rsid w:val="009A2E8F"/>
    <w:rsid w:val="009A3171"/>
    <w:rsid w:val="009A327A"/>
    <w:rsid w:val="009A371A"/>
    <w:rsid w:val="009A3A33"/>
    <w:rsid w:val="009A3FC7"/>
    <w:rsid w:val="009A4B77"/>
    <w:rsid w:val="009A5990"/>
    <w:rsid w:val="009A5C8F"/>
    <w:rsid w:val="009A5FF2"/>
    <w:rsid w:val="009A6086"/>
    <w:rsid w:val="009A6C7F"/>
    <w:rsid w:val="009A7112"/>
    <w:rsid w:val="009A772B"/>
    <w:rsid w:val="009A778D"/>
    <w:rsid w:val="009B0966"/>
    <w:rsid w:val="009B12D3"/>
    <w:rsid w:val="009B12E3"/>
    <w:rsid w:val="009B1E0B"/>
    <w:rsid w:val="009B1E5B"/>
    <w:rsid w:val="009B32D3"/>
    <w:rsid w:val="009B3656"/>
    <w:rsid w:val="009B3DAF"/>
    <w:rsid w:val="009B3F06"/>
    <w:rsid w:val="009B4574"/>
    <w:rsid w:val="009B56EB"/>
    <w:rsid w:val="009B5D19"/>
    <w:rsid w:val="009B6332"/>
    <w:rsid w:val="009B6830"/>
    <w:rsid w:val="009B7327"/>
    <w:rsid w:val="009C0463"/>
    <w:rsid w:val="009C0991"/>
    <w:rsid w:val="009C0D25"/>
    <w:rsid w:val="009C14A4"/>
    <w:rsid w:val="009C154F"/>
    <w:rsid w:val="009C16DF"/>
    <w:rsid w:val="009C2590"/>
    <w:rsid w:val="009C3322"/>
    <w:rsid w:val="009C449C"/>
    <w:rsid w:val="009C464B"/>
    <w:rsid w:val="009C66E2"/>
    <w:rsid w:val="009C6D4E"/>
    <w:rsid w:val="009C7C73"/>
    <w:rsid w:val="009D0523"/>
    <w:rsid w:val="009D06B6"/>
    <w:rsid w:val="009D082D"/>
    <w:rsid w:val="009D1BFF"/>
    <w:rsid w:val="009D1FB2"/>
    <w:rsid w:val="009D32BE"/>
    <w:rsid w:val="009D3D71"/>
    <w:rsid w:val="009D5DD3"/>
    <w:rsid w:val="009D602B"/>
    <w:rsid w:val="009E0432"/>
    <w:rsid w:val="009E1021"/>
    <w:rsid w:val="009E2159"/>
    <w:rsid w:val="009E29B1"/>
    <w:rsid w:val="009E4512"/>
    <w:rsid w:val="009E47A5"/>
    <w:rsid w:val="009E49CE"/>
    <w:rsid w:val="009E58DD"/>
    <w:rsid w:val="009E6514"/>
    <w:rsid w:val="009E69F2"/>
    <w:rsid w:val="009E6C47"/>
    <w:rsid w:val="009E6CB1"/>
    <w:rsid w:val="009E7272"/>
    <w:rsid w:val="009E7BB4"/>
    <w:rsid w:val="009F20B1"/>
    <w:rsid w:val="009F2291"/>
    <w:rsid w:val="009F2D94"/>
    <w:rsid w:val="009F38A1"/>
    <w:rsid w:val="009F4CC9"/>
    <w:rsid w:val="009F4D10"/>
    <w:rsid w:val="009F4F27"/>
    <w:rsid w:val="009F5783"/>
    <w:rsid w:val="009F5B12"/>
    <w:rsid w:val="009F731C"/>
    <w:rsid w:val="00A0024A"/>
    <w:rsid w:val="00A014C4"/>
    <w:rsid w:val="00A01517"/>
    <w:rsid w:val="00A017DE"/>
    <w:rsid w:val="00A03051"/>
    <w:rsid w:val="00A03292"/>
    <w:rsid w:val="00A03379"/>
    <w:rsid w:val="00A03B2C"/>
    <w:rsid w:val="00A03D46"/>
    <w:rsid w:val="00A05808"/>
    <w:rsid w:val="00A06AB4"/>
    <w:rsid w:val="00A06CDC"/>
    <w:rsid w:val="00A07444"/>
    <w:rsid w:val="00A07455"/>
    <w:rsid w:val="00A07796"/>
    <w:rsid w:val="00A07D26"/>
    <w:rsid w:val="00A07FFC"/>
    <w:rsid w:val="00A103B2"/>
    <w:rsid w:val="00A10432"/>
    <w:rsid w:val="00A10A21"/>
    <w:rsid w:val="00A11A10"/>
    <w:rsid w:val="00A12628"/>
    <w:rsid w:val="00A137A4"/>
    <w:rsid w:val="00A137C7"/>
    <w:rsid w:val="00A13B12"/>
    <w:rsid w:val="00A142C2"/>
    <w:rsid w:val="00A14860"/>
    <w:rsid w:val="00A15FC7"/>
    <w:rsid w:val="00A16195"/>
    <w:rsid w:val="00A17569"/>
    <w:rsid w:val="00A17BAE"/>
    <w:rsid w:val="00A17E1D"/>
    <w:rsid w:val="00A20774"/>
    <w:rsid w:val="00A209C7"/>
    <w:rsid w:val="00A20BE9"/>
    <w:rsid w:val="00A2199C"/>
    <w:rsid w:val="00A227AF"/>
    <w:rsid w:val="00A2389A"/>
    <w:rsid w:val="00A23BD2"/>
    <w:rsid w:val="00A24384"/>
    <w:rsid w:val="00A24AFF"/>
    <w:rsid w:val="00A24F40"/>
    <w:rsid w:val="00A25A74"/>
    <w:rsid w:val="00A25E6C"/>
    <w:rsid w:val="00A26156"/>
    <w:rsid w:val="00A27CF6"/>
    <w:rsid w:val="00A31222"/>
    <w:rsid w:val="00A31920"/>
    <w:rsid w:val="00A31CC6"/>
    <w:rsid w:val="00A32C68"/>
    <w:rsid w:val="00A336C5"/>
    <w:rsid w:val="00A3469C"/>
    <w:rsid w:val="00A34E84"/>
    <w:rsid w:val="00A35A02"/>
    <w:rsid w:val="00A36440"/>
    <w:rsid w:val="00A4062A"/>
    <w:rsid w:val="00A41050"/>
    <w:rsid w:val="00A4118A"/>
    <w:rsid w:val="00A41DC3"/>
    <w:rsid w:val="00A430C2"/>
    <w:rsid w:val="00A43919"/>
    <w:rsid w:val="00A43AD8"/>
    <w:rsid w:val="00A43E4D"/>
    <w:rsid w:val="00A4611B"/>
    <w:rsid w:val="00A4615F"/>
    <w:rsid w:val="00A46902"/>
    <w:rsid w:val="00A46B40"/>
    <w:rsid w:val="00A46BF4"/>
    <w:rsid w:val="00A472C7"/>
    <w:rsid w:val="00A473C5"/>
    <w:rsid w:val="00A50A30"/>
    <w:rsid w:val="00A50DFB"/>
    <w:rsid w:val="00A5152A"/>
    <w:rsid w:val="00A51DCA"/>
    <w:rsid w:val="00A522ED"/>
    <w:rsid w:val="00A52638"/>
    <w:rsid w:val="00A5287B"/>
    <w:rsid w:val="00A528DC"/>
    <w:rsid w:val="00A52FB2"/>
    <w:rsid w:val="00A52FF7"/>
    <w:rsid w:val="00A5375F"/>
    <w:rsid w:val="00A53B2A"/>
    <w:rsid w:val="00A53F01"/>
    <w:rsid w:val="00A54044"/>
    <w:rsid w:val="00A54715"/>
    <w:rsid w:val="00A55005"/>
    <w:rsid w:val="00A5520A"/>
    <w:rsid w:val="00A56552"/>
    <w:rsid w:val="00A566D6"/>
    <w:rsid w:val="00A56884"/>
    <w:rsid w:val="00A56CE3"/>
    <w:rsid w:val="00A57315"/>
    <w:rsid w:val="00A57B4D"/>
    <w:rsid w:val="00A57D88"/>
    <w:rsid w:val="00A61072"/>
    <w:rsid w:val="00A618DD"/>
    <w:rsid w:val="00A61D1E"/>
    <w:rsid w:val="00A62CF6"/>
    <w:rsid w:val="00A62E98"/>
    <w:rsid w:val="00A6389A"/>
    <w:rsid w:val="00A645D0"/>
    <w:rsid w:val="00A6539F"/>
    <w:rsid w:val="00A667E6"/>
    <w:rsid w:val="00A6716E"/>
    <w:rsid w:val="00A67F04"/>
    <w:rsid w:val="00A70AD9"/>
    <w:rsid w:val="00A710B0"/>
    <w:rsid w:val="00A7178A"/>
    <w:rsid w:val="00A71BE5"/>
    <w:rsid w:val="00A7312D"/>
    <w:rsid w:val="00A7348A"/>
    <w:rsid w:val="00A73554"/>
    <w:rsid w:val="00A73CAF"/>
    <w:rsid w:val="00A73EC3"/>
    <w:rsid w:val="00A744C2"/>
    <w:rsid w:val="00A749DE"/>
    <w:rsid w:val="00A74C6E"/>
    <w:rsid w:val="00A75B69"/>
    <w:rsid w:val="00A8077F"/>
    <w:rsid w:val="00A8079F"/>
    <w:rsid w:val="00A80D3E"/>
    <w:rsid w:val="00A80F5A"/>
    <w:rsid w:val="00A81188"/>
    <w:rsid w:val="00A811B3"/>
    <w:rsid w:val="00A81549"/>
    <w:rsid w:val="00A81ABC"/>
    <w:rsid w:val="00A8215B"/>
    <w:rsid w:val="00A83348"/>
    <w:rsid w:val="00A83AA1"/>
    <w:rsid w:val="00A840BF"/>
    <w:rsid w:val="00A8457A"/>
    <w:rsid w:val="00A85E9D"/>
    <w:rsid w:val="00A862D4"/>
    <w:rsid w:val="00A8651D"/>
    <w:rsid w:val="00A86A97"/>
    <w:rsid w:val="00A873BB"/>
    <w:rsid w:val="00A90A19"/>
    <w:rsid w:val="00A90A1A"/>
    <w:rsid w:val="00A90F51"/>
    <w:rsid w:val="00A91593"/>
    <w:rsid w:val="00A917A7"/>
    <w:rsid w:val="00A91C07"/>
    <w:rsid w:val="00A91E04"/>
    <w:rsid w:val="00A91E8E"/>
    <w:rsid w:val="00A920F3"/>
    <w:rsid w:val="00A921C0"/>
    <w:rsid w:val="00A936DE"/>
    <w:rsid w:val="00A93B98"/>
    <w:rsid w:val="00A9463E"/>
    <w:rsid w:val="00A95720"/>
    <w:rsid w:val="00A95D63"/>
    <w:rsid w:val="00A95F45"/>
    <w:rsid w:val="00A96379"/>
    <w:rsid w:val="00A97338"/>
    <w:rsid w:val="00A97918"/>
    <w:rsid w:val="00AA0E73"/>
    <w:rsid w:val="00AA1236"/>
    <w:rsid w:val="00AA1DDE"/>
    <w:rsid w:val="00AA369F"/>
    <w:rsid w:val="00AA4447"/>
    <w:rsid w:val="00AA4A8F"/>
    <w:rsid w:val="00AA6684"/>
    <w:rsid w:val="00AA6818"/>
    <w:rsid w:val="00AA6927"/>
    <w:rsid w:val="00AA6FAE"/>
    <w:rsid w:val="00AA7131"/>
    <w:rsid w:val="00AA73EF"/>
    <w:rsid w:val="00AA7DD8"/>
    <w:rsid w:val="00AB10C8"/>
    <w:rsid w:val="00AB113C"/>
    <w:rsid w:val="00AB14E0"/>
    <w:rsid w:val="00AB19DA"/>
    <w:rsid w:val="00AB3073"/>
    <w:rsid w:val="00AB3BBA"/>
    <w:rsid w:val="00AB3C8E"/>
    <w:rsid w:val="00AB4601"/>
    <w:rsid w:val="00AB515A"/>
    <w:rsid w:val="00AB5785"/>
    <w:rsid w:val="00AB5B30"/>
    <w:rsid w:val="00AB61F1"/>
    <w:rsid w:val="00AB6B4D"/>
    <w:rsid w:val="00AB78F9"/>
    <w:rsid w:val="00AC14B3"/>
    <w:rsid w:val="00AC181C"/>
    <w:rsid w:val="00AC197D"/>
    <w:rsid w:val="00AC1BE3"/>
    <w:rsid w:val="00AC2043"/>
    <w:rsid w:val="00AC3858"/>
    <w:rsid w:val="00AC4670"/>
    <w:rsid w:val="00AC48B2"/>
    <w:rsid w:val="00AC4FB6"/>
    <w:rsid w:val="00AC52E6"/>
    <w:rsid w:val="00AC58AF"/>
    <w:rsid w:val="00AC59B8"/>
    <w:rsid w:val="00AC659F"/>
    <w:rsid w:val="00AC6961"/>
    <w:rsid w:val="00AC6D78"/>
    <w:rsid w:val="00AD00D6"/>
    <w:rsid w:val="00AD0A7A"/>
    <w:rsid w:val="00AD0F75"/>
    <w:rsid w:val="00AD124B"/>
    <w:rsid w:val="00AD25C7"/>
    <w:rsid w:val="00AD2BE9"/>
    <w:rsid w:val="00AD2EF2"/>
    <w:rsid w:val="00AD34F0"/>
    <w:rsid w:val="00AD3AB5"/>
    <w:rsid w:val="00AD3C75"/>
    <w:rsid w:val="00AD4166"/>
    <w:rsid w:val="00AD51EB"/>
    <w:rsid w:val="00AD5BFB"/>
    <w:rsid w:val="00AD5C4D"/>
    <w:rsid w:val="00AD5F5F"/>
    <w:rsid w:val="00AD5FCB"/>
    <w:rsid w:val="00AD6224"/>
    <w:rsid w:val="00AD71E1"/>
    <w:rsid w:val="00AD7688"/>
    <w:rsid w:val="00AD77BF"/>
    <w:rsid w:val="00AD7C36"/>
    <w:rsid w:val="00AE0009"/>
    <w:rsid w:val="00AE0134"/>
    <w:rsid w:val="00AE0EC6"/>
    <w:rsid w:val="00AE100F"/>
    <w:rsid w:val="00AE15D2"/>
    <w:rsid w:val="00AE1B16"/>
    <w:rsid w:val="00AE25A4"/>
    <w:rsid w:val="00AE2968"/>
    <w:rsid w:val="00AE3563"/>
    <w:rsid w:val="00AE3EF7"/>
    <w:rsid w:val="00AE43AD"/>
    <w:rsid w:val="00AE48D0"/>
    <w:rsid w:val="00AE4949"/>
    <w:rsid w:val="00AE5F79"/>
    <w:rsid w:val="00AE6F1C"/>
    <w:rsid w:val="00AE7022"/>
    <w:rsid w:val="00AE745D"/>
    <w:rsid w:val="00AF0711"/>
    <w:rsid w:val="00AF0B02"/>
    <w:rsid w:val="00AF11B6"/>
    <w:rsid w:val="00AF1D8D"/>
    <w:rsid w:val="00AF2380"/>
    <w:rsid w:val="00AF2522"/>
    <w:rsid w:val="00AF281B"/>
    <w:rsid w:val="00AF46E0"/>
    <w:rsid w:val="00AF4A10"/>
    <w:rsid w:val="00AF6368"/>
    <w:rsid w:val="00AF6A16"/>
    <w:rsid w:val="00AF70A8"/>
    <w:rsid w:val="00AF7B15"/>
    <w:rsid w:val="00B002BE"/>
    <w:rsid w:val="00B00547"/>
    <w:rsid w:val="00B00D9A"/>
    <w:rsid w:val="00B023DF"/>
    <w:rsid w:val="00B02527"/>
    <w:rsid w:val="00B02D13"/>
    <w:rsid w:val="00B03307"/>
    <w:rsid w:val="00B03A24"/>
    <w:rsid w:val="00B03DD8"/>
    <w:rsid w:val="00B04AC3"/>
    <w:rsid w:val="00B062A6"/>
    <w:rsid w:val="00B066E5"/>
    <w:rsid w:val="00B06872"/>
    <w:rsid w:val="00B06AA1"/>
    <w:rsid w:val="00B07681"/>
    <w:rsid w:val="00B076A6"/>
    <w:rsid w:val="00B07B5B"/>
    <w:rsid w:val="00B07F82"/>
    <w:rsid w:val="00B10C1A"/>
    <w:rsid w:val="00B113BC"/>
    <w:rsid w:val="00B11AB7"/>
    <w:rsid w:val="00B11D08"/>
    <w:rsid w:val="00B1225B"/>
    <w:rsid w:val="00B1238C"/>
    <w:rsid w:val="00B12640"/>
    <w:rsid w:val="00B12AA3"/>
    <w:rsid w:val="00B12BE0"/>
    <w:rsid w:val="00B12FAB"/>
    <w:rsid w:val="00B14063"/>
    <w:rsid w:val="00B14479"/>
    <w:rsid w:val="00B1523C"/>
    <w:rsid w:val="00B15947"/>
    <w:rsid w:val="00B1594C"/>
    <w:rsid w:val="00B1713A"/>
    <w:rsid w:val="00B202C0"/>
    <w:rsid w:val="00B21313"/>
    <w:rsid w:val="00B21803"/>
    <w:rsid w:val="00B22610"/>
    <w:rsid w:val="00B22B3C"/>
    <w:rsid w:val="00B23531"/>
    <w:rsid w:val="00B240FC"/>
    <w:rsid w:val="00B24358"/>
    <w:rsid w:val="00B24CFD"/>
    <w:rsid w:val="00B24E66"/>
    <w:rsid w:val="00B253D9"/>
    <w:rsid w:val="00B253E1"/>
    <w:rsid w:val="00B25A4A"/>
    <w:rsid w:val="00B25B6D"/>
    <w:rsid w:val="00B26B95"/>
    <w:rsid w:val="00B27C32"/>
    <w:rsid w:val="00B3050E"/>
    <w:rsid w:val="00B309F3"/>
    <w:rsid w:val="00B30B08"/>
    <w:rsid w:val="00B30DBD"/>
    <w:rsid w:val="00B31730"/>
    <w:rsid w:val="00B31B16"/>
    <w:rsid w:val="00B32AA3"/>
    <w:rsid w:val="00B3475C"/>
    <w:rsid w:val="00B34AC2"/>
    <w:rsid w:val="00B34B3D"/>
    <w:rsid w:val="00B355BF"/>
    <w:rsid w:val="00B358A9"/>
    <w:rsid w:val="00B35E44"/>
    <w:rsid w:val="00B36540"/>
    <w:rsid w:val="00B3694C"/>
    <w:rsid w:val="00B36B6A"/>
    <w:rsid w:val="00B370E8"/>
    <w:rsid w:val="00B37702"/>
    <w:rsid w:val="00B37E6E"/>
    <w:rsid w:val="00B40494"/>
    <w:rsid w:val="00B41271"/>
    <w:rsid w:val="00B419ED"/>
    <w:rsid w:val="00B426BA"/>
    <w:rsid w:val="00B42E68"/>
    <w:rsid w:val="00B444AA"/>
    <w:rsid w:val="00B44ADA"/>
    <w:rsid w:val="00B44CC4"/>
    <w:rsid w:val="00B45EE1"/>
    <w:rsid w:val="00B45F64"/>
    <w:rsid w:val="00B463A2"/>
    <w:rsid w:val="00B463E3"/>
    <w:rsid w:val="00B46F47"/>
    <w:rsid w:val="00B46F57"/>
    <w:rsid w:val="00B50D54"/>
    <w:rsid w:val="00B52222"/>
    <w:rsid w:val="00B52736"/>
    <w:rsid w:val="00B540FD"/>
    <w:rsid w:val="00B543D7"/>
    <w:rsid w:val="00B55232"/>
    <w:rsid w:val="00B56148"/>
    <w:rsid w:val="00B56C26"/>
    <w:rsid w:val="00B56E2C"/>
    <w:rsid w:val="00B56EC4"/>
    <w:rsid w:val="00B56F5D"/>
    <w:rsid w:val="00B57285"/>
    <w:rsid w:val="00B600B6"/>
    <w:rsid w:val="00B6056D"/>
    <w:rsid w:val="00B60EEE"/>
    <w:rsid w:val="00B61588"/>
    <w:rsid w:val="00B633A1"/>
    <w:rsid w:val="00B634B0"/>
    <w:rsid w:val="00B64E93"/>
    <w:rsid w:val="00B64F9D"/>
    <w:rsid w:val="00B65C57"/>
    <w:rsid w:val="00B66401"/>
    <w:rsid w:val="00B66FCE"/>
    <w:rsid w:val="00B67250"/>
    <w:rsid w:val="00B707A4"/>
    <w:rsid w:val="00B71529"/>
    <w:rsid w:val="00B71748"/>
    <w:rsid w:val="00B71EAA"/>
    <w:rsid w:val="00B72324"/>
    <w:rsid w:val="00B73DED"/>
    <w:rsid w:val="00B74409"/>
    <w:rsid w:val="00B7443B"/>
    <w:rsid w:val="00B74D62"/>
    <w:rsid w:val="00B76231"/>
    <w:rsid w:val="00B7636B"/>
    <w:rsid w:val="00B7685C"/>
    <w:rsid w:val="00B76E03"/>
    <w:rsid w:val="00B7704C"/>
    <w:rsid w:val="00B772F1"/>
    <w:rsid w:val="00B7752F"/>
    <w:rsid w:val="00B77ADF"/>
    <w:rsid w:val="00B81082"/>
    <w:rsid w:val="00B81377"/>
    <w:rsid w:val="00B816F1"/>
    <w:rsid w:val="00B818E2"/>
    <w:rsid w:val="00B82797"/>
    <w:rsid w:val="00B82CEC"/>
    <w:rsid w:val="00B82F66"/>
    <w:rsid w:val="00B83C14"/>
    <w:rsid w:val="00B84922"/>
    <w:rsid w:val="00B84DB0"/>
    <w:rsid w:val="00B8582E"/>
    <w:rsid w:val="00B85CBF"/>
    <w:rsid w:val="00B861F2"/>
    <w:rsid w:val="00B872D0"/>
    <w:rsid w:val="00B9048F"/>
    <w:rsid w:val="00B907F6"/>
    <w:rsid w:val="00B9189D"/>
    <w:rsid w:val="00B91CC8"/>
    <w:rsid w:val="00B91D19"/>
    <w:rsid w:val="00B920E6"/>
    <w:rsid w:val="00B92982"/>
    <w:rsid w:val="00B92B92"/>
    <w:rsid w:val="00B92F85"/>
    <w:rsid w:val="00B93757"/>
    <w:rsid w:val="00B94294"/>
    <w:rsid w:val="00B94344"/>
    <w:rsid w:val="00B94605"/>
    <w:rsid w:val="00B94CC1"/>
    <w:rsid w:val="00B94CF8"/>
    <w:rsid w:val="00B956B7"/>
    <w:rsid w:val="00B95AB0"/>
    <w:rsid w:val="00B978D8"/>
    <w:rsid w:val="00B97CCC"/>
    <w:rsid w:val="00B97F85"/>
    <w:rsid w:val="00BA00C4"/>
    <w:rsid w:val="00BA1903"/>
    <w:rsid w:val="00BA1CCA"/>
    <w:rsid w:val="00BA1D00"/>
    <w:rsid w:val="00BA3124"/>
    <w:rsid w:val="00BA36FA"/>
    <w:rsid w:val="00BA38D4"/>
    <w:rsid w:val="00BA3A36"/>
    <w:rsid w:val="00BA3D64"/>
    <w:rsid w:val="00BA4B56"/>
    <w:rsid w:val="00BA50F2"/>
    <w:rsid w:val="00BA595D"/>
    <w:rsid w:val="00BA5DAE"/>
    <w:rsid w:val="00BA6522"/>
    <w:rsid w:val="00BA6987"/>
    <w:rsid w:val="00BA69D2"/>
    <w:rsid w:val="00BA79F3"/>
    <w:rsid w:val="00BB03E5"/>
    <w:rsid w:val="00BB09D5"/>
    <w:rsid w:val="00BB0A2C"/>
    <w:rsid w:val="00BB0EAB"/>
    <w:rsid w:val="00BB1B1A"/>
    <w:rsid w:val="00BB1CAB"/>
    <w:rsid w:val="00BB1DD2"/>
    <w:rsid w:val="00BB228D"/>
    <w:rsid w:val="00BB2A7A"/>
    <w:rsid w:val="00BB31ED"/>
    <w:rsid w:val="00BB3F95"/>
    <w:rsid w:val="00BB48F5"/>
    <w:rsid w:val="00BB5301"/>
    <w:rsid w:val="00BB5727"/>
    <w:rsid w:val="00BB5B86"/>
    <w:rsid w:val="00BB5CE4"/>
    <w:rsid w:val="00BB6224"/>
    <w:rsid w:val="00BB7A43"/>
    <w:rsid w:val="00BB7E2B"/>
    <w:rsid w:val="00BC1510"/>
    <w:rsid w:val="00BC4246"/>
    <w:rsid w:val="00BC5400"/>
    <w:rsid w:val="00BC5D2D"/>
    <w:rsid w:val="00BC5FEE"/>
    <w:rsid w:val="00BC6490"/>
    <w:rsid w:val="00BC66F4"/>
    <w:rsid w:val="00BC6987"/>
    <w:rsid w:val="00BC6A9C"/>
    <w:rsid w:val="00BC6E25"/>
    <w:rsid w:val="00BD025C"/>
    <w:rsid w:val="00BD18B3"/>
    <w:rsid w:val="00BD1EFC"/>
    <w:rsid w:val="00BD29FB"/>
    <w:rsid w:val="00BD2FDB"/>
    <w:rsid w:val="00BD34E0"/>
    <w:rsid w:val="00BD3574"/>
    <w:rsid w:val="00BD35CB"/>
    <w:rsid w:val="00BD38B2"/>
    <w:rsid w:val="00BD3D87"/>
    <w:rsid w:val="00BD414D"/>
    <w:rsid w:val="00BD46FA"/>
    <w:rsid w:val="00BD5C5B"/>
    <w:rsid w:val="00BD63C6"/>
    <w:rsid w:val="00BD6A73"/>
    <w:rsid w:val="00BD7852"/>
    <w:rsid w:val="00BE0242"/>
    <w:rsid w:val="00BE080B"/>
    <w:rsid w:val="00BE0E21"/>
    <w:rsid w:val="00BE1221"/>
    <w:rsid w:val="00BE1763"/>
    <w:rsid w:val="00BE1C90"/>
    <w:rsid w:val="00BE2A75"/>
    <w:rsid w:val="00BE39B2"/>
    <w:rsid w:val="00BE3A7C"/>
    <w:rsid w:val="00BE4199"/>
    <w:rsid w:val="00BE4DC9"/>
    <w:rsid w:val="00BE5A8F"/>
    <w:rsid w:val="00BE5BDB"/>
    <w:rsid w:val="00BE5FB8"/>
    <w:rsid w:val="00BE603B"/>
    <w:rsid w:val="00BE6082"/>
    <w:rsid w:val="00BE7241"/>
    <w:rsid w:val="00BE74D6"/>
    <w:rsid w:val="00BE7579"/>
    <w:rsid w:val="00BE7776"/>
    <w:rsid w:val="00BE7ED4"/>
    <w:rsid w:val="00BF042B"/>
    <w:rsid w:val="00BF04C4"/>
    <w:rsid w:val="00BF2BC7"/>
    <w:rsid w:val="00BF309F"/>
    <w:rsid w:val="00BF351C"/>
    <w:rsid w:val="00BF47D2"/>
    <w:rsid w:val="00BF4FAA"/>
    <w:rsid w:val="00BF5C8E"/>
    <w:rsid w:val="00BF7BB7"/>
    <w:rsid w:val="00C006AE"/>
    <w:rsid w:val="00C016BE"/>
    <w:rsid w:val="00C018A7"/>
    <w:rsid w:val="00C0202B"/>
    <w:rsid w:val="00C033EB"/>
    <w:rsid w:val="00C03468"/>
    <w:rsid w:val="00C03626"/>
    <w:rsid w:val="00C04F21"/>
    <w:rsid w:val="00C05020"/>
    <w:rsid w:val="00C05414"/>
    <w:rsid w:val="00C05864"/>
    <w:rsid w:val="00C05BE0"/>
    <w:rsid w:val="00C06677"/>
    <w:rsid w:val="00C06A70"/>
    <w:rsid w:val="00C06BC9"/>
    <w:rsid w:val="00C06FE2"/>
    <w:rsid w:val="00C122B8"/>
    <w:rsid w:val="00C127AA"/>
    <w:rsid w:val="00C131A4"/>
    <w:rsid w:val="00C134F1"/>
    <w:rsid w:val="00C135A0"/>
    <w:rsid w:val="00C13F4E"/>
    <w:rsid w:val="00C13FAE"/>
    <w:rsid w:val="00C16158"/>
    <w:rsid w:val="00C20805"/>
    <w:rsid w:val="00C21B86"/>
    <w:rsid w:val="00C2275A"/>
    <w:rsid w:val="00C230BF"/>
    <w:rsid w:val="00C23343"/>
    <w:rsid w:val="00C23423"/>
    <w:rsid w:val="00C23D35"/>
    <w:rsid w:val="00C24919"/>
    <w:rsid w:val="00C257E8"/>
    <w:rsid w:val="00C26128"/>
    <w:rsid w:val="00C264E9"/>
    <w:rsid w:val="00C27DF4"/>
    <w:rsid w:val="00C27FF0"/>
    <w:rsid w:val="00C305D4"/>
    <w:rsid w:val="00C306CD"/>
    <w:rsid w:val="00C30965"/>
    <w:rsid w:val="00C3145B"/>
    <w:rsid w:val="00C31704"/>
    <w:rsid w:val="00C31EB7"/>
    <w:rsid w:val="00C32C01"/>
    <w:rsid w:val="00C32CCF"/>
    <w:rsid w:val="00C3394F"/>
    <w:rsid w:val="00C33FDF"/>
    <w:rsid w:val="00C342B7"/>
    <w:rsid w:val="00C3475B"/>
    <w:rsid w:val="00C362BA"/>
    <w:rsid w:val="00C368C9"/>
    <w:rsid w:val="00C369F9"/>
    <w:rsid w:val="00C36D1E"/>
    <w:rsid w:val="00C378D2"/>
    <w:rsid w:val="00C40070"/>
    <w:rsid w:val="00C404EB"/>
    <w:rsid w:val="00C405BB"/>
    <w:rsid w:val="00C40C7B"/>
    <w:rsid w:val="00C411F2"/>
    <w:rsid w:val="00C412B2"/>
    <w:rsid w:val="00C41E39"/>
    <w:rsid w:val="00C427E0"/>
    <w:rsid w:val="00C434BB"/>
    <w:rsid w:val="00C43C7D"/>
    <w:rsid w:val="00C43DA6"/>
    <w:rsid w:val="00C43DC4"/>
    <w:rsid w:val="00C43F02"/>
    <w:rsid w:val="00C442D4"/>
    <w:rsid w:val="00C44321"/>
    <w:rsid w:val="00C45156"/>
    <w:rsid w:val="00C45D8C"/>
    <w:rsid w:val="00C45E42"/>
    <w:rsid w:val="00C47299"/>
    <w:rsid w:val="00C47349"/>
    <w:rsid w:val="00C47BFA"/>
    <w:rsid w:val="00C501B5"/>
    <w:rsid w:val="00C51FF5"/>
    <w:rsid w:val="00C52B31"/>
    <w:rsid w:val="00C5305F"/>
    <w:rsid w:val="00C530CD"/>
    <w:rsid w:val="00C54B5B"/>
    <w:rsid w:val="00C55EF4"/>
    <w:rsid w:val="00C571E6"/>
    <w:rsid w:val="00C576A5"/>
    <w:rsid w:val="00C60B0D"/>
    <w:rsid w:val="00C61B51"/>
    <w:rsid w:val="00C61F89"/>
    <w:rsid w:val="00C62551"/>
    <w:rsid w:val="00C62DDF"/>
    <w:rsid w:val="00C63C0C"/>
    <w:rsid w:val="00C63D4A"/>
    <w:rsid w:val="00C63D5A"/>
    <w:rsid w:val="00C63DEE"/>
    <w:rsid w:val="00C63ED6"/>
    <w:rsid w:val="00C64105"/>
    <w:rsid w:val="00C64230"/>
    <w:rsid w:val="00C644A6"/>
    <w:rsid w:val="00C64CDA"/>
    <w:rsid w:val="00C64CF4"/>
    <w:rsid w:val="00C653F0"/>
    <w:rsid w:val="00C66154"/>
    <w:rsid w:val="00C67CD3"/>
    <w:rsid w:val="00C67EF2"/>
    <w:rsid w:val="00C700A2"/>
    <w:rsid w:val="00C70F23"/>
    <w:rsid w:val="00C7103B"/>
    <w:rsid w:val="00C71716"/>
    <w:rsid w:val="00C72608"/>
    <w:rsid w:val="00C72F40"/>
    <w:rsid w:val="00C7353D"/>
    <w:rsid w:val="00C73E36"/>
    <w:rsid w:val="00C73F5F"/>
    <w:rsid w:val="00C753D3"/>
    <w:rsid w:val="00C7679C"/>
    <w:rsid w:val="00C76914"/>
    <w:rsid w:val="00C76A76"/>
    <w:rsid w:val="00C76C7C"/>
    <w:rsid w:val="00C76E4B"/>
    <w:rsid w:val="00C76FCF"/>
    <w:rsid w:val="00C77668"/>
    <w:rsid w:val="00C80187"/>
    <w:rsid w:val="00C809A9"/>
    <w:rsid w:val="00C80B7A"/>
    <w:rsid w:val="00C80C04"/>
    <w:rsid w:val="00C83510"/>
    <w:rsid w:val="00C83A4A"/>
    <w:rsid w:val="00C83A59"/>
    <w:rsid w:val="00C83C6E"/>
    <w:rsid w:val="00C8467F"/>
    <w:rsid w:val="00C8505A"/>
    <w:rsid w:val="00C86281"/>
    <w:rsid w:val="00C86DEE"/>
    <w:rsid w:val="00C86F9F"/>
    <w:rsid w:val="00C8769C"/>
    <w:rsid w:val="00C87C81"/>
    <w:rsid w:val="00C90627"/>
    <w:rsid w:val="00C90A39"/>
    <w:rsid w:val="00C90D96"/>
    <w:rsid w:val="00C9218F"/>
    <w:rsid w:val="00C9362D"/>
    <w:rsid w:val="00C93715"/>
    <w:rsid w:val="00C9481D"/>
    <w:rsid w:val="00C94958"/>
    <w:rsid w:val="00C951A3"/>
    <w:rsid w:val="00C962FF"/>
    <w:rsid w:val="00C96992"/>
    <w:rsid w:val="00C97581"/>
    <w:rsid w:val="00C975D2"/>
    <w:rsid w:val="00C97CE3"/>
    <w:rsid w:val="00CA0081"/>
    <w:rsid w:val="00CA0E48"/>
    <w:rsid w:val="00CA0FED"/>
    <w:rsid w:val="00CA13A2"/>
    <w:rsid w:val="00CA1C7D"/>
    <w:rsid w:val="00CA1FD3"/>
    <w:rsid w:val="00CA2997"/>
    <w:rsid w:val="00CA3948"/>
    <w:rsid w:val="00CA3AF0"/>
    <w:rsid w:val="00CA3AFC"/>
    <w:rsid w:val="00CA3BF2"/>
    <w:rsid w:val="00CA4717"/>
    <w:rsid w:val="00CA51C2"/>
    <w:rsid w:val="00CA5DA5"/>
    <w:rsid w:val="00CA5E36"/>
    <w:rsid w:val="00CA6A29"/>
    <w:rsid w:val="00CA6DBF"/>
    <w:rsid w:val="00CB09EB"/>
    <w:rsid w:val="00CB0DDC"/>
    <w:rsid w:val="00CB0EA4"/>
    <w:rsid w:val="00CB24C0"/>
    <w:rsid w:val="00CB2CAB"/>
    <w:rsid w:val="00CB41F8"/>
    <w:rsid w:val="00CB4F6D"/>
    <w:rsid w:val="00CB54C6"/>
    <w:rsid w:val="00CB58B4"/>
    <w:rsid w:val="00CB6699"/>
    <w:rsid w:val="00CB685A"/>
    <w:rsid w:val="00CB68E7"/>
    <w:rsid w:val="00CB7360"/>
    <w:rsid w:val="00CC03C7"/>
    <w:rsid w:val="00CC171C"/>
    <w:rsid w:val="00CC1ED3"/>
    <w:rsid w:val="00CC22A3"/>
    <w:rsid w:val="00CC291A"/>
    <w:rsid w:val="00CC3166"/>
    <w:rsid w:val="00CC3351"/>
    <w:rsid w:val="00CC3A8A"/>
    <w:rsid w:val="00CC4E53"/>
    <w:rsid w:val="00CC5608"/>
    <w:rsid w:val="00CC6A12"/>
    <w:rsid w:val="00CC7028"/>
    <w:rsid w:val="00CC7823"/>
    <w:rsid w:val="00CD01A9"/>
    <w:rsid w:val="00CD191C"/>
    <w:rsid w:val="00CD2598"/>
    <w:rsid w:val="00CD27FA"/>
    <w:rsid w:val="00CD29B3"/>
    <w:rsid w:val="00CD2F32"/>
    <w:rsid w:val="00CD3295"/>
    <w:rsid w:val="00CD33B5"/>
    <w:rsid w:val="00CD3BF3"/>
    <w:rsid w:val="00CD3E0C"/>
    <w:rsid w:val="00CD439B"/>
    <w:rsid w:val="00CD4805"/>
    <w:rsid w:val="00CD4F84"/>
    <w:rsid w:val="00CD4FDB"/>
    <w:rsid w:val="00CD5F0E"/>
    <w:rsid w:val="00CD6B70"/>
    <w:rsid w:val="00CD7FBC"/>
    <w:rsid w:val="00CE006D"/>
    <w:rsid w:val="00CE018B"/>
    <w:rsid w:val="00CE1B7C"/>
    <w:rsid w:val="00CE1C6F"/>
    <w:rsid w:val="00CE24BA"/>
    <w:rsid w:val="00CE2C9F"/>
    <w:rsid w:val="00CE3E48"/>
    <w:rsid w:val="00CE4068"/>
    <w:rsid w:val="00CE4A24"/>
    <w:rsid w:val="00CE4CB1"/>
    <w:rsid w:val="00CE4F80"/>
    <w:rsid w:val="00CE4FE0"/>
    <w:rsid w:val="00CE4FF3"/>
    <w:rsid w:val="00CE590C"/>
    <w:rsid w:val="00CE5A92"/>
    <w:rsid w:val="00CE6292"/>
    <w:rsid w:val="00CE6CB0"/>
    <w:rsid w:val="00CE727E"/>
    <w:rsid w:val="00CE7DFC"/>
    <w:rsid w:val="00CF0C53"/>
    <w:rsid w:val="00CF1BD2"/>
    <w:rsid w:val="00CF21E5"/>
    <w:rsid w:val="00CF401F"/>
    <w:rsid w:val="00CF403D"/>
    <w:rsid w:val="00CF41FC"/>
    <w:rsid w:val="00CF420A"/>
    <w:rsid w:val="00CF44B1"/>
    <w:rsid w:val="00CF48FB"/>
    <w:rsid w:val="00CF4B0C"/>
    <w:rsid w:val="00CF4E0F"/>
    <w:rsid w:val="00CF51F1"/>
    <w:rsid w:val="00CF53D8"/>
    <w:rsid w:val="00CF609D"/>
    <w:rsid w:val="00CF62AF"/>
    <w:rsid w:val="00CF6733"/>
    <w:rsid w:val="00CF6CAA"/>
    <w:rsid w:val="00CF7D2A"/>
    <w:rsid w:val="00CF7DA5"/>
    <w:rsid w:val="00D00752"/>
    <w:rsid w:val="00D0081D"/>
    <w:rsid w:val="00D01683"/>
    <w:rsid w:val="00D0235F"/>
    <w:rsid w:val="00D034DF"/>
    <w:rsid w:val="00D03E0C"/>
    <w:rsid w:val="00D0424E"/>
    <w:rsid w:val="00D04316"/>
    <w:rsid w:val="00D04375"/>
    <w:rsid w:val="00D04C17"/>
    <w:rsid w:val="00D04C2E"/>
    <w:rsid w:val="00D05047"/>
    <w:rsid w:val="00D0516D"/>
    <w:rsid w:val="00D057C6"/>
    <w:rsid w:val="00D0601E"/>
    <w:rsid w:val="00D066B7"/>
    <w:rsid w:val="00D067C1"/>
    <w:rsid w:val="00D10A66"/>
    <w:rsid w:val="00D115CA"/>
    <w:rsid w:val="00D12586"/>
    <w:rsid w:val="00D127A4"/>
    <w:rsid w:val="00D12CAB"/>
    <w:rsid w:val="00D1476F"/>
    <w:rsid w:val="00D14CBF"/>
    <w:rsid w:val="00D14FB7"/>
    <w:rsid w:val="00D14FB8"/>
    <w:rsid w:val="00D15584"/>
    <w:rsid w:val="00D15A0A"/>
    <w:rsid w:val="00D15CB9"/>
    <w:rsid w:val="00D162D1"/>
    <w:rsid w:val="00D16B21"/>
    <w:rsid w:val="00D17135"/>
    <w:rsid w:val="00D17B4F"/>
    <w:rsid w:val="00D205AA"/>
    <w:rsid w:val="00D20DD3"/>
    <w:rsid w:val="00D215A6"/>
    <w:rsid w:val="00D22DFE"/>
    <w:rsid w:val="00D23CCB"/>
    <w:rsid w:val="00D23F3E"/>
    <w:rsid w:val="00D24117"/>
    <w:rsid w:val="00D247F5"/>
    <w:rsid w:val="00D24AA3"/>
    <w:rsid w:val="00D27AA3"/>
    <w:rsid w:val="00D31D1D"/>
    <w:rsid w:val="00D3252F"/>
    <w:rsid w:val="00D32760"/>
    <w:rsid w:val="00D32FF1"/>
    <w:rsid w:val="00D33E7D"/>
    <w:rsid w:val="00D346A5"/>
    <w:rsid w:val="00D348F1"/>
    <w:rsid w:val="00D34A7B"/>
    <w:rsid w:val="00D35D39"/>
    <w:rsid w:val="00D36593"/>
    <w:rsid w:val="00D3693B"/>
    <w:rsid w:val="00D37A4E"/>
    <w:rsid w:val="00D37C44"/>
    <w:rsid w:val="00D40C38"/>
    <w:rsid w:val="00D40D0A"/>
    <w:rsid w:val="00D40E5C"/>
    <w:rsid w:val="00D42A26"/>
    <w:rsid w:val="00D42BB6"/>
    <w:rsid w:val="00D4444F"/>
    <w:rsid w:val="00D446D6"/>
    <w:rsid w:val="00D44DE2"/>
    <w:rsid w:val="00D44EA4"/>
    <w:rsid w:val="00D47E9D"/>
    <w:rsid w:val="00D47EDB"/>
    <w:rsid w:val="00D5003A"/>
    <w:rsid w:val="00D508DD"/>
    <w:rsid w:val="00D50D0F"/>
    <w:rsid w:val="00D516D5"/>
    <w:rsid w:val="00D520E8"/>
    <w:rsid w:val="00D5321E"/>
    <w:rsid w:val="00D53BD6"/>
    <w:rsid w:val="00D54748"/>
    <w:rsid w:val="00D54A45"/>
    <w:rsid w:val="00D54A52"/>
    <w:rsid w:val="00D54A73"/>
    <w:rsid w:val="00D551F5"/>
    <w:rsid w:val="00D55AE2"/>
    <w:rsid w:val="00D5629E"/>
    <w:rsid w:val="00D563CB"/>
    <w:rsid w:val="00D57670"/>
    <w:rsid w:val="00D60962"/>
    <w:rsid w:val="00D61DF6"/>
    <w:rsid w:val="00D62328"/>
    <w:rsid w:val="00D6419D"/>
    <w:rsid w:val="00D64296"/>
    <w:rsid w:val="00D6560B"/>
    <w:rsid w:val="00D663AC"/>
    <w:rsid w:val="00D673BD"/>
    <w:rsid w:val="00D677F6"/>
    <w:rsid w:val="00D67B15"/>
    <w:rsid w:val="00D70588"/>
    <w:rsid w:val="00D708CA"/>
    <w:rsid w:val="00D7147B"/>
    <w:rsid w:val="00D71A04"/>
    <w:rsid w:val="00D726F6"/>
    <w:rsid w:val="00D727FC"/>
    <w:rsid w:val="00D73946"/>
    <w:rsid w:val="00D74CF9"/>
    <w:rsid w:val="00D75F29"/>
    <w:rsid w:val="00D7607A"/>
    <w:rsid w:val="00D760C2"/>
    <w:rsid w:val="00D76CA9"/>
    <w:rsid w:val="00D8364C"/>
    <w:rsid w:val="00D837EC"/>
    <w:rsid w:val="00D838F5"/>
    <w:rsid w:val="00D83A31"/>
    <w:rsid w:val="00D83DD0"/>
    <w:rsid w:val="00D84EC7"/>
    <w:rsid w:val="00D8552A"/>
    <w:rsid w:val="00D85E78"/>
    <w:rsid w:val="00D860B1"/>
    <w:rsid w:val="00D86B7D"/>
    <w:rsid w:val="00D873E6"/>
    <w:rsid w:val="00D9065A"/>
    <w:rsid w:val="00D90757"/>
    <w:rsid w:val="00D908D5"/>
    <w:rsid w:val="00D90B5F"/>
    <w:rsid w:val="00D90BB9"/>
    <w:rsid w:val="00D9120C"/>
    <w:rsid w:val="00D92266"/>
    <w:rsid w:val="00D92FEF"/>
    <w:rsid w:val="00D94833"/>
    <w:rsid w:val="00D94B39"/>
    <w:rsid w:val="00D954D7"/>
    <w:rsid w:val="00D959B9"/>
    <w:rsid w:val="00D95A28"/>
    <w:rsid w:val="00D95B6E"/>
    <w:rsid w:val="00D95D52"/>
    <w:rsid w:val="00D960C1"/>
    <w:rsid w:val="00D962C2"/>
    <w:rsid w:val="00D969B6"/>
    <w:rsid w:val="00D96A7F"/>
    <w:rsid w:val="00D96F09"/>
    <w:rsid w:val="00D9750E"/>
    <w:rsid w:val="00DA01F5"/>
    <w:rsid w:val="00DA097C"/>
    <w:rsid w:val="00DA2B12"/>
    <w:rsid w:val="00DA2CC4"/>
    <w:rsid w:val="00DA335B"/>
    <w:rsid w:val="00DA35C2"/>
    <w:rsid w:val="00DA3F91"/>
    <w:rsid w:val="00DA4B6F"/>
    <w:rsid w:val="00DA52CA"/>
    <w:rsid w:val="00DA565E"/>
    <w:rsid w:val="00DA581D"/>
    <w:rsid w:val="00DA6046"/>
    <w:rsid w:val="00DA60C1"/>
    <w:rsid w:val="00DA6407"/>
    <w:rsid w:val="00DA6BBF"/>
    <w:rsid w:val="00DA6BE8"/>
    <w:rsid w:val="00DA718D"/>
    <w:rsid w:val="00DA7916"/>
    <w:rsid w:val="00DA7CFB"/>
    <w:rsid w:val="00DB0158"/>
    <w:rsid w:val="00DB0E32"/>
    <w:rsid w:val="00DB15EE"/>
    <w:rsid w:val="00DB1705"/>
    <w:rsid w:val="00DB1AD5"/>
    <w:rsid w:val="00DB3E6F"/>
    <w:rsid w:val="00DB3F60"/>
    <w:rsid w:val="00DB4D31"/>
    <w:rsid w:val="00DB4E1C"/>
    <w:rsid w:val="00DB4E9A"/>
    <w:rsid w:val="00DB4F4F"/>
    <w:rsid w:val="00DB528D"/>
    <w:rsid w:val="00DB5593"/>
    <w:rsid w:val="00DB5863"/>
    <w:rsid w:val="00DB7516"/>
    <w:rsid w:val="00DC1A3D"/>
    <w:rsid w:val="00DC1D83"/>
    <w:rsid w:val="00DC2785"/>
    <w:rsid w:val="00DC31B9"/>
    <w:rsid w:val="00DC31CB"/>
    <w:rsid w:val="00DC4287"/>
    <w:rsid w:val="00DC432A"/>
    <w:rsid w:val="00DC5988"/>
    <w:rsid w:val="00DC6135"/>
    <w:rsid w:val="00DC700C"/>
    <w:rsid w:val="00DC7150"/>
    <w:rsid w:val="00DD18A6"/>
    <w:rsid w:val="00DD19A3"/>
    <w:rsid w:val="00DD3584"/>
    <w:rsid w:val="00DD3858"/>
    <w:rsid w:val="00DD45D1"/>
    <w:rsid w:val="00DD4CDF"/>
    <w:rsid w:val="00DD536D"/>
    <w:rsid w:val="00DD5CCC"/>
    <w:rsid w:val="00DD5FFE"/>
    <w:rsid w:val="00DD68CC"/>
    <w:rsid w:val="00DD73E3"/>
    <w:rsid w:val="00DD756F"/>
    <w:rsid w:val="00DD767F"/>
    <w:rsid w:val="00DD79D6"/>
    <w:rsid w:val="00DD7EE0"/>
    <w:rsid w:val="00DD7EE8"/>
    <w:rsid w:val="00DE0368"/>
    <w:rsid w:val="00DE09CB"/>
    <w:rsid w:val="00DE11AA"/>
    <w:rsid w:val="00DE238D"/>
    <w:rsid w:val="00DE3200"/>
    <w:rsid w:val="00DE3769"/>
    <w:rsid w:val="00DE38B2"/>
    <w:rsid w:val="00DE3B65"/>
    <w:rsid w:val="00DE3C8F"/>
    <w:rsid w:val="00DE5296"/>
    <w:rsid w:val="00DE688A"/>
    <w:rsid w:val="00DE6AEA"/>
    <w:rsid w:val="00DE7356"/>
    <w:rsid w:val="00DE7370"/>
    <w:rsid w:val="00DF096D"/>
    <w:rsid w:val="00DF15F4"/>
    <w:rsid w:val="00DF237F"/>
    <w:rsid w:val="00DF2BEA"/>
    <w:rsid w:val="00DF33F2"/>
    <w:rsid w:val="00DF3706"/>
    <w:rsid w:val="00DF3755"/>
    <w:rsid w:val="00DF57F3"/>
    <w:rsid w:val="00DF6D6B"/>
    <w:rsid w:val="00DF78B3"/>
    <w:rsid w:val="00E00256"/>
    <w:rsid w:val="00E00C1A"/>
    <w:rsid w:val="00E0145F"/>
    <w:rsid w:val="00E015C3"/>
    <w:rsid w:val="00E019E1"/>
    <w:rsid w:val="00E02C82"/>
    <w:rsid w:val="00E04590"/>
    <w:rsid w:val="00E045C0"/>
    <w:rsid w:val="00E05293"/>
    <w:rsid w:val="00E067B7"/>
    <w:rsid w:val="00E06A06"/>
    <w:rsid w:val="00E075C7"/>
    <w:rsid w:val="00E114AB"/>
    <w:rsid w:val="00E11DE4"/>
    <w:rsid w:val="00E120A8"/>
    <w:rsid w:val="00E1223E"/>
    <w:rsid w:val="00E12860"/>
    <w:rsid w:val="00E13817"/>
    <w:rsid w:val="00E138D3"/>
    <w:rsid w:val="00E14518"/>
    <w:rsid w:val="00E151C7"/>
    <w:rsid w:val="00E155DF"/>
    <w:rsid w:val="00E15DCF"/>
    <w:rsid w:val="00E16E21"/>
    <w:rsid w:val="00E16F13"/>
    <w:rsid w:val="00E20AF1"/>
    <w:rsid w:val="00E22164"/>
    <w:rsid w:val="00E224A5"/>
    <w:rsid w:val="00E2271E"/>
    <w:rsid w:val="00E23058"/>
    <w:rsid w:val="00E23183"/>
    <w:rsid w:val="00E2367D"/>
    <w:rsid w:val="00E236B0"/>
    <w:rsid w:val="00E241CB"/>
    <w:rsid w:val="00E2459A"/>
    <w:rsid w:val="00E246ED"/>
    <w:rsid w:val="00E2483D"/>
    <w:rsid w:val="00E248A0"/>
    <w:rsid w:val="00E25104"/>
    <w:rsid w:val="00E25615"/>
    <w:rsid w:val="00E256F8"/>
    <w:rsid w:val="00E26064"/>
    <w:rsid w:val="00E26EF5"/>
    <w:rsid w:val="00E305D4"/>
    <w:rsid w:val="00E30AA2"/>
    <w:rsid w:val="00E30C27"/>
    <w:rsid w:val="00E32275"/>
    <w:rsid w:val="00E328C6"/>
    <w:rsid w:val="00E32CB8"/>
    <w:rsid w:val="00E3399E"/>
    <w:rsid w:val="00E351D8"/>
    <w:rsid w:val="00E3580A"/>
    <w:rsid w:val="00E35A6C"/>
    <w:rsid w:val="00E35C4B"/>
    <w:rsid w:val="00E35E25"/>
    <w:rsid w:val="00E40644"/>
    <w:rsid w:val="00E409A4"/>
    <w:rsid w:val="00E41819"/>
    <w:rsid w:val="00E41F65"/>
    <w:rsid w:val="00E43598"/>
    <w:rsid w:val="00E43AA5"/>
    <w:rsid w:val="00E4460A"/>
    <w:rsid w:val="00E455FE"/>
    <w:rsid w:val="00E45F57"/>
    <w:rsid w:val="00E46882"/>
    <w:rsid w:val="00E5048E"/>
    <w:rsid w:val="00E50A11"/>
    <w:rsid w:val="00E50BC5"/>
    <w:rsid w:val="00E50C60"/>
    <w:rsid w:val="00E511A4"/>
    <w:rsid w:val="00E52251"/>
    <w:rsid w:val="00E523B5"/>
    <w:rsid w:val="00E5253C"/>
    <w:rsid w:val="00E53A72"/>
    <w:rsid w:val="00E54129"/>
    <w:rsid w:val="00E54A20"/>
    <w:rsid w:val="00E54FA8"/>
    <w:rsid w:val="00E56AA7"/>
    <w:rsid w:val="00E574FF"/>
    <w:rsid w:val="00E57C75"/>
    <w:rsid w:val="00E6126A"/>
    <w:rsid w:val="00E61413"/>
    <w:rsid w:val="00E61D90"/>
    <w:rsid w:val="00E620CE"/>
    <w:rsid w:val="00E62457"/>
    <w:rsid w:val="00E63B86"/>
    <w:rsid w:val="00E63C6A"/>
    <w:rsid w:val="00E63F39"/>
    <w:rsid w:val="00E64800"/>
    <w:rsid w:val="00E64B3B"/>
    <w:rsid w:val="00E64F6A"/>
    <w:rsid w:val="00E655C9"/>
    <w:rsid w:val="00E666FB"/>
    <w:rsid w:val="00E66BBA"/>
    <w:rsid w:val="00E66C40"/>
    <w:rsid w:val="00E675DF"/>
    <w:rsid w:val="00E678D2"/>
    <w:rsid w:val="00E67975"/>
    <w:rsid w:val="00E67B58"/>
    <w:rsid w:val="00E70688"/>
    <w:rsid w:val="00E70A62"/>
    <w:rsid w:val="00E70D51"/>
    <w:rsid w:val="00E70F1B"/>
    <w:rsid w:val="00E719DC"/>
    <w:rsid w:val="00E72592"/>
    <w:rsid w:val="00E73402"/>
    <w:rsid w:val="00E736F2"/>
    <w:rsid w:val="00E73984"/>
    <w:rsid w:val="00E745EE"/>
    <w:rsid w:val="00E75832"/>
    <w:rsid w:val="00E75F2E"/>
    <w:rsid w:val="00E76897"/>
    <w:rsid w:val="00E76C33"/>
    <w:rsid w:val="00E76F15"/>
    <w:rsid w:val="00E81E40"/>
    <w:rsid w:val="00E82E9F"/>
    <w:rsid w:val="00E83122"/>
    <w:rsid w:val="00E833EC"/>
    <w:rsid w:val="00E83806"/>
    <w:rsid w:val="00E83CA8"/>
    <w:rsid w:val="00E83F65"/>
    <w:rsid w:val="00E84BBD"/>
    <w:rsid w:val="00E86A7F"/>
    <w:rsid w:val="00E86BBD"/>
    <w:rsid w:val="00E87F2D"/>
    <w:rsid w:val="00E87FA7"/>
    <w:rsid w:val="00E907E5"/>
    <w:rsid w:val="00E912B8"/>
    <w:rsid w:val="00E91778"/>
    <w:rsid w:val="00E92527"/>
    <w:rsid w:val="00E925A4"/>
    <w:rsid w:val="00E93052"/>
    <w:rsid w:val="00E932B6"/>
    <w:rsid w:val="00E93AA0"/>
    <w:rsid w:val="00E94BEB"/>
    <w:rsid w:val="00E9504C"/>
    <w:rsid w:val="00E9520C"/>
    <w:rsid w:val="00E95A4D"/>
    <w:rsid w:val="00E961C5"/>
    <w:rsid w:val="00E9764A"/>
    <w:rsid w:val="00E97A1D"/>
    <w:rsid w:val="00E97E74"/>
    <w:rsid w:val="00EA02ED"/>
    <w:rsid w:val="00EA0455"/>
    <w:rsid w:val="00EA084D"/>
    <w:rsid w:val="00EA13F6"/>
    <w:rsid w:val="00EA1C1B"/>
    <w:rsid w:val="00EA238C"/>
    <w:rsid w:val="00EA23B0"/>
    <w:rsid w:val="00EA24A0"/>
    <w:rsid w:val="00EA2713"/>
    <w:rsid w:val="00EA2AFE"/>
    <w:rsid w:val="00EA2D69"/>
    <w:rsid w:val="00EA4243"/>
    <w:rsid w:val="00EA45C7"/>
    <w:rsid w:val="00EA6262"/>
    <w:rsid w:val="00EA6A60"/>
    <w:rsid w:val="00EA7583"/>
    <w:rsid w:val="00EB06AA"/>
    <w:rsid w:val="00EB0779"/>
    <w:rsid w:val="00EB095A"/>
    <w:rsid w:val="00EB0ABD"/>
    <w:rsid w:val="00EB0F0C"/>
    <w:rsid w:val="00EB128A"/>
    <w:rsid w:val="00EB1ADB"/>
    <w:rsid w:val="00EB1FA5"/>
    <w:rsid w:val="00EB2747"/>
    <w:rsid w:val="00EB31C2"/>
    <w:rsid w:val="00EB34DD"/>
    <w:rsid w:val="00EB3E52"/>
    <w:rsid w:val="00EB3FE8"/>
    <w:rsid w:val="00EB40DE"/>
    <w:rsid w:val="00EB43B6"/>
    <w:rsid w:val="00EB4C46"/>
    <w:rsid w:val="00EB6291"/>
    <w:rsid w:val="00EB66DF"/>
    <w:rsid w:val="00EB68F8"/>
    <w:rsid w:val="00EB6C17"/>
    <w:rsid w:val="00EB7E9E"/>
    <w:rsid w:val="00EB7EBE"/>
    <w:rsid w:val="00EC00C2"/>
    <w:rsid w:val="00EC07B1"/>
    <w:rsid w:val="00EC123A"/>
    <w:rsid w:val="00EC14BB"/>
    <w:rsid w:val="00EC15A8"/>
    <w:rsid w:val="00EC1BD7"/>
    <w:rsid w:val="00EC1C8F"/>
    <w:rsid w:val="00EC318E"/>
    <w:rsid w:val="00EC322E"/>
    <w:rsid w:val="00EC34A9"/>
    <w:rsid w:val="00EC3FFF"/>
    <w:rsid w:val="00EC57A7"/>
    <w:rsid w:val="00EC5BB0"/>
    <w:rsid w:val="00EC5EBA"/>
    <w:rsid w:val="00EC63E9"/>
    <w:rsid w:val="00EC6BAC"/>
    <w:rsid w:val="00EC6E9C"/>
    <w:rsid w:val="00ED02A4"/>
    <w:rsid w:val="00ED0DD3"/>
    <w:rsid w:val="00ED0EF2"/>
    <w:rsid w:val="00ED1F95"/>
    <w:rsid w:val="00ED1FB5"/>
    <w:rsid w:val="00ED248B"/>
    <w:rsid w:val="00ED303B"/>
    <w:rsid w:val="00ED38BE"/>
    <w:rsid w:val="00ED3CCA"/>
    <w:rsid w:val="00ED57F0"/>
    <w:rsid w:val="00ED6515"/>
    <w:rsid w:val="00ED6A49"/>
    <w:rsid w:val="00ED707E"/>
    <w:rsid w:val="00ED71FD"/>
    <w:rsid w:val="00EE07BE"/>
    <w:rsid w:val="00EE0DFA"/>
    <w:rsid w:val="00EE265D"/>
    <w:rsid w:val="00EE2C51"/>
    <w:rsid w:val="00EE3F19"/>
    <w:rsid w:val="00EE4AAA"/>
    <w:rsid w:val="00EE5522"/>
    <w:rsid w:val="00EE57E8"/>
    <w:rsid w:val="00EE6239"/>
    <w:rsid w:val="00EE635D"/>
    <w:rsid w:val="00EE6646"/>
    <w:rsid w:val="00EE6B35"/>
    <w:rsid w:val="00EE6EA3"/>
    <w:rsid w:val="00EE7D7B"/>
    <w:rsid w:val="00EE7EB9"/>
    <w:rsid w:val="00EE7EE8"/>
    <w:rsid w:val="00EF093E"/>
    <w:rsid w:val="00EF28CC"/>
    <w:rsid w:val="00EF2A1C"/>
    <w:rsid w:val="00EF3340"/>
    <w:rsid w:val="00EF39FF"/>
    <w:rsid w:val="00EF3C77"/>
    <w:rsid w:val="00EF4851"/>
    <w:rsid w:val="00EF5429"/>
    <w:rsid w:val="00EF5528"/>
    <w:rsid w:val="00EF5AD3"/>
    <w:rsid w:val="00EF6021"/>
    <w:rsid w:val="00EF6552"/>
    <w:rsid w:val="00EF65B2"/>
    <w:rsid w:val="00EF6DF2"/>
    <w:rsid w:val="00EF70C2"/>
    <w:rsid w:val="00EF7F48"/>
    <w:rsid w:val="00F0051A"/>
    <w:rsid w:val="00F01508"/>
    <w:rsid w:val="00F02D6A"/>
    <w:rsid w:val="00F02EC3"/>
    <w:rsid w:val="00F039F5"/>
    <w:rsid w:val="00F040E4"/>
    <w:rsid w:val="00F04E74"/>
    <w:rsid w:val="00F04E89"/>
    <w:rsid w:val="00F04EBE"/>
    <w:rsid w:val="00F056BD"/>
    <w:rsid w:val="00F05E44"/>
    <w:rsid w:val="00F05FD6"/>
    <w:rsid w:val="00F06A64"/>
    <w:rsid w:val="00F06B4F"/>
    <w:rsid w:val="00F06F6D"/>
    <w:rsid w:val="00F0720D"/>
    <w:rsid w:val="00F0740C"/>
    <w:rsid w:val="00F1047B"/>
    <w:rsid w:val="00F108A8"/>
    <w:rsid w:val="00F10F5A"/>
    <w:rsid w:val="00F11ADB"/>
    <w:rsid w:val="00F11C65"/>
    <w:rsid w:val="00F125C5"/>
    <w:rsid w:val="00F132DD"/>
    <w:rsid w:val="00F13379"/>
    <w:rsid w:val="00F14515"/>
    <w:rsid w:val="00F14536"/>
    <w:rsid w:val="00F15B7D"/>
    <w:rsid w:val="00F17E5D"/>
    <w:rsid w:val="00F17ECE"/>
    <w:rsid w:val="00F17F76"/>
    <w:rsid w:val="00F20176"/>
    <w:rsid w:val="00F20462"/>
    <w:rsid w:val="00F224E5"/>
    <w:rsid w:val="00F225AB"/>
    <w:rsid w:val="00F22C1B"/>
    <w:rsid w:val="00F25220"/>
    <w:rsid w:val="00F254E0"/>
    <w:rsid w:val="00F25A0E"/>
    <w:rsid w:val="00F25A41"/>
    <w:rsid w:val="00F26B64"/>
    <w:rsid w:val="00F27003"/>
    <w:rsid w:val="00F27D82"/>
    <w:rsid w:val="00F30E7C"/>
    <w:rsid w:val="00F31C06"/>
    <w:rsid w:val="00F3321F"/>
    <w:rsid w:val="00F33C73"/>
    <w:rsid w:val="00F351EB"/>
    <w:rsid w:val="00F36157"/>
    <w:rsid w:val="00F36619"/>
    <w:rsid w:val="00F37862"/>
    <w:rsid w:val="00F37942"/>
    <w:rsid w:val="00F4046A"/>
    <w:rsid w:val="00F41016"/>
    <w:rsid w:val="00F412BB"/>
    <w:rsid w:val="00F41B4E"/>
    <w:rsid w:val="00F425A9"/>
    <w:rsid w:val="00F42CF4"/>
    <w:rsid w:val="00F431CF"/>
    <w:rsid w:val="00F439C3"/>
    <w:rsid w:val="00F44A71"/>
    <w:rsid w:val="00F44D09"/>
    <w:rsid w:val="00F45673"/>
    <w:rsid w:val="00F458F2"/>
    <w:rsid w:val="00F45BDD"/>
    <w:rsid w:val="00F45E31"/>
    <w:rsid w:val="00F47588"/>
    <w:rsid w:val="00F4772E"/>
    <w:rsid w:val="00F5115C"/>
    <w:rsid w:val="00F518FB"/>
    <w:rsid w:val="00F51C05"/>
    <w:rsid w:val="00F51ECC"/>
    <w:rsid w:val="00F51F0A"/>
    <w:rsid w:val="00F530DC"/>
    <w:rsid w:val="00F53A68"/>
    <w:rsid w:val="00F53FCC"/>
    <w:rsid w:val="00F55632"/>
    <w:rsid w:val="00F56A45"/>
    <w:rsid w:val="00F57CF7"/>
    <w:rsid w:val="00F57FFB"/>
    <w:rsid w:val="00F60260"/>
    <w:rsid w:val="00F60E11"/>
    <w:rsid w:val="00F61FE7"/>
    <w:rsid w:val="00F62C93"/>
    <w:rsid w:val="00F63193"/>
    <w:rsid w:val="00F64606"/>
    <w:rsid w:val="00F646E4"/>
    <w:rsid w:val="00F65E61"/>
    <w:rsid w:val="00F65E7E"/>
    <w:rsid w:val="00F66AD5"/>
    <w:rsid w:val="00F66BF9"/>
    <w:rsid w:val="00F67B58"/>
    <w:rsid w:val="00F713C7"/>
    <w:rsid w:val="00F723D5"/>
    <w:rsid w:val="00F72BE3"/>
    <w:rsid w:val="00F72D90"/>
    <w:rsid w:val="00F73322"/>
    <w:rsid w:val="00F7396F"/>
    <w:rsid w:val="00F75956"/>
    <w:rsid w:val="00F75EFD"/>
    <w:rsid w:val="00F76728"/>
    <w:rsid w:val="00F76FCE"/>
    <w:rsid w:val="00F77035"/>
    <w:rsid w:val="00F779BE"/>
    <w:rsid w:val="00F77AF9"/>
    <w:rsid w:val="00F77C9C"/>
    <w:rsid w:val="00F77EB0"/>
    <w:rsid w:val="00F807B2"/>
    <w:rsid w:val="00F80A55"/>
    <w:rsid w:val="00F80CCE"/>
    <w:rsid w:val="00F813B0"/>
    <w:rsid w:val="00F813FB"/>
    <w:rsid w:val="00F81AF9"/>
    <w:rsid w:val="00F824D7"/>
    <w:rsid w:val="00F8290A"/>
    <w:rsid w:val="00F82A13"/>
    <w:rsid w:val="00F82A64"/>
    <w:rsid w:val="00F83EF2"/>
    <w:rsid w:val="00F83F24"/>
    <w:rsid w:val="00F84682"/>
    <w:rsid w:val="00F84B82"/>
    <w:rsid w:val="00F84E4F"/>
    <w:rsid w:val="00F8557E"/>
    <w:rsid w:val="00F85A73"/>
    <w:rsid w:val="00F85DAB"/>
    <w:rsid w:val="00F8693E"/>
    <w:rsid w:val="00F87409"/>
    <w:rsid w:val="00F87D0E"/>
    <w:rsid w:val="00F87F55"/>
    <w:rsid w:val="00F9007D"/>
    <w:rsid w:val="00F9028F"/>
    <w:rsid w:val="00F9063A"/>
    <w:rsid w:val="00F9077A"/>
    <w:rsid w:val="00F90BD1"/>
    <w:rsid w:val="00F90E39"/>
    <w:rsid w:val="00F91DD4"/>
    <w:rsid w:val="00F9305F"/>
    <w:rsid w:val="00F930D5"/>
    <w:rsid w:val="00F93459"/>
    <w:rsid w:val="00F934D0"/>
    <w:rsid w:val="00F9360F"/>
    <w:rsid w:val="00F93DBE"/>
    <w:rsid w:val="00F94333"/>
    <w:rsid w:val="00F94A36"/>
    <w:rsid w:val="00F94C1A"/>
    <w:rsid w:val="00F9561A"/>
    <w:rsid w:val="00F957EB"/>
    <w:rsid w:val="00F9588E"/>
    <w:rsid w:val="00F95A0A"/>
    <w:rsid w:val="00F9656B"/>
    <w:rsid w:val="00F96751"/>
    <w:rsid w:val="00F973CB"/>
    <w:rsid w:val="00FA0351"/>
    <w:rsid w:val="00FA0B7D"/>
    <w:rsid w:val="00FA10FC"/>
    <w:rsid w:val="00FA1957"/>
    <w:rsid w:val="00FA2EFB"/>
    <w:rsid w:val="00FA3DB9"/>
    <w:rsid w:val="00FA582B"/>
    <w:rsid w:val="00FA5AC3"/>
    <w:rsid w:val="00FA5EDA"/>
    <w:rsid w:val="00FA67E5"/>
    <w:rsid w:val="00FA6C66"/>
    <w:rsid w:val="00FA6FB5"/>
    <w:rsid w:val="00FA7165"/>
    <w:rsid w:val="00FA72DE"/>
    <w:rsid w:val="00FA7650"/>
    <w:rsid w:val="00FA773A"/>
    <w:rsid w:val="00FA79CF"/>
    <w:rsid w:val="00FA7A2C"/>
    <w:rsid w:val="00FA7D75"/>
    <w:rsid w:val="00FB00DD"/>
    <w:rsid w:val="00FB03DF"/>
    <w:rsid w:val="00FB0410"/>
    <w:rsid w:val="00FB123A"/>
    <w:rsid w:val="00FB1AE1"/>
    <w:rsid w:val="00FB1F6D"/>
    <w:rsid w:val="00FB3742"/>
    <w:rsid w:val="00FB38F1"/>
    <w:rsid w:val="00FB3A74"/>
    <w:rsid w:val="00FB4021"/>
    <w:rsid w:val="00FB572B"/>
    <w:rsid w:val="00FB5D3C"/>
    <w:rsid w:val="00FB6813"/>
    <w:rsid w:val="00FB6925"/>
    <w:rsid w:val="00FB7F9D"/>
    <w:rsid w:val="00FB7FC1"/>
    <w:rsid w:val="00FC0387"/>
    <w:rsid w:val="00FC154B"/>
    <w:rsid w:val="00FC1C81"/>
    <w:rsid w:val="00FC2D43"/>
    <w:rsid w:val="00FC44FC"/>
    <w:rsid w:val="00FC5634"/>
    <w:rsid w:val="00FC5A0A"/>
    <w:rsid w:val="00FC613D"/>
    <w:rsid w:val="00FC616A"/>
    <w:rsid w:val="00FC6541"/>
    <w:rsid w:val="00FC65BA"/>
    <w:rsid w:val="00FC6631"/>
    <w:rsid w:val="00FC705F"/>
    <w:rsid w:val="00FC7424"/>
    <w:rsid w:val="00FD0B87"/>
    <w:rsid w:val="00FD1BD4"/>
    <w:rsid w:val="00FD269A"/>
    <w:rsid w:val="00FD515D"/>
    <w:rsid w:val="00FD6051"/>
    <w:rsid w:val="00FD6B5D"/>
    <w:rsid w:val="00FD6EBB"/>
    <w:rsid w:val="00FD71B5"/>
    <w:rsid w:val="00FD78E4"/>
    <w:rsid w:val="00FE16DB"/>
    <w:rsid w:val="00FE191A"/>
    <w:rsid w:val="00FE1C61"/>
    <w:rsid w:val="00FE23B8"/>
    <w:rsid w:val="00FE32FA"/>
    <w:rsid w:val="00FE461B"/>
    <w:rsid w:val="00FE4997"/>
    <w:rsid w:val="00FE5032"/>
    <w:rsid w:val="00FE5578"/>
    <w:rsid w:val="00FE5B49"/>
    <w:rsid w:val="00FE65C7"/>
    <w:rsid w:val="00FE6834"/>
    <w:rsid w:val="00FE7992"/>
    <w:rsid w:val="00FF00B4"/>
    <w:rsid w:val="00FF06A7"/>
    <w:rsid w:val="00FF0F78"/>
    <w:rsid w:val="00FF16B9"/>
    <w:rsid w:val="00FF2800"/>
    <w:rsid w:val="00FF3255"/>
    <w:rsid w:val="00FF44C4"/>
    <w:rsid w:val="00FF4505"/>
    <w:rsid w:val="00FF4D00"/>
    <w:rsid w:val="00FF4EF7"/>
    <w:rsid w:val="00FF52C3"/>
    <w:rsid w:val="00FF5FAB"/>
    <w:rsid w:val="00FF6E33"/>
    <w:rsid w:val="00FF706C"/>
    <w:rsid w:val="00FF714C"/>
    <w:rsid w:val="00FF767D"/>
    <w:rsid w:val="00FF7BC4"/>
    <w:rsid w:val="00FF7BC8"/>
    <w:rsid w:val="00FF7CE9"/>
    <w:rsid w:val="00FF7E1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24FCAF24"/>
  <w15:docId w15:val="{644A8DC7-8E33-46DF-B6C0-11FAD856B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2E1C3E"/>
    <w:pPr>
      <w:tabs>
        <w:tab w:val="left" w:pos="936"/>
        <w:tab w:val="left" w:pos="1560"/>
        <w:tab w:val="left" w:pos="2184"/>
        <w:tab w:val="left" w:pos="2808"/>
      </w:tabs>
      <w:overflowPunct w:val="0"/>
      <w:adjustRightInd w:val="0"/>
      <w:spacing w:after="360" w:line="360" w:lineRule="atLeast"/>
      <w:jc w:val="both"/>
      <w:textAlignment w:val="baseline"/>
    </w:pPr>
    <w:rPr>
      <w:rFonts w:ascii="Times New Roman" w:eastAsia="華康細明體" w:hAnsi="Times New Roman" w:cs="Times New Roman"/>
      <w:spacing w:val="30"/>
      <w:kern w:val="0"/>
      <w:szCs w:val="20"/>
    </w:rPr>
  </w:style>
  <w:style w:type="paragraph" w:styleId="10">
    <w:name w:val="heading 1"/>
    <w:basedOn w:val="a1"/>
    <w:next w:val="a1"/>
    <w:link w:val="11"/>
    <w:qFormat/>
    <w:rsid w:val="00A5287B"/>
    <w:pPr>
      <w:keepNext/>
      <w:spacing w:before="180" w:after="180" w:line="720" w:lineRule="atLeast"/>
      <w:outlineLvl w:val="0"/>
    </w:pPr>
    <w:rPr>
      <w:rFonts w:ascii="Arial" w:eastAsia="新細明體" w:hAnsi="Arial"/>
      <w:b/>
      <w:bCs/>
      <w:kern w:val="52"/>
      <w:sz w:val="52"/>
      <w:szCs w:val="52"/>
    </w:rPr>
  </w:style>
  <w:style w:type="paragraph" w:styleId="2">
    <w:name w:val="heading 2"/>
    <w:basedOn w:val="a1"/>
    <w:next w:val="a2"/>
    <w:link w:val="20"/>
    <w:qFormat/>
    <w:rsid w:val="00A5287B"/>
    <w:pPr>
      <w:keepNext/>
      <w:tabs>
        <w:tab w:val="clear" w:pos="936"/>
        <w:tab w:val="clear" w:pos="1560"/>
        <w:tab w:val="clear" w:pos="2184"/>
        <w:tab w:val="clear" w:pos="2808"/>
      </w:tabs>
      <w:autoSpaceDE w:val="0"/>
      <w:autoSpaceDN w:val="0"/>
      <w:spacing w:after="0" w:line="-280" w:lineRule="auto"/>
      <w:ind w:right="29"/>
      <w:outlineLvl w:val="1"/>
    </w:pPr>
    <w:rPr>
      <w:rFonts w:eastAsia="新細明體"/>
      <w:b/>
      <w:spacing w:val="0"/>
      <w:sz w:val="28"/>
    </w:rPr>
  </w:style>
  <w:style w:type="paragraph" w:styleId="3">
    <w:name w:val="heading 3"/>
    <w:basedOn w:val="a1"/>
    <w:next w:val="a1"/>
    <w:link w:val="30"/>
    <w:uiPriority w:val="9"/>
    <w:qFormat/>
    <w:rsid w:val="00A5287B"/>
    <w:pPr>
      <w:keepNext/>
      <w:tabs>
        <w:tab w:val="clear" w:pos="1560"/>
        <w:tab w:val="clear" w:pos="2184"/>
        <w:tab w:val="clear" w:pos="2808"/>
        <w:tab w:val="left" w:pos="1559"/>
        <w:tab w:val="left" w:pos="2183"/>
        <w:tab w:val="left" w:pos="2807"/>
      </w:tabs>
      <w:spacing w:line="720" w:lineRule="atLeast"/>
      <w:outlineLvl w:val="2"/>
    </w:pPr>
    <w:rPr>
      <w:rFonts w:ascii="Arial" w:eastAsia="細明體" w:hAnsi="Arial"/>
      <w:b/>
      <w:snapToGrid w:val="0"/>
      <w:sz w:val="36"/>
    </w:rPr>
  </w:style>
  <w:style w:type="paragraph" w:styleId="4">
    <w:name w:val="heading 4"/>
    <w:basedOn w:val="a1"/>
    <w:next w:val="a1"/>
    <w:link w:val="40"/>
    <w:qFormat/>
    <w:rsid w:val="00A5287B"/>
    <w:pPr>
      <w:keepNext/>
      <w:widowControl w:val="0"/>
      <w:tabs>
        <w:tab w:val="clear" w:pos="936"/>
        <w:tab w:val="clear" w:pos="1560"/>
        <w:tab w:val="clear" w:pos="2184"/>
        <w:tab w:val="clear" w:pos="2808"/>
      </w:tabs>
      <w:adjustRightInd/>
      <w:snapToGrid w:val="0"/>
      <w:spacing w:after="0" w:line="240" w:lineRule="auto"/>
      <w:ind w:leftChars="-45" w:left="-108"/>
      <w:jc w:val="left"/>
      <w:textAlignment w:val="auto"/>
      <w:outlineLvl w:val="3"/>
    </w:pPr>
    <w:rPr>
      <w:rFonts w:eastAsia="新細明體"/>
      <w:spacing w:val="0"/>
      <w:kern w:val="2"/>
      <w:sz w:val="22"/>
      <w:szCs w:val="22"/>
      <w:u w:val="single"/>
      <w:lang w:val="en-GB"/>
    </w:rPr>
  </w:style>
  <w:style w:type="paragraph" w:styleId="5">
    <w:name w:val="heading 5"/>
    <w:basedOn w:val="a1"/>
    <w:next w:val="a2"/>
    <w:link w:val="50"/>
    <w:qFormat/>
    <w:rsid w:val="00A5287B"/>
    <w:pPr>
      <w:keepNext/>
      <w:widowControl w:val="0"/>
      <w:tabs>
        <w:tab w:val="clear" w:pos="936"/>
        <w:tab w:val="clear" w:pos="1560"/>
        <w:tab w:val="clear" w:pos="2184"/>
        <w:tab w:val="clear" w:pos="2808"/>
      </w:tabs>
      <w:adjustRightInd/>
      <w:spacing w:after="0" w:line="260" w:lineRule="exact"/>
      <w:ind w:left="-48" w:right="-108"/>
      <w:jc w:val="center"/>
      <w:textAlignment w:val="auto"/>
      <w:outlineLvl w:val="4"/>
    </w:pPr>
    <w:rPr>
      <w:rFonts w:ascii="新細明體" w:eastAsia="新細明體"/>
      <w:spacing w:val="0"/>
      <w:kern w:val="2"/>
      <w:sz w:val="21"/>
      <w:u w:val="single"/>
    </w:rPr>
  </w:style>
  <w:style w:type="paragraph" w:styleId="8">
    <w:name w:val="heading 8"/>
    <w:basedOn w:val="a1"/>
    <w:next w:val="a1"/>
    <w:link w:val="80"/>
    <w:uiPriority w:val="9"/>
    <w:qFormat/>
    <w:rsid w:val="00A5287B"/>
    <w:pPr>
      <w:keepNext/>
      <w:spacing w:line="720" w:lineRule="atLeast"/>
      <w:ind w:leftChars="400" w:left="400"/>
      <w:outlineLvl w:val="7"/>
    </w:pPr>
    <w:rPr>
      <w:rFonts w:ascii="Cambria" w:eastAsia="新細明體" w:hAnsi="Cambria"/>
      <w:sz w:val="36"/>
      <w:szCs w:val="3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標題 1 字元"/>
    <w:basedOn w:val="a3"/>
    <w:link w:val="10"/>
    <w:rsid w:val="00A5287B"/>
    <w:rPr>
      <w:rFonts w:ascii="Arial" w:eastAsia="新細明體" w:hAnsi="Arial" w:cs="Times New Roman"/>
      <w:b/>
      <w:bCs/>
      <w:spacing w:val="30"/>
      <w:kern w:val="52"/>
      <w:sz w:val="52"/>
      <w:szCs w:val="52"/>
    </w:rPr>
  </w:style>
  <w:style w:type="character" w:customStyle="1" w:styleId="20">
    <w:name w:val="標題 2 字元"/>
    <w:basedOn w:val="a3"/>
    <w:link w:val="2"/>
    <w:rsid w:val="00A5287B"/>
    <w:rPr>
      <w:rFonts w:ascii="Times New Roman" w:eastAsia="新細明體" w:hAnsi="Times New Roman" w:cs="Times New Roman"/>
      <w:b/>
      <w:kern w:val="0"/>
      <w:sz w:val="28"/>
      <w:szCs w:val="20"/>
    </w:rPr>
  </w:style>
  <w:style w:type="character" w:customStyle="1" w:styleId="30">
    <w:name w:val="標題 3 字元"/>
    <w:basedOn w:val="a3"/>
    <w:link w:val="3"/>
    <w:uiPriority w:val="9"/>
    <w:rsid w:val="00A5287B"/>
    <w:rPr>
      <w:rFonts w:ascii="Arial" w:eastAsia="細明體" w:hAnsi="Arial" w:cs="Times New Roman"/>
      <w:b/>
      <w:snapToGrid w:val="0"/>
      <w:spacing w:val="30"/>
      <w:kern w:val="0"/>
      <w:sz w:val="36"/>
      <w:szCs w:val="20"/>
    </w:rPr>
  </w:style>
  <w:style w:type="character" w:customStyle="1" w:styleId="40">
    <w:name w:val="標題 4 字元"/>
    <w:basedOn w:val="a3"/>
    <w:link w:val="4"/>
    <w:rsid w:val="00A5287B"/>
    <w:rPr>
      <w:rFonts w:ascii="Times New Roman" w:eastAsia="新細明體" w:hAnsi="Times New Roman" w:cs="Times New Roman"/>
      <w:sz w:val="22"/>
      <w:u w:val="single"/>
      <w:lang w:val="en-GB"/>
    </w:rPr>
  </w:style>
  <w:style w:type="character" w:customStyle="1" w:styleId="50">
    <w:name w:val="標題 5 字元"/>
    <w:basedOn w:val="a3"/>
    <w:link w:val="5"/>
    <w:rsid w:val="00A5287B"/>
    <w:rPr>
      <w:rFonts w:ascii="新細明體" w:eastAsia="新細明體" w:hAnsi="Times New Roman" w:cs="Times New Roman"/>
      <w:sz w:val="21"/>
      <w:szCs w:val="20"/>
      <w:u w:val="single"/>
    </w:rPr>
  </w:style>
  <w:style w:type="character" w:customStyle="1" w:styleId="80">
    <w:name w:val="標題 8 字元"/>
    <w:basedOn w:val="a3"/>
    <w:link w:val="8"/>
    <w:uiPriority w:val="9"/>
    <w:rsid w:val="00A5287B"/>
    <w:rPr>
      <w:rFonts w:ascii="Cambria" w:eastAsia="新細明體" w:hAnsi="Cambria" w:cs="Times New Roman"/>
      <w:spacing w:val="30"/>
      <w:kern w:val="0"/>
      <w:sz w:val="36"/>
      <w:szCs w:val="36"/>
    </w:rPr>
  </w:style>
  <w:style w:type="paragraph" w:customStyle="1" w:styleId="12">
    <w:name w:val="內縮1"/>
    <w:basedOn w:val="a1"/>
    <w:rsid w:val="00A5287B"/>
    <w:pPr>
      <w:ind w:left="1248" w:hanging="624"/>
    </w:pPr>
  </w:style>
  <w:style w:type="paragraph" w:styleId="a6">
    <w:name w:val="footnote text"/>
    <w:basedOn w:val="a1"/>
    <w:link w:val="a7"/>
    <w:rsid w:val="00A5287B"/>
    <w:pPr>
      <w:snapToGrid w:val="0"/>
      <w:spacing w:after="120" w:line="320" w:lineRule="atLeast"/>
      <w:ind w:left="150" w:hangingChars="150" w:hanging="150"/>
      <w:jc w:val="left"/>
    </w:pPr>
    <w:rPr>
      <w:sz w:val="20"/>
    </w:rPr>
  </w:style>
  <w:style w:type="character" w:customStyle="1" w:styleId="a7">
    <w:name w:val="註腳文字 字元"/>
    <w:basedOn w:val="a3"/>
    <w:link w:val="a6"/>
    <w:rsid w:val="00A5287B"/>
    <w:rPr>
      <w:rFonts w:ascii="Times New Roman" w:eastAsia="華康細明體" w:hAnsi="Times New Roman" w:cs="Times New Roman"/>
      <w:spacing w:val="30"/>
      <w:kern w:val="0"/>
      <w:sz w:val="20"/>
      <w:szCs w:val="20"/>
    </w:rPr>
  </w:style>
  <w:style w:type="paragraph" w:customStyle="1" w:styleId="a8">
    <w:name w:val="內縮"/>
    <w:basedOn w:val="a1"/>
    <w:rsid w:val="00A5287B"/>
    <w:pPr>
      <w:ind w:left="624" w:hanging="624"/>
    </w:pPr>
  </w:style>
  <w:style w:type="paragraph" w:customStyle="1" w:styleId="21">
    <w:name w:val="內縮2"/>
    <w:basedOn w:val="a1"/>
    <w:rsid w:val="00A5287B"/>
    <w:pPr>
      <w:ind w:left="1871" w:hanging="624"/>
    </w:pPr>
  </w:style>
  <w:style w:type="paragraph" w:customStyle="1" w:styleId="31">
    <w:name w:val="內縮3"/>
    <w:basedOn w:val="a1"/>
    <w:rsid w:val="00A5287B"/>
    <w:pPr>
      <w:ind w:left="2495" w:hanging="624"/>
    </w:pPr>
  </w:style>
  <w:style w:type="paragraph" w:customStyle="1" w:styleId="a9">
    <w:name w:val="標題分中"/>
    <w:basedOn w:val="a1"/>
    <w:next w:val="a1"/>
    <w:rsid w:val="00897614"/>
    <w:pPr>
      <w:jc w:val="center"/>
    </w:pPr>
    <w:rPr>
      <w:rFonts w:eastAsia="華康中黑體"/>
      <w:szCs w:val="24"/>
    </w:rPr>
  </w:style>
  <w:style w:type="paragraph" w:customStyle="1" w:styleId="120">
    <w:name w:val="標題12"/>
    <w:basedOn w:val="a1"/>
    <w:next w:val="a1"/>
    <w:link w:val="121"/>
    <w:rsid w:val="00A5287B"/>
    <w:pPr>
      <w:keepNext/>
    </w:pPr>
    <w:rPr>
      <w:rFonts w:eastAsia="華康中黑體"/>
    </w:rPr>
  </w:style>
  <w:style w:type="paragraph" w:customStyle="1" w:styleId="13">
    <w:name w:val="標題13"/>
    <w:basedOn w:val="a1"/>
    <w:next w:val="a1"/>
    <w:rsid w:val="00A5287B"/>
    <w:pPr>
      <w:keepNext/>
    </w:pPr>
    <w:rPr>
      <w:rFonts w:eastAsia="華康中黑體"/>
      <w:sz w:val="26"/>
    </w:rPr>
  </w:style>
  <w:style w:type="paragraph" w:customStyle="1" w:styleId="14">
    <w:name w:val="標題14"/>
    <w:basedOn w:val="a1"/>
    <w:next w:val="a1"/>
    <w:rsid w:val="00A5287B"/>
    <w:pPr>
      <w:keepNext/>
    </w:pPr>
    <w:rPr>
      <w:rFonts w:eastAsia="華康中黑體"/>
      <w:sz w:val="28"/>
    </w:rPr>
  </w:style>
  <w:style w:type="paragraph" w:customStyle="1" w:styleId="a">
    <w:name w:val="圓點"/>
    <w:basedOn w:val="a1"/>
    <w:link w:val="aa"/>
    <w:qFormat/>
    <w:rsid w:val="00A5287B"/>
    <w:pPr>
      <w:numPr>
        <w:numId w:val="1"/>
      </w:numPr>
    </w:pPr>
  </w:style>
  <w:style w:type="paragraph" w:customStyle="1" w:styleId="1">
    <w:name w:val="圓點1"/>
    <w:basedOn w:val="12"/>
    <w:rsid w:val="00A5287B"/>
    <w:pPr>
      <w:numPr>
        <w:numId w:val="2"/>
      </w:numPr>
      <w:tabs>
        <w:tab w:val="clear" w:pos="425"/>
      </w:tabs>
      <w:ind w:left="1248" w:hanging="624"/>
    </w:pPr>
  </w:style>
  <w:style w:type="paragraph" w:styleId="ab">
    <w:name w:val="footer"/>
    <w:basedOn w:val="a1"/>
    <w:link w:val="ac"/>
    <w:rsid w:val="00A5287B"/>
    <w:pPr>
      <w:tabs>
        <w:tab w:val="center" w:pos="4153"/>
        <w:tab w:val="right" w:pos="9072"/>
      </w:tabs>
      <w:spacing w:after="0"/>
    </w:pPr>
    <w:rPr>
      <w:sz w:val="16"/>
    </w:rPr>
  </w:style>
  <w:style w:type="character" w:customStyle="1" w:styleId="ac">
    <w:name w:val="頁尾 字元"/>
    <w:basedOn w:val="a3"/>
    <w:link w:val="ab"/>
    <w:rsid w:val="00A5287B"/>
    <w:rPr>
      <w:rFonts w:ascii="Times New Roman" w:eastAsia="華康細明體" w:hAnsi="Times New Roman" w:cs="Times New Roman"/>
      <w:spacing w:val="30"/>
      <w:kern w:val="0"/>
      <w:sz w:val="16"/>
      <w:szCs w:val="20"/>
    </w:rPr>
  </w:style>
  <w:style w:type="paragraph" w:styleId="ad">
    <w:name w:val="header"/>
    <w:basedOn w:val="a1"/>
    <w:link w:val="ae"/>
    <w:rsid w:val="00A5287B"/>
    <w:pPr>
      <w:tabs>
        <w:tab w:val="clear" w:pos="936"/>
        <w:tab w:val="clear" w:pos="1560"/>
        <w:tab w:val="clear" w:pos="2184"/>
        <w:tab w:val="clear" w:pos="2808"/>
        <w:tab w:val="center" w:pos="4153"/>
        <w:tab w:val="right" w:pos="8306"/>
      </w:tabs>
      <w:spacing w:after="0"/>
    </w:pPr>
    <w:rPr>
      <w:sz w:val="20"/>
    </w:rPr>
  </w:style>
  <w:style w:type="character" w:customStyle="1" w:styleId="ae">
    <w:name w:val="頁首 字元"/>
    <w:basedOn w:val="a3"/>
    <w:link w:val="ad"/>
    <w:rsid w:val="00A5287B"/>
    <w:rPr>
      <w:rFonts w:ascii="Times New Roman" w:eastAsia="華康細明體" w:hAnsi="Times New Roman" w:cs="Times New Roman"/>
      <w:spacing w:val="30"/>
      <w:kern w:val="0"/>
      <w:sz w:val="20"/>
      <w:szCs w:val="20"/>
    </w:rPr>
  </w:style>
  <w:style w:type="character" w:styleId="af">
    <w:name w:val="page number"/>
    <w:rsid w:val="00A5287B"/>
    <w:rPr>
      <w:rFonts w:ascii="Times New Roman"/>
      <w:spacing w:val="10"/>
      <w:position w:val="0"/>
    </w:rPr>
  </w:style>
  <w:style w:type="paragraph" w:styleId="af0">
    <w:name w:val="Signature"/>
    <w:basedOn w:val="a1"/>
    <w:link w:val="af1"/>
    <w:semiHidden/>
    <w:rsid w:val="00A5287B"/>
    <w:pPr>
      <w:ind w:left="4320"/>
    </w:pPr>
  </w:style>
  <w:style w:type="character" w:customStyle="1" w:styleId="af1">
    <w:name w:val="簽名 字元"/>
    <w:basedOn w:val="a3"/>
    <w:link w:val="af0"/>
    <w:semiHidden/>
    <w:rsid w:val="00A5287B"/>
    <w:rPr>
      <w:rFonts w:ascii="Times New Roman" w:eastAsia="華康細明體" w:hAnsi="Times New Roman" w:cs="Times New Roman"/>
      <w:spacing w:val="30"/>
      <w:kern w:val="0"/>
      <w:szCs w:val="20"/>
    </w:rPr>
  </w:style>
  <w:style w:type="character" w:styleId="af2">
    <w:name w:val="footnote reference"/>
    <w:uiPriority w:val="99"/>
    <w:semiHidden/>
    <w:rsid w:val="00A5287B"/>
    <w:rPr>
      <w:vertAlign w:val="superscript"/>
    </w:rPr>
  </w:style>
  <w:style w:type="paragraph" w:customStyle="1" w:styleId="a0">
    <w:name w:val="圓點_斜體"/>
    <w:basedOn w:val="a1"/>
    <w:link w:val="af3"/>
    <w:qFormat/>
    <w:rsid w:val="00A5287B"/>
    <w:pPr>
      <w:numPr>
        <w:numId w:val="3"/>
      </w:numPr>
      <w:autoSpaceDE w:val="0"/>
      <w:autoSpaceDN w:val="0"/>
    </w:pPr>
    <w:rPr>
      <w:i/>
    </w:rPr>
  </w:style>
  <w:style w:type="paragraph" w:customStyle="1" w:styleId="122">
    <w:name w:val="表標題12"/>
    <w:basedOn w:val="a1"/>
    <w:next w:val="10"/>
    <w:rsid w:val="00A5287B"/>
    <w:pPr>
      <w:keepNext/>
      <w:tabs>
        <w:tab w:val="clear" w:pos="1560"/>
        <w:tab w:val="clear" w:pos="2184"/>
        <w:tab w:val="clear" w:pos="2808"/>
        <w:tab w:val="left" w:pos="1559"/>
        <w:tab w:val="left" w:pos="2183"/>
        <w:tab w:val="left" w:pos="2807"/>
      </w:tabs>
      <w:snapToGrid w:val="0"/>
      <w:spacing w:after="120" w:line="240" w:lineRule="atLeast"/>
      <w:jc w:val="center"/>
    </w:pPr>
    <w:rPr>
      <w:rFonts w:eastAsia="華康中黑體"/>
    </w:rPr>
  </w:style>
  <w:style w:type="paragraph" w:customStyle="1" w:styleId="af4">
    <w:name w:val="內文_底標題"/>
    <w:basedOn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af5">
    <w:name w:val="內文_斜標題"/>
    <w:basedOn w:val="a1"/>
    <w:next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123">
    <w:name w:val="標題12_底"/>
    <w:basedOn w:val="120"/>
    <w:qFormat/>
    <w:rsid w:val="00A5287B"/>
    <w:pPr>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BOX">
    <w:name w:val="BOX_內文"/>
    <w:basedOn w:val="a1"/>
    <w:link w:val="BOX0"/>
    <w:rsid w:val="00A5287B"/>
    <w:pPr>
      <w:tabs>
        <w:tab w:val="clear" w:pos="936"/>
        <w:tab w:val="clear" w:pos="1560"/>
        <w:tab w:val="clear" w:pos="2184"/>
        <w:tab w:val="clear" w:pos="2808"/>
        <w:tab w:val="left" w:pos="630"/>
      </w:tabs>
      <w:spacing w:after="240" w:line="240" w:lineRule="atLeast"/>
      <w:ind w:left="113" w:right="113"/>
    </w:pPr>
    <w:rPr>
      <w:snapToGrid w:val="0"/>
      <w:spacing w:val="20"/>
      <w:sz w:val="22"/>
    </w:rPr>
  </w:style>
  <w:style w:type="paragraph" w:customStyle="1" w:styleId="BOX1">
    <w:name w:val="BOX_內縮"/>
    <w:basedOn w:val="BOX"/>
    <w:rsid w:val="00A5287B"/>
    <w:pPr>
      <w:ind w:left="680" w:hanging="567"/>
    </w:pPr>
  </w:style>
  <w:style w:type="paragraph" w:customStyle="1" w:styleId="BOX2">
    <w:name w:val="BOX_表內文"/>
    <w:basedOn w:val="BOX"/>
    <w:link w:val="BOX3"/>
    <w:rsid w:val="00A5287B"/>
    <w:pPr>
      <w:spacing w:before="60" w:after="60"/>
    </w:pPr>
    <w:rPr>
      <w:spacing w:val="0"/>
      <w:sz w:val="18"/>
    </w:rPr>
  </w:style>
  <w:style w:type="paragraph" w:customStyle="1" w:styleId="BOX4">
    <w:name w:val="BOX_註"/>
    <w:basedOn w:val="BOX"/>
    <w:rsid w:val="00A5287B"/>
    <w:pPr>
      <w:tabs>
        <w:tab w:val="left" w:pos="964"/>
        <w:tab w:val="left" w:pos="1531"/>
        <w:tab w:val="left" w:pos="2495"/>
      </w:tabs>
      <w:spacing w:after="120" w:line="200" w:lineRule="atLeast"/>
      <w:ind w:left="1366" w:right="454" w:hanging="907"/>
    </w:pPr>
    <w:rPr>
      <w:sz w:val="18"/>
    </w:rPr>
  </w:style>
  <w:style w:type="paragraph" w:customStyle="1" w:styleId="BOX12">
    <w:name w:val="BOX_標題12"/>
    <w:basedOn w:val="120"/>
    <w:rsid w:val="00A5287B"/>
    <w:pPr>
      <w:tabs>
        <w:tab w:val="clear" w:pos="936"/>
        <w:tab w:val="clear" w:pos="1560"/>
        <w:tab w:val="clear" w:pos="2184"/>
      </w:tabs>
      <w:spacing w:before="120" w:after="240" w:line="240" w:lineRule="atLeast"/>
      <w:ind w:left="737" w:right="113" w:hanging="624"/>
    </w:pPr>
    <w:rPr>
      <w:snapToGrid w:val="0"/>
      <w:spacing w:val="20"/>
    </w:rPr>
  </w:style>
  <w:style w:type="paragraph" w:customStyle="1" w:styleId="BOX5">
    <w:name w:val="BOX_圖內標題"/>
    <w:basedOn w:val="BOX12"/>
    <w:rsid w:val="00A5287B"/>
    <w:pPr>
      <w:ind w:left="113" w:firstLine="0"/>
      <w:jc w:val="center"/>
    </w:pPr>
    <w:rPr>
      <w:spacing w:val="10"/>
      <w:sz w:val="18"/>
    </w:rPr>
  </w:style>
  <w:style w:type="paragraph" w:customStyle="1" w:styleId="BOX6">
    <w:name w:val="BOX_標題分中"/>
    <w:basedOn w:val="a9"/>
    <w:next w:val="BOX"/>
    <w:rsid w:val="00A5287B"/>
    <w:pPr>
      <w:tabs>
        <w:tab w:val="clear" w:pos="1560"/>
        <w:tab w:val="clear" w:pos="2184"/>
        <w:tab w:val="clear" w:pos="2808"/>
        <w:tab w:val="left" w:pos="1559"/>
        <w:tab w:val="left" w:pos="2183"/>
        <w:tab w:val="left" w:pos="2807"/>
      </w:tabs>
      <w:spacing w:after="240" w:line="240" w:lineRule="atLeast"/>
      <w:ind w:left="113" w:right="113"/>
    </w:pPr>
    <w:rPr>
      <w:bCs/>
      <w:snapToGrid w:val="0"/>
      <w:spacing w:val="20"/>
    </w:rPr>
  </w:style>
  <w:style w:type="paragraph" w:customStyle="1" w:styleId="BOX7">
    <w:name w:val="BOX_標題分頁"/>
    <w:rsid w:val="00A5287B"/>
    <w:pPr>
      <w:pageBreakBefore/>
      <w:spacing w:after="240"/>
      <w:ind w:leftChars="20" w:left="60" w:rightChars="20" w:right="60"/>
    </w:pPr>
    <w:rPr>
      <w:rFonts w:ascii="Times New Roman" w:eastAsia="華康中黑體" w:hAnsi="Times New Roman" w:cs="Times New Roman"/>
      <w:b/>
      <w:noProof/>
      <w:spacing w:val="20"/>
      <w:kern w:val="0"/>
      <w:szCs w:val="20"/>
      <w:u w:color="0000FF"/>
    </w:rPr>
  </w:style>
  <w:style w:type="paragraph" w:styleId="af6">
    <w:name w:val="Balloon Text"/>
    <w:basedOn w:val="a1"/>
    <w:link w:val="af7"/>
    <w:uiPriority w:val="99"/>
    <w:semiHidden/>
    <w:rsid w:val="00A5287B"/>
    <w:rPr>
      <w:rFonts w:ascii="Arial" w:eastAsia="新細明體" w:hAnsi="Arial"/>
      <w:sz w:val="18"/>
      <w:szCs w:val="18"/>
    </w:rPr>
  </w:style>
  <w:style w:type="character" w:customStyle="1" w:styleId="af7">
    <w:name w:val="註解方塊文字 字元"/>
    <w:basedOn w:val="a3"/>
    <w:link w:val="af6"/>
    <w:uiPriority w:val="99"/>
    <w:semiHidden/>
    <w:rsid w:val="00A5287B"/>
    <w:rPr>
      <w:rFonts w:ascii="Arial" w:eastAsia="新細明體" w:hAnsi="Arial" w:cs="Times New Roman"/>
      <w:spacing w:val="30"/>
      <w:kern w:val="0"/>
      <w:sz w:val="18"/>
      <w:szCs w:val="18"/>
    </w:rPr>
  </w:style>
  <w:style w:type="paragraph" w:styleId="a2">
    <w:name w:val="Normal Indent"/>
    <w:basedOn w:val="a1"/>
    <w:rsid w:val="00A5287B"/>
    <w:pPr>
      <w:tabs>
        <w:tab w:val="clear" w:pos="1560"/>
        <w:tab w:val="clear" w:pos="2184"/>
        <w:tab w:val="clear" w:pos="2808"/>
        <w:tab w:val="left" w:pos="1559"/>
        <w:tab w:val="left" w:pos="2183"/>
        <w:tab w:val="left" w:pos="2807"/>
      </w:tabs>
      <w:ind w:left="936" w:hanging="936"/>
    </w:pPr>
    <w:rPr>
      <w:snapToGrid w:val="0"/>
      <w:sz w:val="22"/>
    </w:rPr>
  </w:style>
  <w:style w:type="paragraph" w:styleId="af8">
    <w:name w:val="Body Text Indent"/>
    <w:basedOn w:val="a1"/>
    <w:link w:val="af9"/>
    <w:rsid w:val="00A5287B"/>
    <w:pPr>
      <w:widowControl w:val="0"/>
      <w:adjustRightInd/>
      <w:spacing w:after="0" w:line="240" w:lineRule="auto"/>
      <w:ind w:left="900" w:firstLine="36"/>
      <w:jc w:val="left"/>
      <w:textAlignment w:val="auto"/>
    </w:pPr>
    <w:rPr>
      <w:rFonts w:eastAsia="新細明體"/>
      <w:spacing w:val="0"/>
      <w:kern w:val="2"/>
      <w:sz w:val="28"/>
      <w:szCs w:val="24"/>
    </w:rPr>
  </w:style>
  <w:style w:type="character" w:customStyle="1" w:styleId="af9">
    <w:name w:val="本文縮排 字元"/>
    <w:basedOn w:val="a3"/>
    <w:link w:val="af8"/>
    <w:rsid w:val="00A5287B"/>
    <w:rPr>
      <w:rFonts w:ascii="Times New Roman" w:eastAsia="新細明體" w:hAnsi="Times New Roman" w:cs="Times New Roman"/>
      <w:sz w:val="28"/>
      <w:szCs w:val="24"/>
    </w:rPr>
  </w:style>
  <w:style w:type="paragraph" w:customStyle="1" w:styleId="124">
    <w:name w:val="標題12_斜"/>
    <w:basedOn w:val="120"/>
    <w:rsid w:val="00A5287B"/>
    <w:pPr>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afa">
    <w:name w:val="表內標題"/>
    <w:basedOn w:val="a1"/>
    <w:rsid w:val="00A5287B"/>
    <w:pPr>
      <w:keepNext/>
      <w:widowControl w:val="0"/>
      <w:jc w:val="center"/>
    </w:pPr>
    <w:rPr>
      <w:rFonts w:eastAsia="華康中黑體"/>
      <w:snapToGrid w:val="0"/>
    </w:rPr>
  </w:style>
  <w:style w:type="paragraph" w:styleId="afb">
    <w:name w:val="endnote text"/>
    <w:basedOn w:val="a1"/>
    <w:link w:val="afc"/>
    <w:semiHidden/>
    <w:rsid w:val="00A5287B"/>
    <w:pPr>
      <w:widowControl w:val="0"/>
      <w:tabs>
        <w:tab w:val="left" w:pos="624"/>
        <w:tab w:val="left" w:pos="1247"/>
        <w:tab w:val="left" w:pos="1871"/>
      </w:tabs>
      <w:adjustRightInd/>
      <w:snapToGrid w:val="0"/>
      <w:spacing w:line="660" w:lineRule="auto"/>
      <w:jc w:val="left"/>
      <w:textAlignment w:val="auto"/>
    </w:pPr>
    <w:rPr>
      <w:snapToGrid w:val="0"/>
      <w:spacing w:val="20"/>
      <w:kern w:val="2"/>
      <w:sz w:val="28"/>
    </w:rPr>
  </w:style>
  <w:style w:type="character" w:customStyle="1" w:styleId="afc">
    <w:name w:val="章節附註文字 字元"/>
    <w:basedOn w:val="a3"/>
    <w:link w:val="afb"/>
    <w:semiHidden/>
    <w:rsid w:val="00A5287B"/>
    <w:rPr>
      <w:rFonts w:ascii="Times New Roman" w:eastAsia="華康細明體" w:hAnsi="Times New Roman" w:cs="Times New Roman"/>
      <w:snapToGrid w:val="0"/>
      <w:spacing w:val="20"/>
      <w:sz w:val="28"/>
      <w:szCs w:val="20"/>
    </w:rPr>
  </w:style>
  <w:style w:type="character" w:styleId="afd">
    <w:name w:val="endnote reference"/>
    <w:uiPriority w:val="99"/>
    <w:semiHidden/>
    <w:rsid w:val="00A5287B"/>
    <w:rPr>
      <w:vertAlign w:val="superscript"/>
    </w:rPr>
  </w:style>
  <w:style w:type="paragraph" w:customStyle="1" w:styleId="afe">
    <w:name w:val="註釋內文"/>
    <w:basedOn w:val="a2"/>
    <w:rsid w:val="00A5287B"/>
    <w:pPr>
      <w:keepLines/>
      <w:snapToGrid w:val="0"/>
    </w:pPr>
    <w:rPr>
      <w:snapToGrid/>
    </w:rPr>
  </w:style>
  <w:style w:type="paragraph" w:customStyle="1" w:styleId="22">
    <w:name w:val="註釋內文2"/>
    <w:basedOn w:val="12"/>
    <w:rsid w:val="00A5287B"/>
    <w:pPr>
      <w:keepLines/>
      <w:tabs>
        <w:tab w:val="clear" w:pos="1560"/>
        <w:tab w:val="clear" w:pos="2184"/>
        <w:tab w:val="clear" w:pos="2808"/>
        <w:tab w:val="left" w:pos="1559"/>
        <w:tab w:val="left" w:pos="2183"/>
        <w:tab w:val="left" w:pos="2807"/>
      </w:tabs>
      <w:ind w:left="1560"/>
    </w:pPr>
    <w:rPr>
      <w:snapToGrid w:val="0"/>
      <w:sz w:val="22"/>
    </w:rPr>
  </w:style>
  <w:style w:type="paragraph" w:customStyle="1" w:styleId="aff">
    <w:name w:val="資料來源"/>
    <w:basedOn w:val="a6"/>
    <w:rsid w:val="00A5287B"/>
    <w:pPr>
      <w:keepNext/>
      <w:tabs>
        <w:tab w:val="clear" w:pos="936"/>
        <w:tab w:val="clear" w:pos="2808"/>
        <w:tab w:val="left" w:pos="600"/>
        <w:tab w:val="left" w:pos="1276"/>
        <w:tab w:val="left" w:pos="2807"/>
      </w:tabs>
      <w:snapToGrid/>
      <w:spacing w:before="60" w:after="60" w:line="240" w:lineRule="auto"/>
      <w:ind w:left="1843" w:right="-568" w:firstLineChars="0" w:hanging="1843"/>
      <w:jc w:val="both"/>
    </w:pPr>
    <w:rPr>
      <w:snapToGrid w:val="0"/>
      <w:sz w:val="18"/>
    </w:rPr>
  </w:style>
  <w:style w:type="paragraph" w:customStyle="1" w:styleId="15">
    <w:name w:val="註腳文字1"/>
    <w:basedOn w:val="a6"/>
    <w:rsid w:val="00A5287B"/>
    <w:pPr>
      <w:tabs>
        <w:tab w:val="clear" w:pos="1560"/>
        <w:tab w:val="clear" w:pos="2184"/>
        <w:tab w:val="clear" w:pos="2808"/>
        <w:tab w:val="left" w:pos="595"/>
        <w:tab w:val="left" w:pos="1559"/>
        <w:tab w:val="left" w:pos="2183"/>
        <w:tab w:val="left" w:pos="2807"/>
      </w:tabs>
      <w:spacing w:before="60" w:after="60" w:line="240" w:lineRule="auto"/>
      <w:ind w:left="595" w:firstLineChars="0" w:hanging="595"/>
      <w:jc w:val="both"/>
    </w:pPr>
    <w:rPr>
      <w:sz w:val="18"/>
    </w:rPr>
  </w:style>
  <w:style w:type="paragraph" w:customStyle="1" w:styleId="7">
    <w:name w:val="註腳文字7"/>
    <w:aliases w:val="8"/>
    <w:basedOn w:val="a1"/>
    <w:rsid w:val="00A5287B"/>
    <w:pPr>
      <w:tabs>
        <w:tab w:val="clear" w:pos="1560"/>
        <w:tab w:val="clear" w:pos="2184"/>
        <w:tab w:val="clear" w:pos="2808"/>
        <w:tab w:val="left" w:pos="595"/>
        <w:tab w:val="left" w:pos="1134"/>
        <w:tab w:val="left" w:pos="1559"/>
        <w:tab w:val="left" w:pos="2183"/>
        <w:tab w:val="left" w:pos="2807"/>
      </w:tabs>
      <w:spacing w:before="60" w:after="60" w:line="240" w:lineRule="auto"/>
      <w:ind w:left="1701" w:hanging="1701"/>
    </w:pPr>
    <w:rPr>
      <w:snapToGrid w:val="0"/>
      <w:sz w:val="16"/>
    </w:rPr>
  </w:style>
  <w:style w:type="paragraph" w:styleId="aff0">
    <w:name w:val="annotation text"/>
    <w:basedOn w:val="a1"/>
    <w:link w:val="aff1"/>
    <w:uiPriority w:val="99"/>
    <w:semiHidden/>
    <w:rsid w:val="00A5287B"/>
    <w:pPr>
      <w:widowControl w:val="0"/>
      <w:tabs>
        <w:tab w:val="clear" w:pos="936"/>
        <w:tab w:val="clear" w:pos="1560"/>
        <w:tab w:val="clear" w:pos="2184"/>
        <w:tab w:val="clear" w:pos="2808"/>
      </w:tabs>
      <w:adjustRightInd/>
      <w:spacing w:after="0" w:line="240" w:lineRule="auto"/>
      <w:jc w:val="left"/>
      <w:textAlignment w:val="auto"/>
    </w:pPr>
    <w:rPr>
      <w:rFonts w:eastAsia="新細明體"/>
      <w:spacing w:val="0"/>
      <w:kern w:val="2"/>
    </w:rPr>
  </w:style>
  <w:style w:type="character" w:customStyle="1" w:styleId="aff1">
    <w:name w:val="註解文字 字元"/>
    <w:basedOn w:val="a3"/>
    <w:link w:val="aff0"/>
    <w:uiPriority w:val="99"/>
    <w:semiHidden/>
    <w:rsid w:val="00A5287B"/>
    <w:rPr>
      <w:rFonts w:ascii="Times New Roman" w:eastAsia="新細明體" w:hAnsi="Times New Roman" w:cs="Times New Roman"/>
      <w:szCs w:val="20"/>
    </w:rPr>
  </w:style>
  <w:style w:type="paragraph" w:customStyle="1" w:styleId="aff2">
    <w:name w:val="圓點a"/>
    <w:basedOn w:val="a"/>
    <w:rsid w:val="00A5287B"/>
    <w:pPr>
      <w:ind w:leftChars="150" w:left="936" w:hangingChars="162" w:hanging="486"/>
    </w:pPr>
  </w:style>
  <w:style w:type="paragraph" w:styleId="aff3">
    <w:name w:val="List Bullet"/>
    <w:basedOn w:val="a1"/>
    <w:autoRedefine/>
    <w:semiHidden/>
    <w:rsid w:val="00A5287B"/>
    <w:pPr>
      <w:widowControl w:val="0"/>
      <w:tabs>
        <w:tab w:val="clear" w:pos="936"/>
        <w:tab w:val="clear" w:pos="1560"/>
        <w:tab w:val="clear" w:pos="2184"/>
        <w:tab w:val="clear" w:pos="2808"/>
        <w:tab w:val="num" w:pos="361"/>
      </w:tabs>
      <w:adjustRightInd/>
      <w:spacing w:after="0" w:line="240" w:lineRule="auto"/>
      <w:ind w:leftChars="200" w:left="361" w:hangingChars="200" w:hanging="360"/>
      <w:jc w:val="left"/>
      <w:textAlignment w:val="auto"/>
    </w:pPr>
    <w:rPr>
      <w:rFonts w:eastAsia="新細明體"/>
      <w:spacing w:val="0"/>
      <w:kern w:val="2"/>
      <w:szCs w:val="24"/>
      <w:lang w:val="en-GB"/>
    </w:rPr>
  </w:style>
  <w:style w:type="character" w:styleId="aff4">
    <w:name w:val="FollowedHyperlink"/>
    <w:semiHidden/>
    <w:rsid w:val="00A5287B"/>
    <w:rPr>
      <w:color w:val="800080"/>
      <w:u w:val="single"/>
    </w:rPr>
  </w:style>
  <w:style w:type="paragraph" w:customStyle="1" w:styleId="BOX11">
    <w:name w:val="BOX_標題11"/>
    <w:basedOn w:val="BOX12"/>
    <w:rsid w:val="00A5287B"/>
    <w:rPr>
      <w:sz w:val="22"/>
    </w:rPr>
  </w:style>
  <w:style w:type="paragraph" w:styleId="Web">
    <w:name w:val="Normal (Web)"/>
    <w:basedOn w:val="a1"/>
    <w:uiPriority w:val="99"/>
    <w:semiHidden/>
    <w:rsid w:val="00A5287B"/>
    <w:pPr>
      <w:tabs>
        <w:tab w:val="clear" w:pos="936"/>
        <w:tab w:val="clear" w:pos="1560"/>
        <w:tab w:val="clear" w:pos="2184"/>
        <w:tab w:val="clear" w:pos="2808"/>
      </w:tabs>
      <w:adjustRightInd/>
      <w:spacing w:before="100" w:beforeAutospacing="1" w:after="100" w:afterAutospacing="1" w:line="240" w:lineRule="auto"/>
      <w:jc w:val="left"/>
      <w:textAlignment w:val="auto"/>
    </w:pPr>
    <w:rPr>
      <w:rFonts w:ascii="新細明體" w:eastAsia="新細明體" w:hAnsi="新細明體"/>
      <w:color w:val="000000"/>
      <w:spacing w:val="0"/>
      <w:szCs w:val="24"/>
    </w:rPr>
  </w:style>
  <w:style w:type="paragraph" w:customStyle="1" w:styleId="BOX8">
    <w:name w:val="BOX_註腳"/>
    <w:basedOn w:val="BOX4"/>
    <w:rsid w:val="00A5287B"/>
    <w:pPr>
      <w:tabs>
        <w:tab w:val="clear" w:pos="1531"/>
      </w:tabs>
      <w:spacing w:beforeLines="100" w:after="240"/>
      <w:ind w:left="397" w:right="113" w:hanging="284"/>
    </w:pPr>
  </w:style>
  <w:style w:type="paragraph" w:customStyle="1" w:styleId="110">
    <w:name w:val="標題_圖(11)"/>
    <w:basedOn w:val="120"/>
    <w:qFormat/>
    <w:rsid w:val="00A5287B"/>
    <w:pPr>
      <w:keepNext w:val="0"/>
      <w:snapToGrid w:val="0"/>
      <w:spacing w:after="0" w:line="240" w:lineRule="auto"/>
      <w:jc w:val="center"/>
    </w:pPr>
    <w:rPr>
      <w:spacing w:val="20"/>
      <w:sz w:val="22"/>
      <w:szCs w:val="22"/>
    </w:rPr>
  </w:style>
  <w:style w:type="table" w:styleId="aff5">
    <w:name w:val="Table Grid"/>
    <w:basedOn w:val="a4"/>
    <w:uiPriority w:val="59"/>
    <w:qFormat/>
    <w:rsid w:val="00A5287B"/>
    <w:rPr>
      <w:rFonts w:ascii="Times New Roman" w:eastAsia="細明體" w:hAnsi="Times New Roman" w:cs="Times New Roman"/>
      <w:kern w:val="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6">
    <w:name w:val="List Paragraph"/>
    <w:basedOn w:val="a1"/>
    <w:uiPriority w:val="34"/>
    <w:qFormat/>
    <w:rsid w:val="00A5287B"/>
    <w:pPr>
      <w:widowControl w:val="0"/>
      <w:tabs>
        <w:tab w:val="clear" w:pos="936"/>
        <w:tab w:val="clear" w:pos="1560"/>
        <w:tab w:val="clear" w:pos="2184"/>
        <w:tab w:val="clear" w:pos="2808"/>
      </w:tabs>
      <w:adjustRightInd/>
      <w:spacing w:after="0" w:line="240" w:lineRule="auto"/>
      <w:ind w:leftChars="200" w:left="480"/>
      <w:jc w:val="left"/>
      <w:textAlignment w:val="auto"/>
    </w:pPr>
    <w:rPr>
      <w:rFonts w:eastAsia="新細明體"/>
      <w:spacing w:val="0"/>
      <w:kern w:val="2"/>
      <w:szCs w:val="24"/>
      <w:lang w:val="en-GB"/>
    </w:rPr>
  </w:style>
  <w:style w:type="paragraph" w:styleId="aff7">
    <w:name w:val="Block Text"/>
    <w:basedOn w:val="a1"/>
    <w:rsid w:val="00A5287B"/>
    <w:pPr>
      <w:widowControl w:val="0"/>
      <w:tabs>
        <w:tab w:val="clear" w:pos="936"/>
        <w:tab w:val="clear" w:pos="1560"/>
        <w:tab w:val="clear" w:pos="2184"/>
        <w:tab w:val="clear" w:pos="2808"/>
        <w:tab w:val="left" w:pos="720"/>
      </w:tabs>
      <w:adjustRightInd/>
      <w:spacing w:after="0" w:line="240" w:lineRule="exact"/>
      <w:ind w:left="1320" w:right="29" w:hanging="1440"/>
      <w:textAlignment w:val="auto"/>
    </w:pPr>
    <w:rPr>
      <w:rFonts w:ascii="新細明體" w:eastAsia="新細明體"/>
      <w:spacing w:val="0"/>
      <w:kern w:val="2"/>
      <w:sz w:val="21"/>
    </w:rPr>
  </w:style>
  <w:style w:type="paragraph" w:customStyle="1" w:styleId="BOX110">
    <w:name w:val="BOX_內縮1.1"/>
    <w:basedOn w:val="BOX1"/>
    <w:qFormat/>
    <w:rsid w:val="00A5287B"/>
    <w:pPr>
      <w:ind w:left="2665" w:hanging="2552"/>
    </w:pPr>
  </w:style>
  <w:style w:type="paragraph" w:styleId="aff8">
    <w:name w:val="Title"/>
    <w:basedOn w:val="a1"/>
    <w:link w:val="aff9"/>
    <w:qFormat/>
    <w:rsid w:val="00A5287B"/>
    <w:pPr>
      <w:widowControl w:val="0"/>
      <w:tabs>
        <w:tab w:val="clear" w:pos="936"/>
        <w:tab w:val="clear" w:pos="1560"/>
        <w:tab w:val="clear" w:pos="2184"/>
        <w:tab w:val="clear" w:pos="2808"/>
        <w:tab w:val="left" w:pos="1200"/>
      </w:tabs>
      <w:adjustRightInd/>
      <w:snapToGrid w:val="0"/>
      <w:spacing w:after="0"/>
      <w:ind w:right="-216"/>
      <w:jc w:val="center"/>
      <w:textAlignment w:val="auto"/>
    </w:pPr>
    <w:rPr>
      <w:rFonts w:eastAsia="新細明體"/>
      <w:b/>
      <w:spacing w:val="0"/>
      <w:sz w:val="28"/>
      <w:szCs w:val="24"/>
      <w:lang w:val="en-GB"/>
    </w:rPr>
  </w:style>
  <w:style w:type="character" w:customStyle="1" w:styleId="aff9">
    <w:name w:val="標題 字元"/>
    <w:basedOn w:val="a3"/>
    <w:link w:val="aff8"/>
    <w:rsid w:val="00A5287B"/>
    <w:rPr>
      <w:rFonts w:ascii="Times New Roman" w:eastAsia="新細明體" w:hAnsi="Times New Roman" w:cs="Times New Roman"/>
      <w:b/>
      <w:kern w:val="0"/>
      <w:sz w:val="28"/>
      <w:szCs w:val="24"/>
      <w:lang w:val="en-GB"/>
    </w:rPr>
  </w:style>
  <w:style w:type="paragraph" w:styleId="affa">
    <w:name w:val="Revision"/>
    <w:hidden/>
    <w:uiPriority w:val="99"/>
    <w:semiHidden/>
    <w:rsid w:val="00A5287B"/>
    <w:rPr>
      <w:rFonts w:ascii="Times New Roman" w:eastAsia="華康細明體" w:hAnsi="Times New Roman" w:cs="Times New Roman"/>
      <w:spacing w:val="30"/>
      <w:kern w:val="0"/>
      <w:szCs w:val="20"/>
    </w:rPr>
  </w:style>
  <w:style w:type="paragraph" w:customStyle="1" w:styleId="16">
    <w:name w:val="樣式1"/>
    <w:basedOn w:val="a1"/>
    <w:rsid w:val="00A5287B"/>
    <w:pPr>
      <w:widowControl w:val="0"/>
      <w:tabs>
        <w:tab w:val="clear" w:pos="936"/>
        <w:tab w:val="clear" w:pos="1560"/>
        <w:tab w:val="clear" w:pos="2184"/>
        <w:tab w:val="clear" w:pos="2808"/>
      </w:tabs>
      <w:adjustRightInd/>
      <w:spacing w:after="0" w:line="480" w:lineRule="auto"/>
      <w:jc w:val="left"/>
      <w:textAlignment w:val="auto"/>
    </w:pPr>
    <w:rPr>
      <w:rFonts w:eastAsia="新細明體"/>
      <w:spacing w:val="20"/>
      <w:kern w:val="2"/>
      <w:szCs w:val="24"/>
    </w:rPr>
  </w:style>
  <w:style w:type="paragraph" w:customStyle="1" w:styleId="affb">
    <w:name w:val="內文_表"/>
    <w:basedOn w:val="a1"/>
    <w:qFormat/>
    <w:rsid w:val="00A5287B"/>
    <w:pPr>
      <w:tabs>
        <w:tab w:val="clear" w:pos="936"/>
        <w:tab w:val="clear" w:pos="1560"/>
        <w:tab w:val="clear" w:pos="2184"/>
        <w:tab w:val="clear" w:pos="2808"/>
        <w:tab w:val="left" w:pos="575"/>
      </w:tabs>
      <w:snapToGrid w:val="0"/>
      <w:spacing w:after="0" w:line="240" w:lineRule="auto"/>
      <w:ind w:right="28"/>
    </w:pPr>
    <w:rPr>
      <w:bCs/>
      <w:spacing w:val="0"/>
      <w:sz w:val="20"/>
    </w:rPr>
  </w:style>
  <w:style w:type="paragraph" w:customStyle="1" w:styleId="affc">
    <w:name w:val="內文_表(中)"/>
    <w:basedOn w:val="a1"/>
    <w:qFormat/>
    <w:rsid w:val="00A5287B"/>
    <w:pPr>
      <w:tabs>
        <w:tab w:val="clear" w:pos="936"/>
        <w:tab w:val="clear" w:pos="1560"/>
        <w:tab w:val="clear" w:pos="2184"/>
        <w:tab w:val="clear" w:pos="2808"/>
      </w:tabs>
      <w:snapToGrid w:val="0"/>
      <w:spacing w:after="0" w:line="240" w:lineRule="auto"/>
      <w:ind w:right="28"/>
      <w:jc w:val="center"/>
    </w:pPr>
    <w:rPr>
      <w:bCs/>
      <w:spacing w:val="0"/>
      <w:sz w:val="20"/>
      <w:u w:val="single"/>
    </w:rPr>
  </w:style>
  <w:style w:type="paragraph" w:customStyle="1" w:styleId="affd">
    <w:name w:val="內文_表註"/>
    <w:link w:val="affe"/>
    <w:qFormat/>
    <w:rsid w:val="00A5287B"/>
    <w:pPr>
      <w:tabs>
        <w:tab w:val="left" w:pos="720"/>
      </w:tabs>
      <w:snapToGrid w:val="0"/>
      <w:spacing w:beforeLines="50"/>
      <w:ind w:left="1315" w:hanging="1247"/>
      <w:jc w:val="both"/>
    </w:pPr>
    <w:rPr>
      <w:rFonts w:ascii="Times New Roman" w:eastAsia="華康細明體" w:hAnsi="Times New Roman" w:cs="Times New Roman"/>
      <w:snapToGrid w:val="0"/>
      <w:spacing w:val="30"/>
      <w:kern w:val="0"/>
      <w:sz w:val="18"/>
      <w:szCs w:val="18"/>
    </w:rPr>
  </w:style>
  <w:style w:type="paragraph" w:customStyle="1" w:styleId="9">
    <w:name w:val="內文_表(9)"/>
    <w:basedOn w:val="affb"/>
    <w:qFormat/>
    <w:rsid w:val="00A5287B"/>
    <w:rPr>
      <w:sz w:val="18"/>
      <w:szCs w:val="18"/>
    </w:rPr>
  </w:style>
  <w:style w:type="paragraph" w:styleId="afff">
    <w:name w:val="Body Text"/>
    <w:basedOn w:val="a1"/>
    <w:link w:val="afff0"/>
    <w:rsid w:val="00A5287B"/>
    <w:pPr>
      <w:widowControl w:val="0"/>
      <w:tabs>
        <w:tab w:val="clear" w:pos="936"/>
        <w:tab w:val="clear" w:pos="1560"/>
        <w:tab w:val="clear" w:pos="2184"/>
        <w:tab w:val="clear" w:pos="2808"/>
        <w:tab w:val="left" w:pos="480"/>
      </w:tabs>
      <w:adjustRightInd/>
      <w:spacing w:after="0" w:line="260" w:lineRule="exact"/>
      <w:ind w:right="29"/>
      <w:textAlignment w:val="auto"/>
    </w:pPr>
    <w:rPr>
      <w:rFonts w:eastAsia="新細明體"/>
      <w:color w:val="000000"/>
      <w:spacing w:val="0"/>
      <w:kern w:val="2"/>
    </w:rPr>
  </w:style>
  <w:style w:type="character" w:customStyle="1" w:styleId="afff0">
    <w:name w:val="本文 字元"/>
    <w:basedOn w:val="a3"/>
    <w:link w:val="afff"/>
    <w:rsid w:val="00A5287B"/>
    <w:rPr>
      <w:rFonts w:ascii="Times New Roman" w:eastAsia="新細明體" w:hAnsi="Times New Roman" w:cs="Times New Roman"/>
      <w:color w:val="000000"/>
      <w:szCs w:val="20"/>
    </w:rPr>
  </w:style>
  <w:style w:type="paragraph" w:styleId="afff1">
    <w:name w:val="Subtitle"/>
    <w:basedOn w:val="a1"/>
    <w:link w:val="afff2"/>
    <w:qFormat/>
    <w:rsid w:val="00A5287B"/>
    <w:pPr>
      <w:widowControl w:val="0"/>
      <w:tabs>
        <w:tab w:val="clear" w:pos="936"/>
        <w:tab w:val="clear" w:pos="1560"/>
        <w:tab w:val="clear" w:pos="2184"/>
        <w:tab w:val="clear" w:pos="2808"/>
      </w:tabs>
      <w:adjustRightInd/>
      <w:spacing w:after="0" w:line="480" w:lineRule="atLeast"/>
      <w:textAlignment w:val="auto"/>
    </w:pPr>
    <w:rPr>
      <w:rFonts w:eastAsia="新細明體"/>
      <w:b/>
      <w:spacing w:val="0"/>
      <w:kern w:val="2"/>
      <w:sz w:val="28"/>
    </w:rPr>
  </w:style>
  <w:style w:type="character" w:customStyle="1" w:styleId="afff2">
    <w:name w:val="副標題 字元"/>
    <w:basedOn w:val="a3"/>
    <w:link w:val="afff1"/>
    <w:rsid w:val="00A5287B"/>
    <w:rPr>
      <w:rFonts w:ascii="Times New Roman" w:eastAsia="新細明體" w:hAnsi="Times New Roman" w:cs="Times New Roman"/>
      <w:b/>
      <w:sz w:val="28"/>
      <w:szCs w:val="20"/>
    </w:rPr>
  </w:style>
  <w:style w:type="paragraph" w:customStyle="1" w:styleId="100">
    <w:name w:val="表10"/>
    <w:basedOn w:val="a1"/>
    <w:rsid w:val="00A5287B"/>
    <w:pPr>
      <w:keepNext/>
      <w:keepLines/>
      <w:widowControl w:val="0"/>
      <w:tabs>
        <w:tab w:val="clear" w:pos="936"/>
        <w:tab w:val="clear" w:pos="1560"/>
        <w:tab w:val="clear" w:pos="2184"/>
        <w:tab w:val="clear" w:pos="2808"/>
        <w:tab w:val="left" w:pos="1702"/>
        <w:tab w:val="right" w:pos="4111"/>
        <w:tab w:val="right" w:pos="5671"/>
        <w:tab w:val="right" w:pos="7230"/>
        <w:tab w:val="right" w:pos="8647"/>
        <w:tab w:val="right" w:pos="9072"/>
      </w:tabs>
      <w:spacing w:before="120" w:after="0" w:line="240" w:lineRule="atLeast"/>
    </w:pPr>
    <w:rPr>
      <w:sz w:val="20"/>
    </w:rPr>
  </w:style>
  <w:style w:type="paragraph" w:customStyle="1" w:styleId="101">
    <w:name w:val="內文_表(10)"/>
    <w:basedOn w:val="9"/>
    <w:qFormat/>
    <w:rsid w:val="00A5287B"/>
    <w:pPr>
      <w:keepNext/>
    </w:pPr>
    <w:rPr>
      <w:sz w:val="20"/>
      <w:szCs w:val="20"/>
    </w:rPr>
  </w:style>
  <w:style w:type="paragraph" w:customStyle="1" w:styleId="afff3">
    <w:name w:val="註"/>
    <w:basedOn w:val="a6"/>
    <w:rsid w:val="00A5287B"/>
    <w:pPr>
      <w:tabs>
        <w:tab w:val="clear" w:pos="936"/>
        <w:tab w:val="clear" w:pos="1560"/>
        <w:tab w:val="clear" w:pos="2184"/>
        <w:tab w:val="clear" w:pos="2808"/>
        <w:tab w:val="left" w:pos="624"/>
      </w:tabs>
      <w:spacing w:before="60" w:after="60" w:line="240" w:lineRule="auto"/>
      <w:ind w:left="1247" w:firstLineChars="0" w:hanging="1247"/>
      <w:jc w:val="both"/>
    </w:pPr>
    <w:rPr>
      <w:sz w:val="18"/>
    </w:rPr>
  </w:style>
  <w:style w:type="paragraph" w:customStyle="1" w:styleId="17">
    <w:name w:val="表格內文1"/>
    <w:basedOn w:val="a1"/>
    <w:rsid w:val="00A5287B"/>
    <w:pPr>
      <w:keepNext/>
      <w:autoSpaceDE w:val="0"/>
      <w:autoSpaceDN w:val="0"/>
      <w:spacing w:before="20" w:after="20" w:line="240" w:lineRule="auto"/>
      <w:textAlignment w:val="bottom"/>
    </w:pPr>
    <w:rPr>
      <w:snapToGrid w:val="0"/>
      <w:spacing w:val="0"/>
      <w:sz w:val="20"/>
    </w:rPr>
  </w:style>
  <w:style w:type="paragraph" w:customStyle="1" w:styleId="BOX10">
    <w:name w:val="BOX_內縮1"/>
    <w:basedOn w:val="BOX1"/>
    <w:qFormat/>
    <w:rsid w:val="00A5287B"/>
    <w:pPr>
      <w:ind w:left="1247"/>
    </w:pPr>
  </w:style>
  <w:style w:type="character" w:customStyle="1" w:styleId="affe">
    <w:name w:val="內文_表註 字元"/>
    <w:link w:val="affd"/>
    <w:rsid w:val="00A5287B"/>
    <w:rPr>
      <w:rFonts w:ascii="Times New Roman" w:eastAsia="華康細明體" w:hAnsi="Times New Roman" w:cs="Times New Roman"/>
      <w:snapToGrid w:val="0"/>
      <w:spacing w:val="30"/>
      <w:kern w:val="0"/>
      <w:sz w:val="18"/>
      <w:szCs w:val="18"/>
    </w:rPr>
  </w:style>
  <w:style w:type="character" w:customStyle="1" w:styleId="BOX3">
    <w:name w:val="BOX_表內文 字元"/>
    <w:link w:val="BOX2"/>
    <w:rsid w:val="00A5287B"/>
    <w:rPr>
      <w:rFonts w:ascii="Times New Roman" w:eastAsia="華康細明體" w:hAnsi="Times New Roman" w:cs="Times New Roman"/>
      <w:snapToGrid w:val="0"/>
      <w:kern w:val="0"/>
      <w:sz w:val="18"/>
      <w:szCs w:val="20"/>
    </w:rPr>
  </w:style>
  <w:style w:type="paragraph" w:styleId="23">
    <w:name w:val="Body Text 2"/>
    <w:basedOn w:val="a1"/>
    <w:link w:val="24"/>
    <w:rsid w:val="00A5287B"/>
    <w:pPr>
      <w:widowControl w:val="0"/>
      <w:tabs>
        <w:tab w:val="clear" w:pos="936"/>
        <w:tab w:val="clear" w:pos="1560"/>
        <w:tab w:val="clear" w:pos="2184"/>
        <w:tab w:val="clear" w:pos="2808"/>
        <w:tab w:val="left" w:pos="450"/>
      </w:tabs>
      <w:adjustRightInd/>
      <w:spacing w:after="0" w:line="240" w:lineRule="exact"/>
      <w:ind w:right="29"/>
      <w:textAlignment w:val="auto"/>
    </w:pPr>
    <w:rPr>
      <w:rFonts w:eastAsia="新細明體"/>
      <w:spacing w:val="0"/>
      <w:kern w:val="2"/>
    </w:rPr>
  </w:style>
  <w:style w:type="character" w:customStyle="1" w:styleId="24">
    <w:name w:val="本文 2 字元"/>
    <w:basedOn w:val="a3"/>
    <w:link w:val="23"/>
    <w:rsid w:val="00A5287B"/>
    <w:rPr>
      <w:rFonts w:ascii="Times New Roman" w:eastAsia="新細明體" w:hAnsi="Times New Roman" w:cs="Times New Roman"/>
      <w:szCs w:val="20"/>
    </w:rPr>
  </w:style>
  <w:style w:type="character" w:styleId="afff4">
    <w:name w:val="annotation reference"/>
    <w:uiPriority w:val="99"/>
    <w:semiHidden/>
    <w:unhideWhenUsed/>
    <w:rsid w:val="00A5287B"/>
    <w:rPr>
      <w:sz w:val="18"/>
      <w:szCs w:val="18"/>
    </w:rPr>
  </w:style>
  <w:style w:type="paragraph" w:customStyle="1" w:styleId="afff5">
    <w:name w:val="字元 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character" w:customStyle="1" w:styleId="BOX0">
    <w:name w:val="BOX_內文 字元"/>
    <w:link w:val="BOX"/>
    <w:rsid w:val="00A5287B"/>
    <w:rPr>
      <w:rFonts w:ascii="Times New Roman" w:eastAsia="華康細明體" w:hAnsi="Times New Roman" w:cs="Times New Roman"/>
      <w:snapToGrid w:val="0"/>
      <w:spacing w:val="20"/>
      <w:kern w:val="0"/>
      <w:sz w:val="22"/>
      <w:szCs w:val="20"/>
    </w:rPr>
  </w:style>
  <w:style w:type="paragraph" w:customStyle="1" w:styleId="Default">
    <w:name w:val="Default"/>
    <w:rsid w:val="00A5287B"/>
    <w:pPr>
      <w:widowControl w:val="0"/>
      <w:autoSpaceDE w:val="0"/>
      <w:autoSpaceDN w:val="0"/>
      <w:adjustRightInd w:val="0"/>
    </w:pPr>
    <w:rPr>
      <w:rFonts w:ascii="新細明體.." w:eastAsia="新細明體.." w:hAnsi="Calibri" w:cs="新細明體.."/>
      <w:color w:val="000000"/>
      <w:kern w:val="0"/>
      <w:szCs w:val="24"/>
    </w:rPr>
  </w:style>
  <w:style w:type="character" w:customStyle="1" w:styleId="af3">
    <w:name w:val="圓點_斜體 字元"/>
    <w:link w:val="a0"/>
    <w:rsid w:val="00A5287B"/>
    <w:rPr>
      <w:rFonts w:ascii="Times New Roman" w:eastAsia="華康細明體" w:hAnsi="Times New Roman" w:cs="Times New Roman"/>
      <w:i/>
      <w:spacing w:val="30"/>
      <w:kern w:val="0"/>
      <w:szCs w:val="20"/>
    </w:rPr>
  </w:style>
  <w:style w:type="character" w:customStyle="1" w:styleId="aa">
    <w:name w:val="圓點 字元"/>
    <w:link w:val="a"/>
    <w:rsid w:val="00A5287B"/>
    <w:rPr>
      <w:rFonts w:ascii="Times New Roman" w:eastAsia="華康細明體" w:hAnsi="Times New Roman" w:cs="Times New Roman"/>
      <w:spacing w:val="30"/>
      <w:kern w:val="0"/>
      <w:szCs w:val="20"/>
    </w:rPr>
  </w:style>
  <w:style w:type="paragraph" w:customStyle="1" w:styleId="BOX100">
    <w:name w:val="BOX_註(10)"/>
    <w:basedOn w:val="BOX4"/>
    <w:rsid w:val="00A5287B"/>
    <w:pPr>
      <w:tabs>
        <w:tab w:val="clear" w:pos="1531"/>
      </w:tabs>
      <w:spacing w:after="0"/>
      <w:ind w:left="680" w:right="113" w:hanging="567"/>
    </w:pPr>
    <w:rPr>
      <w:kern w:val="2"/>
    </w:rPr>
  </w:style>
  <w:style w:type="character" w:styleId="afff6">
    <w:name w:val="Hyperlink"/>
    <w:uiPriority w:val="99"/>
    <w:unhideWhenUsed/>
    <w:rsid w:val="00A5287B"/>
    <w:rPr>
      <w:color w:val="0000FF"/>
      <w:u w:val="single"/>
    </w:rPr>
  </w:style>
  <w:style w:type="paragraph" w:customStyle="1" w:styleId="BOX9">
    <w:name w:val="BOX_圖"/>
    <w:basedOn w:val="a1"/>
    <w:qFormat/>
    <w:rsid w:val="00A5287B"/>
    <w:pPr>
      <w:tabs>
        <w:tab w:val="clear" w:pos="936"/>
        <w:tab w:val="clear" w:pos="1560"/>
        <w:tab w:val="clear" w:pos="2184"/>
        <w:tab w:val="clear" w:pos="2808"/>
        <w:tab w:val="left" w:pos="426"/>
      </w:tabs>
      <w:adjustRightInd/>
      <w:snapToGrid w:val="0"/>
      <w:spacing w:after="0" w:line="240" w:lineRule="auto"/>
      <w:textAlignment w:val="auto"/>
    </w:pPr>
    <w:rPr>
      <w:spacing w:val="0"/>
      <w:sz w:val="12"/>
      <w:szCs w:val="12"/>
      <w:lang w:val="en-GB"/>
    </w:rPr>
  </w:style>
  <w:style w:type="paragraph" w:customStyle="1" w:styleId="afff7">
    <w:name w:val="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paragraph" w:customStyle="1" w:styleId="afff8">
    <w:name w:val="內文_圖文字"/>
    <w:qFormat/>
    <w:rsid w:val="00A5287B"/>
    <w:pPr>
      <w:snapToGrid w:val="0"/>
    </w:pPr>
    <w:rPr>
      <w:rFonts w:ascii="Times New Roman" w:eastAsia="華康細明體" w:hAnsi="Times New Roman" w:cs="Times New Roman"/>
      <w:kern w:val="0"/>
      <w:sz w:val="16"/>
      <w:szCs w:val="16"/>
    </w:rPr>
  </w:style>
  <w:style w:type="character" w:styleId="afff9">
    <w:name w:val="Emphasis"/>
    <w:basedOn w:val="a3"/>
    <w:uiPriority w:val="20"/>
    <w:qFormat/>
    <w:rsid w:val="00B42E68"/>
    <w:rPr>
      <w:b w:val="0"/>
      <w:bCs w:val="0"/>
      <w:i w:val="0"/>
      <w:iCs w:val="0"/>
      <w:color w:val="DD4B39"/>
    </w:rPr>
  </w:style>
  <w:style w:type="paragraph" w:customStyle="1" w:styleId="afffa">
    <w:name w:val="標題_表"/>
    <w:basedOn w:val="a9"/>
    <w:qFormat/>
    <w:rsid w:val="00C2275A"/>
    <w:pPr>
      <w:keepNext/>
      <w:spacing w:after="120"/>
    </w:pPr>
  </w:style>
  <w:style w:type="paragraph" w:styleId="afffb">
    <w:name w:val="annotation subject"/>
    <w:basedOn w:val="aff0"/>
    <w:next w:val="aff0"/>
    <w:link w:val="afffc"/>
    <w:uiPriority w:val="99"/>
    <w:semiHidden/>
    <w:unhideWhenUsed/>
    <w:rsid w:val="00C644A6"/>
    <w:pPr>
      <w:widowControl/>
      <w:tabs>
        <w:tab w:val="left" w:pos="936"/>
        <w:tab w:val="left" w:pos="1560"/>
        <w:tab w:val="left" w:pos="2184"/>
        <w:tab w:val="left" w:pos="2808"/>
      </w:tabs>
      <w:adjustRightInd w:val="0"/>
      <w:spacing w:after="360" w:line="360" w:lineRule="atLeast"/>
      <w:textAlignment w:val="baseline"/>
    </w:pPr>
    <w:rPr>
      <w:rFonts w:eastAsia="華康細明體"/>
      <w:b/>
      <w:bCs/>
      <w:spacing w:val="30"/>
      <w:kern w:val="0"/>
    </w:rPr>
  </w:style>
  <w:style w:type="character" w:customStyle="1" w:styleId="afffc">
    <w:name w:val="註解主旨 字元"/>
    <w:basedOn w:val="aff1"/>
    <w:link w:val="afffb"/>
    <w:uiPriority w:val="99"/>
    <w:semiHidden/>
    <w:rsid w:val="00C644A6"/>
    <w:rPr>
      <w:rFonts w:ascii="Times New Roman" w:eastAsia="華康細明體" w:hAnsi="Times New Roman" w:cs="Times New Roman"/>
      <w:b/>
      <w:bCs/>
      <w:spacing w:val="30"/>
      <w:kern w:val="0"/>
      <w:szCs w:val="20"/>
    </w:rPr>
  </w:style>
  <w:style w:type="paragraph" w:customStyle="1" w:styleId="BOX90">
    <w:name w:val="BOX_註(9)"/>
    <w:basedOn w:val="BOX4"/>
    <w:rsid w:val="008E7C33"/>
    <w:pPr>
      <w:tabs>
        <w:tab w:val="clear" w:pos="630"/>
        <w:tab w:val="clear" w:pos="964"/>
        <w:tab w:val="clear" w:pos="1531"/>
      </w:tabs>
      <w:overflowPunct/>
      <w:snapToGrid w:val="0"/>
      <w:spacing w:after="0"/>
      <w:ind w:left="680" w:right="113" w:hanging="567"/>
    </w:pPr>
    <w:rPr>
      <w:snapToGrid/>
      <w:kern w:val="2"/>
    </w:rPr>
  </w:style>
  <w:style w:type="paragraph" w:customStyle="1" w:styleId="BOXa">
    <w:name w:val="BOX_註、資料來源"/>
    <w:basedOn w:val="BOX8"/>
    <w:qFormat/>
    <w:rsid w:val="000307ED"/>
    <w:pPr>
      <w:tabs>
        <w:tab w:val="clear" w:pos="630"/>
        <w:tab w:val="clear" w:pos="964"/>
        <w:tab w:val="clear" w:pos="2495"/>
        <w:tab w:val="left" w:pos="700"/>
      </w:tabs>
      <w:snapToGrid w:val="0"/>
      <w:spacing w:beforeLines="0" w:after="0" w:line="240" w:lineRule="auto"/>
      <w:ind w:leftChars="35" w:left="1056" w:hanging="1021"/>
    </w:pPr>
    <w:rPr>
      <w:snapToGrid/>
      <w:spacing w:val="12"/>
      <w:kern w:val="18"/>
      <w:sz w:val="16"/>
    </w:rPr>
  </w:style>
  <w:style w:type="paragraph" w:customStyle="1" w:styleId="afffd">
    <w:name w:val="內文_縮排"/>
    <w:basedOn w:val="a1"/>
    <w:qFormat/>
    <w:rsid w:val="004B04E2"/>
    <w:pPr>
      <w:ind w:left="936" w:hanging="936"/>
    </w:pPr>
    <w:rPr>
      <w:color w:val="000000"/>
    </w:rPr>
  </w:style>
  <w:style w:type="paragraph" w:customStyle="1" w:styleId="BOXE">
    <w:name w:val="BOX_E內縮"/>
    <w:basedOn w:val="a1"/>
    <w:rsid w:val="0035774A"/>
    <w:pPr>
      <w:tabs>
        <w:tab w:val="left" w:pos="907"/>
      </w:tabs>
      <w:overflowPunct/>
      <w:spacing w:after="60" w:line="240" w:lineRule="auto"/>
      <w:ind w:left="680" w:right="113" w:hanging="567"/>
    </w:pPr>
    <w:rPr>
      <w:snapToGrid w:val="0"/>
      <w:spacing w:val="0"/>
      <w:sz w:val="22"/>
    </w:rPr>
  </w:style>
  <w:style w:type="character" w:customStyle="1" w:styleId="UnresolvedMention">
    <w:name w:val="Unresolved Mention"/>
    <w:basedOn w:val="a3"/>
    <w:uiPriority w:val="99"/>
    <w:semiHidden/>
    <w:unhideWhenUsed/>
    <w:rsid w:val="00054128"/>
    <w:rPr>
      <w:color w:val="605E5C"/>
      <w:shd w:val="clear" w:color="auto" w:fill="E1DFDD"/>
    </w:rPr>
  </w:style>
  <w:style w:type="character" w:customStyle="1" w:styleId="121">
    <w:name w:val="標題12 字元"/>
    <w:link w:val="120"/>
    <w:rsid w:val="002462CD"/>
    <w:rPr>
      <w:rFonts w:ascii="Times New Roman" w:eastAsia="華康中黑體" w:hAnsi="Times New Roman" w:cs="Times New Roman"/>
      <w:spacing w:val="30"/>
      <w:kern w:val="0"/>
      <w:szCs w:val="20"/>
    </w:rPr>
  </w:style>
  <w:style w:type="paragraph" w:styleId="HTML">
    <w:name w:val="HTML Preformatted"/>
    <w:basedOn w:val="a1"/>
    <w:link w:val="HTML0"/>
    <w:uiPriority w:val="99"/>
    <w:semiHidden/>
    <w:unhideWhenUsed/>
    <w:rsid w:val="00E067B7"/>
    <w:rPr>
      <w:rFonts w:ascii="Courier New" w:hAnsi="Courier New" w:cs="Courier New"/>
      <w:sz w:val="20"/>
    </w:rPr>
  </w:style>
  <w:style w:type="character" w:customStyle="1" w:styleId="HTML0">
    <w:name w:val="HTML 預設格式 字元"/>
    <w:basedOn w:val="a3"/>
    <w:link w:val="HTML"/>
    <w:uiPriority w:val="99"/>
    <w:semiHidden/>
    <w:rsid w:val="00E067B7"/>
    <w:rPr>
      <w:rFonts w:ascii="Courier New" w:eastAsia="華康細明體" w:hAnsi="Courier New" w:cs="Courier New"/>
      <w:spacing w:val="30"/>
      <w:kern w:val="0"/>
      <w:sz w:val="20"/>
      <w:szCs w:val="20"/>
    </w:rPr>
  </w:style>
  <w:style w:type="character" w:customStyle="1" w:styleId="normaltextrun">
    <w:name w:val="normaltextrun"/>
    <w:basedOn w:val="a3"/>
    <w:rsid w:val="00F05FD6"/>
  </w:style>
  <w:style w:type="character" w:customStyle="1" w:styleId="fontsize11">
    <w:name w:val="fontsize11"/>
    <w:basedOn w:val="a3"/>
    <w:rsid w:val="002F2FB6"/>
    <w:rPr>
      <w:spacing w:val="1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2641448">
      <w:bodyDiv w:val="1"/>
      <w:marLeft w:val="0"/>
      <w:marRight w:val="0"/>
      <w:marTop w:val="0"/>
      <w:marBottom w:val="0"/>
      <w:divBdr>
        <w:top w:val="none" w:sz="0" w:space="0" w:color="auto"/>
        <w:left w:val="none" w:sz="0" w:space="0" w:color="auto"/>
        <w:bottom w:val="none" w:sz="0" w:space="0" w:color="auto"/>
        <w:right w:val="none" w:sz="0" w:space="0" w:color="auto"/>
      </w:divBdr>
    </w:div>
    <w:div w:id="851915398">
      <w:bodyDiv w:val="1"/>
      <w:marLeft w:val="0"/>
      <w:marRight w:val="0"/>
      <w:marTop w:val="0"/>
      <w:marBottom w:val="0"/>
      <w:divBdr>
        <w:top w:val="none" w:sz="0" w:space="0" w:color="auto"/>
        <w:left w:val="none" w:sz="0" w:space="0" w:color="auto"/>
        <w:bottom w:val="none" w:sz="0" w:space="0" w:color="auto"/>
        <w:right w:val="none" w:sz="0" w:space="0" w:color="auto"/>
      </w:divBdr>
    </w:div>
    <w:div w:id="986082122">
      <w:bodyDiv w:val="1"/>
      <w:marLeft w:val="0"/>
      <w:marRight w:val="0"/>
      <w:marTop w:val="0"/>
      <w:marBottom w:val="0"/>
      <w:divBdr>
        <w:top w:val="none" w:sz="0" w:space="0" w:color="auto"/>
        <w:left w:val="none" w:sz="0" w:space="0" w:color="auto"/>
        <w:bottom w:val="none" w:sz="0" w:space="0" w:color="auto"/>
        <w:right w:val="none" w:sz="0" w:space="0" w:color="auto"/>
      </w:divBdr>
    </w:div>
    <w:div w:id="1561093973">
      <w:bodyDiv w:val="1"/>
      <w:marLeft w:val="0"/>
      <w:marRight w:val="0"/>
      <w:marTop w:val="0"/>
      <w:marBottom w:val="0"/>
      <w:divBdr>
        <w:top w:val="none" w:sz="0" w:space="0" w:color="auto"/>
        <w:left w:val="none" w:sz="0" w:space="0" w:color="auto"/>
        <w:bottom w:val="none" w:sz="0" w:space="0" w:color="auto"/>
        <w:right w:val="none" w:sz="0" w:space="0" w:color="auto"/>
      </w:divBdr>
    </w:div>
    <w:div w:id="1895657436">
      <w:bodyDiv w:val="1"/>
      <w:marLeft w:val="0"/>
      <w:marRight w:val="0"/>
      <w:marTop w:val="0"/>
      <w:marBottom w:val="0"/>
      <w:divBdr>
        <w:top w:val="none" w:sz="0" w:space="0" w:color="auto"/>
        <w:left w:val="none" w:sz="0" w:space="0" w:color="auto"/>
        <w:bottom w:val="none" w:sz="0" w:space="0" w:color="auto"/>
        <w:right w:val="none" w:sz="0" w:space="0" w:color="auto"/>
      </w:divBdr>
    </w:div>
    <w:div w:id="1910462594">
      <w:bodyDiv w:val="1"/>
      <w:marLeft w:val="0"/>
      <w:marRight w:val="0"/>
      <w:marTop w:val="0"/>
      <w:marBottom w:val="0"/>
      <w:divBdr>
        <w:top w:val="none" w:sz="0" w:space="0" w:color="auto"/>
        <w:left w:val="none" w:sz="0" w:space="0" w:color="auto"/>
        <w:bottom w:val="none" w:sz="0" w:space="0" w:color="auto"/>
        <w:right w:val="none" w:sz="0" w:space="0" w:color="auto"/>
      </w:divBdr>
    </w:div>
    <w:div w:id="1941404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35EE34-945F-4798-BD6A-74980D4F6E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18</Pages>
  <Words>1714</Words>
  <Characters>9776</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user1</dc:creator>
  <cp:lastModifiedBy>LEUNG Yim Ping Bonnie</cp:lastModifiedBy>
  <cp:revision>4</cp:revision>
  <cp:lastPrinted>2025-02-19T06:48:00Z</cp:lastPrinted>
  <dcterms:created xsi:type="dcterms:W3CDTF">2025-02-19T06:07:00Z</dcterms:created>
  <dcterms:modified xsi:type="dcterms:W3CDTF">2025-02-19T06:49:00Z</dcterms:modified>
</cp:coreProperties>
</file>