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63BA7" w14:textId="77777777" w:rsidR="00E027D6" w:rsidRPr="00E35646" w:rsidRDefault="00E027D6" w:rsidP="00452C0D">
      <w:pPr>
        <w:pStyle w:val="a9"/>
      </w:pPr>
      <w:r w:rsidRPr="00E35646">
        <w:rPr>
          <w:rFonts w:hint="eastAsia"/>
        </w:rPr>
        <w:t>第</w:t>
      </w:r>
      <w:r w:rsidRPr="00E35646">
        <w:rPr>
          <w:rFonts w:hint="eastAsia"/>
          <w:lang w:val="en-GB"/>
        </w:rPr>
        <w:t>五</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0F6B5402" w14:textId="77777777" w:rsidR="00E027D6" w:rsidRPr="00A838F4" w:rsidRDefault="00E027D6" w:rsidP="00452C0D">
      <w:pPr>
        <w:pStyle w:val="122"/>
      </w:pPr>
      <w:r w:rsidRPr="00A838F4">
        <w:rPr>
          <w:rFonts w:hint="eastAsia"/>
        </w:rPr>
        <w:t>摘要</w:t>
      </w:r>
    </w:p>
    <w:p w14:paraId="6C52354D" w14:textId="4287BD8C" w:rsidR="00596F39" w:rsidRDefault="00596F39" w:rsidP="007C0C35">
      <w:pPr>
        <w:pStyle w:val="a0"/>
        <w:rPr>
          <w:lang w:eastAsia="zh-HK"/>
        </w:rPr>
      </w:pPr>
      <w:r w:rsidRPr="00A30217">
        <w:rPr>
          <w:rFonts w:hint="eastAsia"/>
        </w:rPr>
        <w:t>香港在</w:t>
      </w:r>
      <w:r>
        <w:rPr>
          <w:rFonts w:hint="eastAsia"/>
        </w:rPr>
        <w:t>二零二四年繼續處於高息環境，</w:t>
      </w:r>
      <w:proofErr w:type="gramStart"/>
      <w:r>
        <w:rPr>
          <w:rFonts w:hint="eastAsia"/>
        </w:rPr>
        <w:t>但息口</w:t>
      </w:r>
      <w:proofErr w:type="gramEnd"/>
      <w:r w:rsidR="006779FF">
        <w:rPr>
          <w:rFonts w:hint="eastAsia"/>
        </w:rPr>
        <w:t>於年內</w:t>
      </w:r>
      <w:r>
        <w:rPr>
          <w:rFonts w:hint="eastAsia"/>
        </w:rPr>
        <w:t>輕微回落</w:t>
      </w:r>
      <w:r w:rsidRPr="00A30217">
        <w:rPr>
          <w:rFonts w:hint="eastAsia"/>
        </w:rPr>
        <w:t>。</w:t>
      </w:r>
      <w:r w:rsidRPr="00B717AF">
        <w:rPr>
          <w:rFonts w:hint="eastAsia"/>
        </w:rPr>
        <w:t>隨着</w:t>
      </w:r>
      <w:r>
        <w:rPr>
          <w:rFonts w:hint="eastAsia"/>
        </w:rPr>
        <w:t>市場</w:t>
      </w:r>
      <w:r w:rsidRPr="00A30217">
        <w:rPr>
          <w:rFonts w:hint="eastAsia"/>
        </w:rPr>
        <w:t>預期美國</w:t>
      </w:r>
      <w:r>
        <w:rPr>
          <w:rFonts w:hint="eastAsia"/>
        </w:rPr>
        <w:t>下調利率</w:t>
      </w:r>
      <w:r w:rsidRPr="00A30217">
        <w:rPr>
          <w:rFonts w:hint="eastAsia"/>
        </w:rPr>
        <w:t>，</w:t>
      </w:r>
      <w:r w:rsidRPr="00BC01E0">
        <w:rPr>
          <w:rFonts w:hint="eastAsia"/>
        </w:rPr>
        <w:t>港元銀行同業拆息在</w:t>
      </w:r>
      <w:r w:rsidR="004634F0">
        <w:rPr>
          <w:rFonts w:hint="eastAsia"/>
        </w:rPr>
        <w:t>二零二四</w:t>
      </w:r>
      <w:r w:rsidRPr="00A30217">
        <w:rPr>
          <w:rFonts w:hint="eastAsia"/>
        </w:rPr>
        <w:t>年內</w:t>
      </w:r>
      <w:r w:rsidR="00321535">
        <w:rPr>
          <w:rFonts w:hint="eastAsia"/>
        </w:rPr>
        <w:t>呈溫和下降趨勢</w:t>
      </w:r>
      <w:r>
        <w:rPr>
          <w:rFonts w:hint="eastAsia"/>
        </w:rPr>
        <w:t>，儘管在</w:t>
      </w:r>
      <w:r w:rsidRPr="00A30217">
        <w:rPr>
          <w:rFonts w:hint="eastAsia"/>
        </w:rPr>
        <w:t>九月因本地股市</w:t>
      </w:r>
      <w:r>
        <w:rPr>
          <w:rFonts w:hint="eastAsia"/>
        </w:rPr>
        <w:t>暢旺和季節性</w:t>
      </w:r>
      <w:r w:rsidR="00AE3483">
        <w:rPr>
          <w:rFonts w:hint="eastAsia"/>
        </w:rPr>
        <w:t>因素</w:t>
      </w:r>
      <w:r w:rsidRPr="00A30217">
        <w:rPr>
          <w:rFonts w:hint="eastAsia"/>
        </w:rPr>
        <w:t>而短暫反彈。</w:t>
      </w:r>
      <w:r w:rsidRPr="00216F54">
        <w:rPr>
          <w:rFonts w:hint="eastAsia"/>
        </w:rPr>
        <w:t>隨着</w:t>
      </w:r>
      <w:r w:rsidR="004634F0" w:rsidRPr="00216F54">
        <w:rPr>
          <w:rFonts w:hint="eastAsia"/>
        </w:rPr>
        <w:t>美國</w:t>
      </w:r>
      <w:r w:rsidR="002D142E">
        <w:rPr>
          <w:rFonts w:hint="eastAsia"/>
          <w:lang w:val="en-GB" w:eastAsia="zh-HK"/>
        </w:rPr>
        <w:t>聯</w:t>
      </w:r>
      <w:r w:rsidR="002D142E">
        <w:rPr>
          <w:rFonts w:hint="eastAsia"/>
          <w:lang w:val="en-GB"/>
        </w:rPr>
        <w:t>邦</w:t>
      </w:r>
      <w:r w:rsidR="002D142E">
        <w:rPr>
          <w:rFonts w:hint="eastAsia"/>
          <w:lang w:val="en-GB" w:eastAsia="zh-HK"/>
        </w:rPr>
        <w:t>儲備局</w:t>
      </w:r>
      <w:r w:rsidR="002D142E">
        <w:rPr>
          <w:rFonts w:hint="eastAsia"/>
          <w:lang w:val="en-GB"/>
        </w:rPr>
        <w:t>(</w:t>
      </w:r>
      <w:r w:rsidR="002D142E" w:rsidRPr="00A9110A">
        <w:rPr>
          <w:rFonts w:hint="eastAsia"/>
          <w:lang w:val="en-GB" w:eastAsia="zh-HK"/>
        </w:rPr>
        <w:t>聯儲局</w:t>
      </w:r>
      <w:r w:rsidR="002D142E">
        <w:rPr>
          <w:rFonts w:hint="eastAsia"/>
          <w:lang w:val="en-GB"/>
        </w:rPr>
        <w:t>)</w:t>
      </w:r>
      <w:r w:rsidR="004634F0" w:rsidRPr="00216F54">
        <w:rPr>
          <w:rFonts w:hint="eastAsia"/>
        </w:rPr>
        <w:t>自九月起</w:t>
      </w:r>
      <w:r w:rsidRPr="00216F54">
        <w:rPr>
          <w:rFonts w:hint="eastAsia"/>
        </w:rPr>
        <w:t>下調政策利率共</w:t>
      </w:r>
      <w:r w:rsidRPr="00216F54">
        <w:t>100</w:t>
      </w:r>
      <w:r w:rsidRPr="00216F54">
        <w:rPr>
          <w:rFonts w:hint="eastAsia"/>
        </w:rPr>
        <w:t>個基點，香港金融管理局</w:t>
      </w:r>
      <w:r w:rsidRPr="00216F54">
        <w:t>(</w:t>
      </w:r>
      <w:r w:rsidRPr="00216F54">
        <w:rPr>
          <w:rFonts w:hint="eastAsia"/>
        </w:rPr>
        <w:t>金管局</w:t>
      </w:r>
      <w:r w:rsidRPr="00216F54">
        <w:t>)</w:t>
      </w:r>
      <w:r w:rsidRPr="00216F54">
        <w:rPr>
          <w:rFonts w:hint="eastAsia"/>
        </w:rPr>
        <w:t>把貼現窗基本利率</w:t>
      </w:r>
      <w:r w:rsidR="00C1516F" w:rsidRPr="00216F54">
        <w:rPr>
          <w:rFonts w:hint="eastAsia"/>
        </w:rPr>
        <w:t>累計</w:t>
      </w:r>
      <w:r w:rsidRPr="00216F54">
        <w:rPr>
          <w:rFonts w:hint="eastAsia"/>
        </w:rPr>
        <w:t>下調相同幅度至二零二四年年底的</w:t>
      </w:r>
      <w:r w:rsidRPr="00216F54">
        <w:t>4.75%</w:t>
      </w:r>
      <w:r w:rsidRPr="00216F54">
        <w:rPr>
          <w:rFonts w:hint="eastAsia"/>
        </w:rPr>
        <w:t>。</w:t>
      </w:r>
      <w:r w:rsidRPr="00B7767E">
        <w:rPr>
          <w:rFonts w:hint="eastAsia"/>
        </w:rPr>
        <w:t>多家本地銀行</w:t>
      </w:r>
      <w:r w:rsidR="00515542">
        <w:rPr>
          <w:rFonts w:hint="eastAsia"/>
          <w:lang w:eastAsia="zh-HK"/>
        </w:rPr>
        <w:t>三度</w:t>
      </w:r>
      <w:r w:rsidRPr="00A942C7">
        <w:rPr>
          <w:rFonts w:hint="eastAsia"/>
        </w:rPr>
        <w:t>下調</w:t>
      </w:r>
      <w:r>
        <w:rPr>
          <w:rFonts w:hint="eastAsia"/>
        </w:rPr>
        <w:t>其</w:t>
      </w:r>
      <w:r w:rsidRPr="00B7767E">
        <w:t>最優惠貸款利率</w:t>
      </w:r>
      <w:r>
        <w:rPr>
          <w:rFonts w:hint="eastAsia"/>
        </w:rPr>
        <w:t>，</w:t>
      </w:r>
      <w:r w:rsidR="00515542">
        <w:rPr>
          <w:rFonts w:hint="eastAsia"/>
          <w:lang w:eastAsia="zh-HK"/>
        </w:rPr>
        <w:t>累計減幅達</w:t>
      </w:r>
      <w:r w:rsidR="00515542">
        <w:rPr>
          <w:rFonts w:hint="eastAsia"/>
        </w:rPr>
        <w:t>62</w:t>
      </w:r>
      <w:r w:rsidRPr="00947CEC">
        <w:t>.5</w:t>
      </w:r>
      <w:r w:rsidRPr="00947CEC">
        <w:rPr>
          <w:rFonts w:hint="eastAsia"/>
        </w:rPr>
        <w:t>個基點</w:t>
      </w:r>
      <w:r>
        <w:rPr>
          <w:rFonts w:hint="eastAsia"/>
        </w:rPr>
        <w:t>。</w:t>
      </w:r>
    </w:p>
    <w:p w14:paraId="1327C30D" w14:textId="51C3E401" w:rsidR="00596F39" w:rsidRDefault="00596F39" w:rsidP="00596F39">
      <w:pPr>
        <w:pStyle w:val="a0"/>
        <w:rPr>
          <w:lang w:eastAsia="zh-HK"/>
        </w:rPr>
      </w:pPr>
      <w:r w:rsidRPr="00596F39">
        <w:rPr>
          <w:rFonts w:hint="eastAsia"/>
          <w:lang w:eastAsia="zh-HK"/>
        </w:rPr>
        <w:t>港元兌美元即期匯率在二零二四年首四個月略為</w:t>
      </w:r>
      <w:r w:rsidR="00AE3483" w:rsidRPr="00596F39">
        <w:rPr>
          <w:rFonts w:hint="eastAsia"/>
          <w:lang w:eastAsia="zh-HK"/>
        </w:rPr>
        <w:t>走</w:t>
      </w:r>
      <w:r w:rsidRPr="00596F39">
        <w:rPr>
          <w:rFonts w:hint="eastAsia"/>
          <w:lang w:eastAsia="zh-HK"/>
        </w:rPr>
        <w:t>弱，但其後</w:t>
      </w:r>
      <w:r w:rsidR="00AA2AFF">
        <w:rPr>
          <w:rFonts w:hint="eastAsia"/>
        </w:rPr>
        <w:t>大致</w:t>
      </w:r>
      <w:r w:rsidR="00AE3483" w:rsidRPr="00596F39">
        <w:rPr>
          <w:rFonts w:hint="eastAsia"/>
          <w:lang w:eastAsia="zh-HK"/>
        </w:rPr>
        <w:t>轉</w:t>
      </w:r>
      <w:r w:rsidRPr="00596F39">
        <w:rPr>
          <w:rFonts w:hint="eastAsia"/>
          <w:lang w:eastAsia="zh-HK"/>
        </w:rPr>
        <w:t>強。隨着美元兌</w:t>
      </w:r>
      <w:r w:rsidR="00A34B3A" w:rsidRPr="003E65E4">
        <w:rPr>
          <w:rFonts w:hint="eastAsia"/>
        </w:rPr>
        <w:t>所有</w:t>
      </w:r>
      <w:r w:rsidR="00AE3483">
        <w:rPr>
          <w:rFonts w:hint="eastAsia"/>
        </w:rPr>
        <w:t>主要</w:t>
      </w:r>
      <w:r w:rsidRPr="00596F39">
        <w:rPr>
          <w:rFonts w:hint="eastAsia"/>
          <w:lang w:eastAsia="zh-HK"/>
        </w:rPr>
        <w:t>貨幣升值，貿易加權名義港匯指數和實質港匯指數在</w:t>
      </w:r>
      <w:r w:rsidR="00F42CC1" w:rsidRPr="00596F39">
        <w:rPr>
          <w:rFonts w:hint="eastAsia"/>
          <w:lang w:eastAsia="zh-HK"/>
        </w:rPr>
        <w:t>二零二四</w:t>
      </w:r>
      <w:r w:rsidRPr="00596F39">
        <w:rPr>
          <w:rFonts w:hint="eastAsia"/>
          <w:lang w:eastAsia="zh-HK"/>
        </w:rPr>
        <w:t>年內分別上升</w:t>
      </w:r>
      <w:r w:rsidR="00DE3A02">
        <w:rPr>
          <w:lang w:eastAsia="zh-HK"/>
        </w:rPr>
        <w:t>2.7</w:t>
      </w:r>
      <w:r w:rsidRPr="00596F39">
        <w:rPr>
          <w:rFonts w:hint="eastAsia"/>
          <w:lang w:eastAsia="zh-HK"/>
        </w:rPr>
        <w:t>%</w:t>
      </w:r>
      <w:r w:rsidRPr="00596F39">
        <w:rPr>
          <w:rFonts w:hint="eastAsia"/>
          <w:lang w:eastAsia="zh-HK"/>
        </w:rPr>
        <w:t>和</w:t>
      </w:r>
      <w:r w:rsidR="007F6EB6">
        <w:rPr>
          <w:lang w:eastAsia="zh-HK"/>
        </w:rPr>
        <w:t>2.9</w:t>
      </w:r>
      <w:r w:rsidRPr="00596F39">
        <w:rPr>
          <w:rFonts w:hint="eastAsia"/>
          <w:lang w:eastAsia="zh-HK"/>
        </w:rPr>
        <w:t>%</w:t>
      </w:r>
      <w:r w:rsidRPr="00596F39">
        <w:rPr>
          <w:rFonts w:hint="eastAsia"/>
          <w:lang w:eastAsia="zh-HK"/>
        </w:rPr>
        <w:t>。</w:t>
      </w:r>
    </w:p>
    <w:p w14:paraId="5A3FBA56" w14:textId="27501F31" w:rsidR="00596F39" w:rsidRDefault="00596F39" w:rsidP="00515542">
      <w:pPr>
        <w:pStyle w:val="a0"/>
        <w:rPr>
          <w:lang w:eastAsia="zh-HK"/>
        </w:rPr>
      </w:pPr>
      <w:r w:rsidRPr="001B3E4D">
        <w:t>貸款及墊款總額</w:t>
      </w:r>
      <w:r w:rsidR="00D83FBA">
        <w:rPr>
          <w:rFonts w:hint="eastAsia"/>
          <w:lang w:eastAsia="zh-HK"/>
        </w:rPr>
        <w:t>在</w:t>
      </w:r>
      <w:r w:rsidR="00515542" w:rsidRPr="00515542">
        <w:rPr>
          <w:rFonts w:hint="eastAsia"/>
        </w:rPr>
        <w:t>二零二四年內</w:t>
      </w:r>
      <w:r w:rsidRPr="00C73432">
        <w:rPr>
          <w:rFonts w:hint="eastAsia"/>
          <w:lang w:eastAsia="zh-HK"/>
        </w:rPr>
        <w:t>減少</w:t>
      </w:r>
      <w:r>
        <w:rPr>
          <w:rFonts w:hint="eastAsia"/>
        </w:rPr>
        <w:t>2.8</w:t>
      </w:r>
      <w:r w:rsidRPr="001B3E4D">
        <w:t>%</w:t>
      </w:r>
      <w:r w:rsidRPr="00596F39">
        <w:rPr>
          <w:rFonts w:hint="eastAsia"/>
          <w:lang w:eastAsia="zh-HK"/>
        </w:rPr>
        <w:t>。</w:t>
      </w:r>
      <w:r w:rsidR="00F428EE">
        <w:rPr>
          <w:rFonts w:hint="eastAsia"/>
          <w:lang w:eastAsia="zh-HK"/>
        </w:rPr>
        <w:t>當中，</w:t>
      </w:r>
      <w:r w:rsidRPr="00596F39">
        <w:rPr>
          <w:rFonts w:hint="eastAsia"/>
          <w:lang w:eastAsia="zh-HK"/>
        </w:rPr>
        <w:t>在香港境內使用的貸款和在香港境外使用的貸款分別減少</w:t>
      </w:r>
      <w:r w:rsidRPr="00596F39">
        <w:rPr>
          <w:rFonts w:hint="eastAsia"/>
          <w:lang w:eastAsia="zh-HK"/>
        </w:rPr>
        <w:t>1.8%</w:t>
      </w:r>
      <w:r w:rsidRPr="00596F39">
        <w:rPr>
          <w:rFonts w:hint="eastAsia"/>
          <w:lang w:eastAsia="zh-HK"/>
        </w:rPr>
        <w:t>和</w:t>
      </w:r>
      <w:r w:rsidRPr="00596F39">
        <w:rPr>
          <w:rFonts w:hint="eastAsia"/>
          <w:lang w:eastAsia="zh-HK"/>
        </w:rPr>
        <w:t>5.7%</w:t>
      </w:r>
      <w:r w:rsidRPr="00596F39">
        <w:rPr>
          <w:rFonts w:hint="eastAsia"/>
          <w:lang w:eastAsia="zh-HK"/>
        </w:rPr>
        <w:t>。</w:t>
      </w:r>
    </w:p>
    <w:p w14:paraId="766BB6BD" w14:textId="3F299854" w:rsidR="00E027D6" w:rsidRPr="007410A6" w:rsidRDefault="00523267" w:rsidP="00FD1397">
      <w:pPr>
        <w:pStyle w:val="a0"/>
        <w:rPr>
          <w:lang w:eastAsia="zh-HK"/>
        </w:rPr>
      </w:pPr>
      <w:r w:rsidRPr="0046703E">
        <w:rPr>
          <w:rFonts w:hint="eastAsia"/>
          <w:lang w:val="en-GB"/>
        </w:rPr>
        <w:t>本地股票市場</w:t>
      </w:r>
      <w:r w:rsidRPr="00465D33">
        <w:rPr>
          <w:rFonts w:hint="eastAsia"/>
          <w:lang w:val="en-GB"/>
        </w:rPr>
        <w:t>在二零二</w:t>
      </w:r>
      <w:r>
        <w:rPr>
          <w:rFonts w:hint="eastAsia"/>
          <w:lang w:val="en-GB" w:eastAsia="zh-HK"/>
        </w:rPr>
        <w:t>四</w:t>
      </w:r>
      <w:r w:rsidRPr="00465D33">
        <w:rPr>
          <w:rFonts w:hint="eastAsia"/>
          <w:lang w:val="en-GB"/>
        </w:rPr>
        <w:t>年</w:t>
      </w:r>
      <w:r w:rsidRPr="00265EF0">
        <w:rPr>
          <w:rFonts w:hint="eastAsia"/>
          <w:lang w:val="en-GB"/>
        </w:rPr>
        <w:t>大幅波動。</w:t>
      </w:r>
      <w:r w:rsidR="00926DE2">
        <w:rPr>
          <w:rFonts w:hint="eastAsia"/>
          <w:lang w:val="en-GB"/>
        </w:rPr>
        <w:t>自</w:t>
      </w:r>
      <w:r>
        <w:rPr>
          <w:rFonts w:hint="eastAsia"/>
          <w:lang w:val="en-GB" w:eastAsia="zh-HK"/>
        </w:rPr>
        <w:t>四月</w:t>
      </w:r>
      <w:r w:rsidRPr="000D4C0F">
        <w:rPr>
          <w:rFonts w:hint="eastAsia"/>
          <w:lang w:val="en-GB"/>
        </w:rPr>
        <w:t>下旬</w:t>
      </w:r>
      <w:r w:rsidR="00926DE2" w:rsidRPr="000D57E2">
        <w:rPr>
          <w:rFonts w:hint="eastAsia"/>
          <w:lang w:val="en-GB" w:eastAsia="zh-HK"/>
        </w:rPr>
        <w:t>內地</w:t>
      </w:r>
      <w:r w:rsidR="00926DE2">
        <w:rPr>
          <w:rFonts w:hint="eastAsia"/>
          <w:lang w:val="en-GB" w:eastAsia="zh-HK"/>
        </w:rPr>
        <w:t>與</w:t>
      </w:r>
      <w:r w:rsidR="00926DE2" w:rsidRPr="000D57E2">
        <w:rPr>
          <w:rFonts w:hint="eastAsia"/>
          <w:lang w:val="en-GB" w:eastAsia="zh-HK"/>
        </w:rPr>
        <w:t>香港</w:t>
      </w:r>
      <w:r w:rsidRPr="000D57E2">
        <w:rPr>
          <w:rFonts w:hint="eastAsia"/>
          <w:lang w:val="en-GB" w:eastAsia="zh-HK"/>
        </w:rPr>
        <w:t>資本市場互聯互通的優化措施</w:t>
      </w:r>
      <w:r w:rsidR="00926DE2" w:rsidRPr="000D57E2">
        <w:rPr>
          <w:rFonts w:hint="eastAsia"/>
          <w:lang w:val="en-GB" w:eastAsia="zh-HK"/>
        </w:rPr>
        <w:t>公布</w:t>
      </w:r>
      <w:r w:rsidR="007D61CD">
        <w:rPr>
          <w:rFonts w:hint="eastAsia"/>
          <w:lang w:val="en-GB" w:eastAsia="zh-HK"/>
        </w:rPr>
        <w:t>後</w:t>
      </w:r>
      <w:r w:rsidR="00535E09">
        <w:rPr>
          <w:rFonts w:hint="eastAsia"/>
          <w:lang w:val="en-GB" w:eastAsia="zh-HK"/>
        </w:rPr>
        <w:t>，</w:t>
      </w:r>
      <w:proofErr w:type="gramStart"/>
      <w:r w:rsidR="005842D1" w:rsidRPr="007410A6">
        <w:rPr>
          <w:rFonts w:hint="eastAsia"/>
          <w:spacing w:val="28"/>
        </w:rPr>
        <w:t>恒</w:t>
      </w:r>
      <w:proofErr w:type="gramEnd"/>
      <w:r w:rsidR="005842D1" w:rsidRPr="007410A6">
        <w:rPr>
          <w:rFonts w:hint="eastAsia"/>
          <w:spacing w:val="28"/>
        </w:rPr>
        <w:t>生指數</w:t>
      </w:r>
      <w:r w:rsidR="005842D1" w:rsidRPr="007410A6">
        <w:rPr>
          <w:spacing w:val="28"/>
        </w:rPr>
        <w:t>(</w:t>
      </w:r>
      <w:proofErr w:type="gramStart"/>
      <w:r w:rsidR="005842D1" w:rsidRPr="007410A6">
        <w:rPr>
          <w:rFonts w:hint="eastAsia"/>
          <w:spacing w:val="28"/>
        </w:rPr>
        <w:t>恒</w:t>
      </w:r>
      <w:proofErr w:type="gramEnd"/>
      <w:r w:rsidR="005842D1" w:rsidRPr="007410A6">
        <w:rPr>
          <w:rFonts w:hint="eastAsia"/>
          <w:spacing w:val="28"/>
        </w:rPr>
        <w:t>指</w:t>
      </w:r>
      <w:r w:rsidR="005842D1" w:rsidRPr="007410A6">
        <w:rPr>
          <w:spacing w:val="28"/>
        </w:rPr>
        <w:t>)</w:t>
      </w:r>
      <w:r w:rsidR="00946C9F">
        <w:rPr>
          <w:rFonts w:hint="eastAsia"/>
          <w:lang w:val="en-GB" w:eastAsia="zh-HK"/>
        </w:rPr>
        <w:t>短</w:t>
      </w:r>
      <w:r w:rsidR="00946C9F">
        <w:rPr>
          <w:rFonts w:hint="eastAsia"/>
          <w:lang w:val="en-GB"/>
        </w:rPr>
        <w:t>暫</w:t>
      </w:r>
      <w:r w:rsidR="00E240F4">
        <w:rPr>
          <w:rFonts w:hint="eastAsia"/>
          <w:lang w:val="en-GB" w:eastAsia="zh-HK"/>
        </w:rPr>
        <w:t>回升</w:t>
      </w:r>
      <w:r w:rsidR="00AA2AFF">
        <w:rPr>
          <w:rFonts w:hint="eastAsia"/>
          <w:lang w:val="en-GB" w:eastAsia="zh-HK"/>
        </w:rPr>
        <w:t>，</w:t>
      </w:r>
      <w:r w:rsidR="00AA2AFF">
        <w:rPr>
          <w:rFonts w:hint="eastAsia"/>
          <w:lang w:val="en-GB"/>
        </w:rPr>
        <w:t>但隨後</w:t>
      </w:r>
      <w:r w:rsidR="00063A6F" w:rsidRPr="000220E5">
        <w:rPr>
          <w:rFonts w:hint="eastAsia"/>
          <w:lang w:val="en-GB"/>
        </w:rPr>
        <w:t>在</w:t>
      </w:r>
      <w:r>
        <w:rPr>
          <w:rFonts w:hint="eastAsia"/>
          <w:lang w:val="en-GB"/>
        </w:rPr>
        <w:t>主要經濟體經濟前景</w:t>
      </w:r>
      <w:r w:rsidR="00AA2AFF">
        <w:rPr>
          <w:rFonts w:hint="eastAsia"/>
          <w:lang w:val="en-GB"/>
        </w:rPr>
        <w:t>不明朗的影響</w:t>
      </w:r>
      <w:r w:rsidR="00063A6F" w:rsidRPr="000D4C0F">
        <w:rPr>
          <w:rFonts w:hint="eastAsia"/>
          <w:lang w:val="en-GB"/>
        </w:rPr>
        <w:t>下</w:t>
      </w:r>
      <w:r>
        <w:rPr>
          <w:rFonts w:hint="eastAsia"/>
          <w:lang w:val="en-GB" w:eastAsia="zh-HK"/>
        </w:rPr>
        <w:t>再</w:t>
      </w:r>
      <w:r>
        <w:rPr>
          <w:rFonts w:hint="eastAsia"/>
          <w:lang w:val="en-GB"/>
        </w:rPr>
        <w:t>度</w:t>
      </w:r>
      <w:r w:rsidRPr="00A9110A">
        <w:rPr>
          <w:rFonts w:hint="eastAsia"/>
          <w:lang w:val="en-GB"/>
        </w:rPr>
        <w:t>轉淡</w:t>
      </w:r>
      <w:r>
        <w:rPr>
          <w:rFonts w:hint="eastAsia"/>
          <w:lang w:val="en-GB" w:eastAsia="zh-HK"/>
        </w:rPr>
        <w:t>。</w:t>
      </w:r>
      <w:r w:rsidRPr="00A9110A">
        <w:rPr>
          <w:rFonts w:hint="eastAsia"/>
          <w:lang w:val="en-GB" w:eastAsia="zh-HK"/>
        </w:rPr>
        <w:t>聯儲局</w:t>
      </w:r>
      <w:r w:rsidRPr="00167C0B">
        <w:rPr>
          <w:rFonts w:hint="eastAsia"/>
          <w:lang w:val="en-GB" w:eastAsia="zh-HK"/>
        </w:rPr>
        <w:t>在九月十八日下調利率</w:t>
      </w:r>
      <w:r w:rsidRPr="00167C0B">
        <w:rPr>
          <w:rFonts w:hint="eastAsia"/>
          <w:lang w:val="en-GB" w:eastAsia="zh-HK"/>
        </w:rPr>
        <w:t>50</w:t>
      </w:r>
      <w:r w:rsidRPr="00167C0B">
        <w:rPr>
          <w:rFonts w:hint="eastAsia"/>
          <w:lang w:val="en-GB" w:eastAsia="zh-HK"/>
        </w:rPr>
        <w:t>個基點</w:t>
      </w:r>
      <w:r>
        <w:rPr>
          <w:rFonts w:hint="eastAsia"/>
          <w:lang w:val="en-GB" w:eastAsia="zh-HK"/>
        </w:rPr>
        <w:t>，</w:t>
      </w:r>
      <w:proofErr w:type="gramStart"/>
      <w:r>
        <w:rPr>
          <w:rFonts w:hint="eastAsia"/>
          <w:lang w:val="en-GB" w:eastAsia="zh-HK"/>
        </w:rPr>
        <w:t>中</w:t>
      </w:r>
      <w:r>
        <w:rPr>
          <w:rFonts w:hint="eastAsia"/>
          <w:lang w:val="en-GB"/>
        </w:rPr>
        <w:t>央</w:t>
      </w:r>
      <w:r>
        <w:rPr>
          <w:rFonts w:hint="eastAsia"/>
          <w:lang w:val="en-GB" w:eastAsia="zh-HK"/>
        </w:rPr>
        <w:t>政</w:t>
      </w:r>
      <w:r>
        <w:rPr>
          <w:rFonts w:hint="eastAsia"/>
          <w:lang w:val="en-GB"/>
        </w:rPr>
        <w:t>府</w:t>
      </w:r>
      <w:r w:rsidR="00946C9F">
        <w:rPr>
          <w:rFonts w:hint="eastAsia"/>
          <w:lang w:val="en-GB" w:eastAsia="zh-HK"/>
        </w:rPr>
        <w:t>亦</w:t>
      </w:r>
      <w:r w:rsidR="00FD1397" w:rsidRPr="00FD1397">
        <w:rPr>
          <w:rFonts w:hint="eastAsia"/>
          <w:lang w:val="en-GB" w:eastAsia="zh-HK"/>
        </w:rPr>
        <w:t>接</w:t>
      </w:r>
      <w:proofErr w:type="gramEnd"/>
      <w:r w:rsidR="00FD1397" w:rsidRPr="00FD1397">
        <w:rPr>
          <w:rFonts w:hint="eastAsia"/>
          <w:lang w:val="en-GB" w:eastAsia="zh-HK"/>
        </w:rPr>
        <w:t>着</w:t>
      </w:r>
      <w:r>
        <w:rPr>
          <w:rFonts w:hint="eastAsia"/>
          <w:lang w:val="en-GB" w:eastAsia="zh-HK"/>
        </w:rPr>
        <w:t>推</w:t>
      </w:r>
      <w:r>
        <w:rPr>
          <w:rFonts w:hint="eastAsia"/>
          <w:lang w:val="en-GB"/>
        </w:rPr>
        <w:t>出</w:t>
      </w:r>
      <w:r w:rsidRPr="00167C0B">
        <w:rPr>
          <w:rFonts w:hint="eastAsia"/>
          <w:lang w:val="en-GB" w:eastAsia="zh-HK"/>
        </w:rPr>
        <w:t>一攬子</w:t>
      </w:r>
      <w:r w:rsidR="00A36F2A">
        <w:rPr>
          <w:rFonts w:hint="eastAsia"/>
          <w:bCs/>
          <w:lang w:val="en-GB" w:eastAsia="zh-HK"/>
        </w:rPr>
        <w:t>刺</w:t>
      </w:r>
      <w:r w:rsidR="00A36F2A">
        <w:rPr>
          <w:rFonts w:hint="eastAsia"/>
          <w:bCs/>
          <w:lang w:val="en-GB"/>
        </w:rPr>
        <w:t>激</w:t>
      </w:r>
      <w:r w:rsidR="00A36F2A">
        <w:rPr>
          <w:rFonts w:hint="eastAsia"/>
          <w:bCs/>
          <w:lang w:val="en-GB" w:eastAsia="zh-HK"/>
        </w:rPr>
        <w:t>內地經</w:t>
      </w:r>
      <w:r w:rsidR="00A36F2A">
        <w:rPr>
          <w:rFonts w:hint="eastAsia"/>
          <w:bCs/>
          <w:lang w:val="en-GB"/>
        </w:rPr>
        <w:t>濟</w:t>
      </w:r>
      <w:r w:rsidR="00A36F2A">
        <w:rPr>
          <w:rFonts w:hint="eastAsia"/>
          <w:bCs/>
          <w:lang w:val="en-GB" w:eastAsia="zh-HK"/>
        </w:rPr>
        <w:t>的</w:t>
      </w:r>
      <w:r w:rsidRPr="00167C0B">
        <w:rPr>
          <w:rFonts w:hint="eastAsia"/>
          <w:lang w:val="en-GB" w:eastAsia="zh-HK"/>
        </w:rPr>
        <w:t>提振措施，</w:t>
      </w:r>
      <w:r w:rsidR="005842D1" w:rsidRPr="007410A6">
        <w:rPr>
          <w:rFonts w:hint="eastAsia"/>
          <w:spacing w:val="28"/>
        </w:rPr>
        <w:t>恒指</w:t>
      </w:r>
      <w:r w:rsidR="001B2DCB">
        <w:rPr>
          <w:rFonts w:hint="eastAsia"/>
          <w:bCs/>
          <w:lang w:val="en-GB" w:eastAsia="zh-HK"/>
        </w:rPr>
        <w:t>之後</w:t>
      </w:r>
      <w:r w:rsidR="00AA2AFF">
        <w:rPr>
          <w:rFonts w:hint="eastAsia"/>
          <w:bCs/>
          <w:lang w:val="en-GB"/>
        </w:rPr>
        <w:t>顯著上揚</w:t>
      </w:r>
      <w:r w:rsidRPr="00F51FC2">
        <w:rPr>
          <w:rFonts w:hint="eastAsia"/>
          <w:lang w:val="en-GB" w:eastAsia="zh-HK"/>
        </w:rPr>
        <w:t>。</w:t>
      </w:r>
      <w:proofErr w:type="gramStart"/>
      <w:r w:rsidR="00907D44" w:rsidRPr="007410A6">
        <w:rPr>
          <w:rFonts w:hint="eastAsia"/>
          <w:spacing w:val="28"/>
        </w:rPr>
        <w:t>恒</w:t>
      </w:r>
      <w:proofErr w:type="gramEnd"/>
      <w:r w:rsidR="00907D44" w:rsidRPr="007410A6">
        <w:rPr>
          <w:rFonts w:hint="eastAsia"/>
          <w:spacing w:val="28"/>
        </w:rPr>
        <w:t>指</w:t>
      </w:r>
      <w:r>
        <w:rPr>
          <w:rFonts w:hint="eastAsia"/>
          <w:lang w:val="en-GB" w:eastAsia="zh-HK"/>
        </w:rPr>
        <w:t>在十月七日</w:t>
      </w:r>
      <w:proofErr w:type="gramStart"/>
      <w:r w:rsidR="005509D8" w:rsidRPr="00F70E5B">
        <w:rPr>
          <w:rFonts w:hint="eastAsia"/>
          <w:lang w:val="en-GB" w:eastAsia="zh-HK"/>
        </w:rPr>
        <w:t>飆</w:t>
      </w:r>
      <w:proofErr w:type="gramEnd"/>
      <w:r w:rsidR="005509D8" w:rsidRPr="00F70E5B">
        <w:rPr>
          <w:rFonts w:hint="eastAsia"/>
          <w:lang w:val="en-GB" w:eastAsia="zh-HK"/>
        </w:rPr>
        <w:t>升</w:t>
      </w:r>
      <w:r w:rsidRPr="00BD198B">
        <w:rPr>
          <w:rFonts w:hint="eastAsia"/>
          <w:lang w:val="en-GB" w:eastAsia="zh-HK"/>
        </w:rPr>
        <w:t>至</w:t>
      </w:r>
      <w:r>
        <w:rPr>
          <w:rFonts w:hint="eastAsia"/>
          <w:lang w:val="en-GB"/>
        </w:rPr>
        <w:t>23</w:t>
      </w:r>
      <w:r>
        <w:rPr>
          <w:lang w:eastAsia="zh-HK"/>
        </w:rPr>
        <w:t> </w:t>
      </w:r>
      <w:r>
        <w:rPr>
          <w:rFonts w:hint="eastAsia"/>
          <w:lang w:val="en-GB"/>
        </w:rPr>
        <w:t>100</w:t>
      </w:r>
      <w:r>
        <w:rPr>
          <w:rFonts w:hint="eastAsia"/>
          <w:lang w:val="en-GB" w:eastAsia="zh-HK"/>
        </w:rPr>
        <w:t>點的</w:t>
      </w:r>
      <w:r w:rsidRPr="00BD198B">
        <w:rPr>
          <w:rFonts w:hint="eastAsia"/>
          <w:lang w:val="en-GB" w:eastAsia="zh-HK"/>
        </w:rPr>
        <w:t>兩年高位</w:t>
      </w:r>
      <w:r w:rsidR="00063A6F">
        <w:rPr>
          <w:rFonts w:hint="eastAsia"/>
          <w:lang w:val="en-GB" w:eastAsia="zh-HK"/>
        </w:rPr>
        <w:t>，其</w:t>
      </w:r>
      <w:r>
        <w:rPr>
          <w:rFonts w:hint="eastAsia"/>
          <w:lang w:val="en-GB"/>
        </w:rPr>
        <w:t>後</w:t>
      </w:r>
      <w:r>
        <w:rPr>
          <w:rFonts w:hint="eastAsia"/>
          <w:lang w:val="en-GB" w:eastAsia="zh-HK"/>
        </w:rPr>
        <w:t>回落</w:t>
      </w:r>
      <w:r w:rsidR="00694A22">
        <w:rPr>
          <w:rFonts w:hint="eastAsia"/>
          <w:lang w:val="en-GB"/>
        </w:rPr>
        <w:t>至</w:t>
      </w:r>
      <w:r>
        <w:rPr>
          <w:rFonts w:hint="eastAsia"/>
          <w:lang w:val="en-GB" w:eastAsia="zh-HK"/>
        </w:rPr>
        <w:t>年底</w:t>
      </w:r>
      <w:r w:rsidR="00063A6F">
        <w:rPr>
          <w:rFonts w:hint="eastAsia"/>
          <w:lang w:val="en-GB"/>
        </w:rPr>
        <w:t>的</w:t>
      </w:r>
      <w:r>
        <w:rPr>
          <w:rFonts w:hint="eastAsia"/>
          <w:lang w:val="en-GB"/>
        </w:rPr>
        <w:t>20</w:t>
      </w:r>
      <w:r>
        <w:rPr>
          <w:lang w:eastAsia="zh-HK"/>
        </w:rPr>
        <w:t> </w:t>
      </w:r>
      <w:r>
        <w:rPr>
          <w:rFonts w:hint="eastAsia"/>
          <w:lang w:val="en-GB"/>
        </w:rPr>
        <w:t>060</w:t>
      </w:r>
      <w:r>
        <w:rPr>
          <w:rFonts w:hint="eastAsia"/>
          <w:lang w:val="en-GB" w:eastAsia="zh-HK"/>
        </w:rPr>
        <w:t>點，較</w:t>
      </w:r>
      <w:r w:rsidR="00946C9F">
        <w:rPr>
          <w:rFonts w:hint="eastAsia"/>
          <w:lang w:val="en-GB" w:eastAsia="zh-HK"/>
        </w:rPr>
        <w:t>一年前</w:t>
      </w:r>
      <w:r>
        <w:rPr>
          <w:rFonts w:hint="eastAsia"/>
          <w:lang w:val="en-GB" w:eastAsia="zh-HK"/>
        </w:rPr>
        <w:t>高</w:t>
      </w:r>
      <w:r>
        <w:rPr>
          <w:rFonts w:hint="eastAsia"/>
          <w:lang w:val="en-GB"/>
        </w:rPr>
        <w:t>17.7%</w:t>
      </w:r>
      <w:r>
        <w:rPr>
          <w:rFonts w:hint="eastAsia"/>
          <w:lang w:val="en-GB" w:eastAsia="zh-HK"/>
        </w:rPr>
        <w:t>。</w:t>
      </w:r>
      <w:r w:rsidRPr="00523267">
        <w:rPr>
          <w:rFonts w:hint="eastAsia"/>
          <w:lang w:val="en-GB" w:eastAsia="zh-HK"/>
        </w:rPr>
        <w:t>交投活動在</w:t>
      </w:r>
      <w:r w:rsidR="00946C9F" w:rsidRPr="00946C9F">
        <w:rPr>
          <w:rFonts w:hint="eastAsia"/>
          <w:lang w:val="en-GB" w:eastAsia="zh-HK"/>
        </w:rPr>
        <w:t>二零二四年</w:t>
      </w:r>
      <w:r w:rsidRPr="00523267">
        <w:rPr>
          <w:rFonts w:hint="eastAsia"/>
          <w:lang w:val="en-GB" w:eastAsia="zh-HK"/>
        </w:rPr>
        <w:t>內重拾動力</w:t>
      </w:r>
      <w:r w:rsidR="00E240F4">
        <w:rPr>
          <w:rFonts w:hint="eastAsia"/>
          <w:lang w:val="en-GB" w:eastAsia="zh-HK"/>
        </w:rPr>
        <w:t>，尤其是在第四季</w:t>
      </w:r>
      <w:r w:rsidRPr="00523267">
        <w:rPr>
          <w:rFonts w:hint="eastAsia"/>
          <w:lang w:val="en-GB" w:eastAsia="zh-HK"/>
        </w:rPr>
        <w:t>。集資活動在二零二四年</w:t>
      </w:r>
      <w:r w:rsidR="00946C9F">
        <w:rPr>
          <w:rFonts w:hint="eastAsia"/>
          <w:lang w:val="en-GB" w:eastAsia="zh-HK"/>
        </w:rPr>
        <w:t>年</w:t>
      </w:r>
      <w:r w:rsidRPr="00523267">
        <w:rPr>
          <w:rFonts w:hint="eastAsia"/>
          <w:lang w:val="en-GB" w:eastAsia="zh-HK"/>
        </w:rPr>
        <w:t>初</w:t>
      </w:r>
      <w:proofErr w:type="gramStart"/>
      <w:r w:rsidRPr="00523267">
        <w:rPr>
          <w:rFonts w:hint="eastAsia"/>
          <w:lang w:val="en-GB" w:eastAsia="zh-HK"/>
        </w:rPr>
        <w:t>維持淡靜</w:t>
      </w:r>
      <w:proofErr w:type="gramEnd"/>
      <w:r w:rsidRPr="00523267">
        <w:rPr>
          <w:rFonts w:hint="eastAsia"/>
          <w:lang w:val="en-GB" w:eastAsia="zh-HK"/>
        </w:rPr>
        <w:t>，但在下半年顯著復蘇。</w:t>
      </w:r>
    </w:p>
    <w:p w14:paraId="1D4E7536" w14:textId="5DFAD913" w:rsidR="00986544" w:rsidRDefault="00986544">
      <w:pPr>
        <w:tabs>
          <w:tab w:val="clear" w:pos="936"/>
          <w:tab w:val="clear" w:pos="1560"/>
          <w:tab w:val="clear" w:pos="2184"/>
          <w:tab w:val="clear" w:pos="2808"/>
        </w:tabs>
        <w:overflowPunct/>
        <w:adjustRightInd/>
        <w:spacing w:after="0" w:line="240" w:lineRule="auto"/>
        <w:jc w:val="left"/>
        <w:textAlignment w:val="auto"/>
        <w:rPr>
          <w:rFonts w:eastAsia="華康中黑體"/>
          <w:i/>
          <w:lang w:val="en-GB"/>
        </w:rPr>
      </w:pPr>
      <w:r>
        <w:rPr>
          <w:rFonts w:eastAsia="華康中黑體"/>
          <w:lang w:val="en-GB"/>
        </w:rPr>
        <w:br w:type="page"/>
      </w:r>
    </w:p>
    <w:p w14:paraId="5D19C2FF" w14:textId="77777777" w:rsidR="007F55DD" w:rsidRPr="00A30217" w:rsidRDefault="007F55DD" w:rsidP="007F55DD">
      <w:pPr>
        <w:pStyle w:val="12"/>
      </w:pPr>
      <w:r>
        <w:rPr>
          <w:rFonts w:hint="eastAsia"/>
        </w:rPr>
        <w:lastRenderedPageBreak/>
        <w:t>利率及匯率</w:t>
      </w:r>
    </w:p>
    <w:p w14:paraId="405AA680" w14:textId="4BD77ADF" w:rsidR="007F55DD" w:rsidRDefault="007F55DD" w:rsidP="00E41F5F">
      <w:r w:rsidRPr="00E41F5F">
        <w:rPr>
          <w:rFonts w:hint="eastAsia"/>
          <w:b/>
        </w:rPr>
        <w:t>5.1</w:t>
      </w:r>
      <w:r>
        <w:tab/>
      </w:r>
      <w:r w:rsidRPr="00A30217">
        <w:rPr>
          <w:rFonts w:hint="eastAsia"/>
        </w:rPr>
        <w:t>香港在</w:t>
      </w:r>
      <w:r>
        <w:rPr>
          <w:rFonts w:hint="eastAsia"/>
        </w:rPr>
        <w:t>二零二四年繼續處於高息環境，</w:t>
      </w:r>
      <w:proofErr w:type="gramStart"/>
      <w:r>
        <w:rPr>
          <w:rFonts w:hint="eastAsia"/>
        </w:rPr>
        <w:t>但</w:t>
      </w:r>
      <w:r w:rsidR="00E27B6B">
        <w:rPr>
          <w:rFonts w:hint="eastAsia"/>
        </w:rPr>
        <w:t>息口</w:t>
      </w:r>
      <w:proofErr w:type="gramEnd"/>
      <w:r w:rsidR="00CA1D59">
        <w:rPr>
          <w:rFonts w:hint="eastAsia"/>
        </w:rPr>
        <w:t>於年內</w:t>
      </w:r>
      <w:r>
        <w:rPr>
          <w:rFonts w:hint="eastAsia"/>
        </w:rPr>
        <w:t>輕微回落</w:t>
      </w:r>
      <w:r w:rsidRPr="00A30217">
        <w:rPr>
          <w:rFonts w:hint="eastAsia"/>
        </w:rPr>
        <w:t>。</w:t>
      </w:r>
      <w:r w:rsidRPr="00B717AF">
        <w:rPr>
          <w:rFonts w:hint="eastAsia"/>
        </w:rPr>
        <w:t>隨着</w:t>
      </w:r>
      <w:r>
        <w:rPr>
          <w:rFonts w:hint="eastAsia"/>
        </w:rPr>
        <w:t>市場</w:t>
      </w:r>
      <w:r w:rsidRPr="00A30217">
        <w:rPr>
          <w:rFonts w:hint="eastAsia"/>
        </w:rPr>
        <w:t>預期美國</w:t>
      </w:r>
      <w:r>
        <w:rPr>
          <w:rFonts w:hint="eastAsia"/>
        </w:rPr>
        <w:t>下調利率</w:t>
      </w:r>
      <w:r w:rsidRPr="00A30217">
        <w:rPr>
          <w:rFonts w:hint="eastAsia"/>
        </w:rPr>
        <w:t>，</w:t>
      </w:r>
      <w:r w:rsidRPr="00BC01E0">
        <w:rPr>
          <w:rFonts w:hint="eastAsia"/>
          <w:i/>
        </w:rPr>
        <w:t>港元銀行同業拆息</w:t>
      </w:r>
      <w:r w:rsidRPr="00BC01E0">
        <w:rPr>
          <w:rFonts w:hint="eastAsia"/>
        </w:rPr>
        <w:t>在</w:t>
      </w:r>
      <w:r w:rsidR="00B12216">
        <w:rPr>
          <w:rFonts w:hint="eastAsia"/>
        </w:rPr>
        <w:t>二零二四</w:t>
      </w:r>
      <w:r w:rsidRPr="00A30217">
        <w:rPr>
          <w:rFonts w:hint="eastAsia"/>
        </w:rPr>
        <w:t>年內</w:t>
      </w:r>
      <w:r w:rsidR="00211DA7">
        <w:rPr>
          <w:rFonts w:hint="eastAsia"/>
        </w:rPr>
        <w:t>呈溫和下降趨勢</w:t>
      </w:r>
      <w:r>
        <w:rPr>
          <w:rFonts w:hint="eastAsia"/>
        </w:rPr>
        <w:t>，儘管在</w:t>
      </w:r>
      <w:r w:rsidRPr="00A30217">
        <w:rPr>
          <w:rFonts w:hint="eastAsia"/>
        </w:rPr>
        <w:t>九月因本地股市</w:t>
      </w:r>
      <w:r>
        <w:rPr>
          <w:rFonts w:hint="eastAsia"/>
        </w:rPr>
        <w:t>暢旺和季節性</w:t>
      </w:r>
      <w:r w:rsidR="00013F84" w:rsidRPr="00013F84">
        <w:rPr>
          <w:rFonts w:hint="eastAsia"/>
        </w:rPr>
        <w:t>因素</w:t>
      </w:r>
      <w:r w:rsidRPr="00A30217">
        <w:rPr>
          <w:rFonts w:hint="eastAsia"/>
        </w:rPr>
        <w:t>而短暫反彈。隔夜拆息</w:t>
      </w:r>
      <w:r>
        <w:rPr>
          <w:rFonts w:hint="eastAsia"/>
        </w:rPr>
        <w:t>和</w:t>
      </w:r>
      <w:r w:rsidRPr="00A30217">
        <w:rPr>
          <w:rFonts w:hint="eastAsia"/>
        </w:rPr>
        <w:t>三個月期拆息</w:t>
      </w:r>
      <w:r>
        <w:rPr>
          <w:rFonts w:hint="eastAsia"/>
        </w:rPr>
        <w:t>在二零二四</w:t>
      </w:r>
      <w:r w:rsidRPr="00A30217">
        <w:rPr>
          <w:rFonts w:hint="eastAsia"/>
        </w:rPr>
        <w:t>年</w:t>
      </w:r>
      <w:r>
        <w:rPr>
          <w:rFonts w:hint="eastAsia"/>
        </w:rPr>
        <w:t>年</w:t>
      </w:r>
      <w:r w:rsidRPr="00A30217">
        <w:rPr>
          <w:rFonts w:hint="eastAsia"/>
        </w:rPr>
        <w:t>底分別為</w:t>
      </w:r>
      <w:r w:rsidRPr="00A30217">
        <w:rPr>
          <w:rFonts w:hint="eastAsia"/>
        </w:rPr>
        <w:t>5.65%</w:t>
      </w:r>
      <w:r>
        <w:rPr>
          <w:rFonts w:hint="eastAsia"/>
        </w:rPr>
        <w:t>和</w:t>
      </w:r>
      <w:r w:rsidRPr="00A30217">
        <w:rPr>
          <w:rFonts w:hint="eastAsia"/>
        </w:rPr>
        <w:t>4.37%</w:t>
      </w:r>
      <w:r w:rsidRPr="00A30217">
        <w:rPr>
          <w:rFonts w:hint="eastAsia"/>
        </w:rPr>
        <w:t>，低於</w:t>
      </w:r>
      <w:r>
        <w:rPr>
          <w:rFonts w:hint="eastAsia"/>
        </w:rPr>
        <w:t>二零二三</w:t>
      </w:r>
      <w:r w:rsidRPr="00A30217">
        <w:rPr>
          <w:rFonts w:hint="eastAsia"/>
        </w:rPr>
        <w:t>年年底的</w:t>
      </w:r>
      <w:r w:rsidRPr="00A30217">
        <w:rPr>
          <w:rFonts w:hint="eastAsia"/>
        </w:rPr>
        <w:t>6.09%</w:t>
      </w:r>
      <w:r>
        <w:rPr>
          <w:rFonts w:hint="eastAsia"/>
        </w:rPr>
        <w:t>和</w:t>
      </w:r>
      <w:r w:rsidRPr="00A30217">
        <w:rPr>
          <w:rFonts w:hint="eastAsia"/>
        </w:rPr>
        <w:t>5.15%</w:t>
      </w:r>
      <w:r w:rsidRPr="00A30217">
        <w:rPr>
          <w:rFonts w:hint="eastAsia"/>
        </w:rPr>
        <w:t>。隨</w:t>
      </w:r>
      <w:r w:rsidRPr="00B717AF">
        <w:rPr>
          <w:rFonts w:hint="eastAsia"/>
        </w:rPr>
        <w:t>着</w:t>
      </w:r>
      <w:r w:rsidRPr="00A30217">
        <w:rPr>
          <w:rFonts w:hint="eastAsia"/>
        </w:rPr>
        <w:t>聯</w:t>
      </w:r>
      <w:r w:rsidR="00616B7C" w:rsidRPr="00A9110A">
        <w:rPr>
          <w:rFonts w:hint="eastAsia"/>
          <w:lang w:val="en-GB" w:eastAsia="zh-HK"/>
        </w:rPr>
        <w:t>儲局</w:t>
      </w:r>
      <w:r w:rsidRPr="00A30217">
        <w:rPr>
          <w:rFonts w:hint="eastAsia"/>
        </w:rPr>
        <w:t>在</w:t>
      </w:r>
      <w:r>
        <w:rPr>
          <w:rFonts w:hint="eastAsia"/>
        </w:rPr>
        <w:t>九</w:t>
      </w:r>
      <w:r w:rsidRPr="00A30217">
        <w:rPr>
          <w:rFonts w:hint="eastAsia"/>
        </w:rPr>
        <w:t>月至</w:t>
      </w:r>
      <w:r>
        <w:rPr>
          <w:rFonts w:hint="eastAsia"/>
        </w:rPr>
        <w:t>十二</w:t>
      </w:r>
      <w:r w:rsidRPr="00A30217">
        <w:rPr>
          <w:rFonts w:hint="eastAsia"/>
        </w:rPr>
        <w:t>月</w:t>
      </w:r>
      <w:r>
        <w:rPr>
          <w:rFonts w:hint="eastAsia"/>
        </w:rPr>
        <w:t>期間</w:t>
      </w:r>
      <w:r w:rsidRPr="00A30217">
        <w:rPr>
          <w:rFonts w:hint="eastAsia"/>
        </w:rPr>
        <w:t>三</w:t>
      </w:r>
      <w:r>
        <w:rPr>
          <w:rFonts w:hint="eastAsia"/>
        </w:rPr>
        <w:t>度下調政策利率共</w:t>
      </w:r>
      <w:r w:rsidRPr="00B7767E">
        <w:t> </w:t>
      </w:r>
      <w:r w:rsidRPr="00A30217">
        <w:rPr>
          <w:rFonts w:hint="eastAsia"/>
        </w:rPr>
        <w:t>100</w:t>
      </w:r>
      <w:r w:rsidRPr="00B7767E">
        <w:t> </w:t>
      </w:r>
      <w:r>
        <w:rPr>
          <w:rFonts w:hint="eastAsia"/>
        </w:rPr>
        <w:t>個基點，金管局把</w:t>
      </w:r>
      <w:r w:rsidRPr="004C1A26">
        <w:rPr>
          <w:rFonts w:hint="eastAsia"/>
        </w:rPr>
        <w:t>貼現窗</w:t>
      </w:r>
      <w:r w:rsidRPr="004C1A26">
        <w:rPr>
          <w:rFonts w:hint="eastAsia"/>
          <w:i/>
        </w:rPr>
        <w:t>基本利率</w:t>
      </w:r>
      <w:r w:rsidRPr="004C1A26">
        <w:rPr>
          <w:rFonts w:hint="eastAsia"/>
          <w:vertAlign w:val="superscript"/>
        </w:rPr>
        <w:t>(1)</w:t>
      </w:r>
      <w:r w:rsidRPr="004C1A26">
        <w:rPr>
          <w:rFonts w:hint="eastAsia"/>
        </w:rPr>
        <w:t>下調相同幅度至</w:t>
      </w:r>
      <w:r>
        <w:rPr>
          <w:rFonts w:hint="eastAsia"/>
        </w:rPr>
        <w:t>二零二四</w:t>
      </w:r>
      <w:r w:rsidRPr="00A30217">
        <w:rPr>
          <w:rFonts w:hint="eastAsia"/>
        </w:rPr>
        <w:t>年</w:t>
      </w:r>
      <w:r>
        <w:rPr>
          <w:rFonts w:hint="eastAsia"/>
        </w:rPr>
        <w:t>年</w:t>
      </w:r>
      <w:r w:rsidRPr="00A30217">
        <w:rPr>
          <w:rFonts w:hint="eastAsia"/>
        </w:rPr>
        <w:t>底的</w:t>
      </w:r>
      <w:r w:rsidRPr="00B7767E">
        <w:t> </w:t>
      </w:r>
      <w:r w:rsidRPr="00A30217">
        <w:rPr>
          <w:rFonts w:hint="eastAsia"/>
        </w:rPr>
        <w:t>4.75%</w:t>
      </w:r>
      <w:r>
        <w:rPr>
          <w:rFonts w:hint="eastAsia"/>
        </w:rPr>
        <w:t>。</w:t>
      </w:r>
    </w:p>
    <w:p w14:paraId="58242629" w14:textId="7E9109B0" w:rsidR="007F55DD" w:rsidRPr="007F55DD" w:rsidRDefault="007F55DD" w:rsidP="007F55DD">
      <w:pPr>
        <w:rPr>
          <w:lang w:eastAsia="zh-HK"/>
        </w:rPr>
      </w:pPr>
      <w:r w:rsidRPr="007F55DD">
        <w:rPr>
          <w:rFonts w:hint="eastAsia"/>
          <w:b/>
        </w:rPr>
        <w:t>5.2</w:t>
      </w:r>
      <w:r w:rsidRPr="007F55DD">
        <w:tab/>
      </w:r>
      <w:r w:rsidR="00E27B6B" w:rsidRPr="007F55DD">
        <w:rPr>
          <w:rFonts w:hint="eastAsia"/>
          <w:lang w:eastAsia="zh-HK"/>
        </w:rPr>
        <w:t>短</w:t>
      </w:r>
      <w:r w:rsidR="00E27B6B" w:rsidRPr="007F55DD">
        <w:rPr>
          <w:rFonts w:hint="eastAsia"/>
        </w:rPr>
        <w:t>年</w:t>
      </w:r>
      <w:r w:rsidR="00E27B6B" w:rsidRPr="007F55DD">
        <w:rPr>
          <w:rFonts w:hint="eastAsia"/>
          <w:lang w:eastAsia="zh-HK"/>
        </w:rPr>
        <w:t>期</w:t>
      </w:r>
      <w:r w:rsidR="00E27B6B" w:rsidRPr="004C00BF">
        <w:rPr>
          <w:rFonts w:hint="eastAsia"/>
        </w:rPr>
        <w:t>的</w:t>
      </w:r>
      <w:r w:rsidR="00BE7334" w:rsidRPr="007F55DD">
        <w:rPr>
          <w:rFonts w:hint="eastAsia"/>
          <w:i/>
        </w:rPr>
        <w:t>港元</w:t>
      </w:r>
      <w:r w:rsidR="00BE7334" w:rsidRPr="007F55DD">
        <w:rPr>
          <w:rFonts w:hint="eastAsia"/>
        </w:rPr>
        <w:t>和</w:t>
      </w:r>
      <w:r w:rsidR="00BE7334" w:rsidRPr="007F55DD">
        <w:rPr>
          <w:rFonts w:hint="eastAsia"/>
          <w:i/>
        </w:rPr>
        <w:t>美元</w:t>
      </w:r>
      <w:proofErr w:type="gramStart"/>
      <w:r w:rsidR="00BE7334" w:rsidRPr="007F55DD">
        <w:rPr>
          <w:rFonts w:hint="eastAsia"/>
          <w:i/>
        </w:rPr>
        <w:t>收益</w:t>
      </w:r>
      <w:r w:rsidR="00283AD4" w:rsidRPr="002D142E">
        <w:rPr>
          <w:rFonts w:hint="eastAsia"/>
          <w:i/>
          <w:lang w:eastAsia="zh-HK"/>
        </w:rPr>
        <w:t>率</w:t>
      </w:r>
      <w:r w:rsidR="002B2A89" w:rsidRPr="002B2A89">
        <w:rPr>
          <w:rFonts w:hint="eastAsia"/>
        </w:rPr>
        <w:t>均</w:t>
      </w:r>
      <w:r w:rsidR="002B2A89">
        <w:rPr>
          <w:rFonts w:hint="eastAsia"/>
        </w:rPr>
        <w:t>見下跌</w:t>
      </w:r>
      <w:proofErr w:type="gramEnd"/>
      <w:r w:rsidR="002B2A89">
        <w:rPr>
          <w:rFonts w:hint="eastAsia"/>
        </w:rPr>
        <w:t>，</w:t>
      </w:r>
      <w:r w:rsidR="002E7289">
        <w:rPr>
          <w:rFonts w:hint="eastAsia"/>
        </w:rPr>
        <w:t>較</w:t>
      </w:r>
      <w:r w:rsidR="002B2A89" w:rsidRPr="007F55DD">
        <w:rPr>
          <w:rFonts w:hint="eastAsia"/>
          <w:lang w:eastAsia="zh-HK"/>
        </w:rPr>
        <w:t>長</w:t>
      </w:r>
      <w:r w:rsidR="00116FB6" w:rsidRPr="007F55DD">
        <w:rPr>
          <w:rFonts w:hint="eastAsia"/>
        </w:rPr>
        <w:t>年</w:t>
      </w:r>
      <w:r w:rsidR="002B2A89" w:rsidRPr="007F55DD">
        <w:rPr>
          <w:rFonts w:hint="eastAsia"/>
          <w:lang w:eastAsia="zh-HK"/>
        </w:rPr>
        <w:t>期</w:t>
      </w:r>
      <w:r w:rsidR="00116FB6" w:rsidRPr="004C00BF">
        <w:rPr>
          <w:rFonts w:hint="eastAsia"/>
        </w:rPr>
        <w:t>的</w:t>
      </w:r>
      <w:r w:rsidR="002B2A89" w:rsidRPr="007F55DD">
        <w:rPr>
          <w:rFonts w:hint="eastAsia"/>
          <w:lang w:eastAsia="zh-HK"/>
        </w:rPr>
        <w:t>收益率</w:t>
      </w:r>
      <w:r w:rsidR="00116FB6">
        <w:rPr>
          <w:rFonts w:hint="eastAsia"/>
        </w:rPr>
        <w:t>則</w:t>
      </w:r>
      <w:r w:rsidR="002B2A89">
        <w:rPr>
          <w:rFonts w:hint="eastAsia"/>
        </w:rPr>
        <w:t>有所</w:t>
      </w:r>
      <w:r w:rsidR="002B2A89" w:rsidRPr="007F55DD">
        <w:rPr>
          <w:rFonts w:hint="eastAsia"/>
          <w:lang w:eastAsia="zh-HK"/>
        </w:rPr>
        <w:t>上升</w:t>
      </w:r>
      <w:r w:rsidRPr="007F55DD">
        <w:rPr>
          <w:rFonts w:hint="eastAsia"/>
          <w:lang w:eastAsia="zh-HK"/>
        </w:rPr>
        <w:t>。反映</w:t>
      </w:r>
      <w:r w:rsidR="002B2A89">
        <w:rPr>
          <w:rFonts w:hint="eastAsia"/>
        </w:rPr>
        <w:t>它們</w:t>
      </w:r>
      <w:r w:rsidR="002B2A89" w:rsidRPr="002228A2">
        <w:rPr>
          <w:rFonts w:hint="eastAsia"/>
        </w:rPr>
        <w:t>的</w:t>
      </w:r>
      <w:r w:rsidRPr="007F55DD">
        <w:rPr>
          <w:rFonts w:hint="eastAsia"/>
          <w:lang w:eastAsia="zh-HK"/>
        </w:rPr>
        <w:t>相對走</w:t>
      </w:r>
      <w:r w:rsidRPr="007F55DD">
        <w:rPr>
          <w:rFonts w:hint="eastAsia"/>
        </w:rPr>
        <w:t>勢，六個月期外匯基金票據與六個月期美國國庫券的收益率</w:t>
      </w:r>
      <w:r w:rsidRPr="007F55DD">
        <w:rPr>
          <w:rFonts w:hint="eastAsia"/>
          <w:lang w:eastAsia="zh-HK"/>
        </w:rPr>
        <w:t>負</w:t>
      </w:r>
      <w:r w:rsidRPr="007F55DD">
        <w:rPr>
          <w:rFonts w:hint="eastAsia"/>
        </w:rPr>
        <w:t>差距</w:t>
      </w:r>
      <w:r w:rsidR="00AF2FB9">
        <w:rPr>
          <w:rFonts w:hint="eastAsia"/>
        </w:rPr>
        <w:t>由</w:t>
      </w:r>
      <w:r w:rsidR="00AF2FB9" w:rsidRPr="007F55DD">
        <w:rPr>
          <w:rFonts w:hint="eastAsia"/>
        </w:rPr>
        <w:t>二零二</w:t>
      </w:r>
      <w:r w:rsidR="00AF2FB9" w:rsidRPr="007F55DD">
        <w:rPr>
          <w:rFonts w:hint="eastAsia"/>
          <w:lang w:eastAsia="zh-HK"/>
        </w:rPr>
        <w:t>三</w:t>
      </w:r>
      <w:r w:rsidR="00AF2FB9" w:rsidRPr="007F55DD">
        <w:rPr>
          <w:rFonts w:hint="eastAsia"/>
        </w:rPr>
        <w:t>年年</w:t>
      </w:r>
      <w:r w:rsidR="00AF2FB9" w:rsidRPr="007F55DD">
        <w:rPr>
          <w:rFonts w:hint="eastAsia"/>
          <w:lang w:eastAsia="zh-HK"/>
        </w:rPr>
        <w:t>底的</w:t>
      </w:r>
      <w:r w:rsidR="00AF2FB9" w:rsidRPr="007F55DD">
        <w:rPr>
          <w:rFonts w:hint="eastAsia"/>
        </w:rPr>
        <w:t>103</w:t>
      </w:r>
      <w:r w:rsidR="00AF2FB9" w:rsidRPr="007F55DD">
        <w:t> </w:t>
      </w:r>
      <w:r w:rsidR="00AF2FB9" w:rsidRPr="007F55DD">
        <w:rPr>
          <w:rFonts w:hint="eastAsia"/>
          <w:lang w:eastAsia="zh-HK"/>
        </w:rPr>
        <w:t>個基點收窄</w:t>
      </w:r>
      <w:r w:rsidR="00AF2FB9">
        <w:rPr>
          <w:rFonts w:hint="eastAsia"/>
          <w:lang w:val="en-GB"/>
        </w:rPr>
        <w:t>至</w:t>
      </w:r>
      <w:r w:rsidRPr="007F55DD">
        <w:rPr>
          <w:rFonts w:hint="eastAsia"/>
        </w:rPr>
        <w:t>二零二</w:t>
      </w:r>
      <w:r w:rsidRPr="007F55DD">
        <w:rPr>
          <w:rFonts w:hint="eastAsia"/>
          <w:lang w:eastAsia="zh-HK"/>
        </w:rPr>
        <w:t>四</w:t>
      </w:r>
      <w:r w:rsidRPr="007F55DD">
        <w:rPr>
          <w:rFonts w:hint="eastAsia"/>
        </w:rPr>
        <w:t>年年底</w:t>
      </w:r>
      <w:r w:rsidR="00AF2FB9" w:rsidRPr="007F55DD">
        <w:rPr>
          <w:rFonts w:hint="eastAsia"/>
          <w:lang w:eastAsia="zh-HK"/>
        </w:rPr>
        <w:t>的</w:t>
      </w:r>
      <w:r w:rsidRPr="007F55DD">
        <w:rPr>
          <w:rFonts w:hint="eastAsia"/>
        </w:rPr>
        <w:t>54</w:t>
      </w:r>
      <w:r w:rsidRPr="007F55DD">
        <w:t> </w:t>
      </w:r>
      <w:r w:rsidRPr="007F55DD">
        <w:rPr>
          <w:rFonts w:hint="eastAsia"/>
          <w:lang w:eastAsia="zh-HK"/>
        </w:rPr>
        <w:t>個基點</w:t>
      </w:r>
      <w:r w:rsidR="003B06B9">
        <w:rPr>
          <w:rFonts w:hint="eastAsia"/>
        </w:rPr>
        <w:t>，</w:t>
      </w:r>
      <w:r w:rsidRPr="007F55DD">
        <w:rPr>
          <w:rFonts w:hint="eastAsia"/>
          <w:lang w:eastAsia="zh-HK"/>
        </w:rPr>
        <w:t>十年期香港政府債券與十年期美國國庫債券的收益率</w:t>
      </w:r>
      <w:r w:rsidRPr="007F55DD">
        <w:rPr>
          <w:rFonts w:hint="eastAsia"/>
        </w:rPr>
        <w:t>負</w:t>
      </w:r>
      <w:r w:rsidRPr="007F55DD">
        <w:rPr>
          <w:rFonts w:hint="eastAsia"/>
          <w:lang w:eastAsia="zh-HK"/>
        </w:rPr>
        <w:t>差距</w:t>
      </w:r>
      <w:r w:rsidR="003B06B9">
        <w:rPr>
          <w:rFonts w:hint="eastAsia"/>
        </w:rPr>
        <w:t>則</w:t>
      </w:r>
      <w:r w:rsidRPr="007F55DD">
        <w:rPr>
          <w:rFonts w:hint="eastAsia"/>
          <w:lang w:eastAsia="zh-HK"/>
        </w:rPr>
        <w:t>由</w:t>
      </w:r>
      <w:r w:rsidRPr="007F55DD">
        <w:rPr>
          <w:rFonts w:hint="eastAsia"/>
        </w:rPr>
        <w:t>65</w:t>
      </w:r>
      <w:r w:rsidRPr="007F55DD">
        <w:rPr>
          <w:rFonts w:hint="eastAsia"/>
          <w:lang w:eastAsia="zh-HK"/>
        </w:rPr>
        <w:t>個基點</w:t>
      </w:r>
      <w:r w:rsidRPr="007F55DD">
        <w:rPr>
          <w:rFonts w:hint="eastAsia"/>
        </w:rPr>
        <w:t>擴</w:t>
      </w:r>
      <w:r w:rsidRPr="007F55DD">
        <w:rPr>
          <w:rFonts w:hint="eastAsia"/>
          <w:lang w:eastAsia="zh-HK"/>
        </w:rPr>
        <w:t>大至</w:t>
      </w:r>
      <w:r w:rsidRPr="007F55DD">
        <w:rPr>
          <w:rFonts w:hint="eastAsia"/>
        </w:rPr>
        <w:t>84</w:t>
      </w:r>
      <w:r w:rsidRPr="007F55DD">
        <w:rPr>
          <w:rFonts w:hint="eastAsia"/>
          <w:lang w:eastAsia="zh-HK"/>
        </w:rPr>
        <w:t>個基點。</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AA02E6" w:rsidRPr="00E13980" w14:paraId="119CF913" w14:textId="77777777" w:rsidTr="00401DF7">
        <w:tc>
          <w:tcPr>
            <w:tcW w:w="9061" w:type="dxa"/>
          </w:tcPr>
          <w:p w14:paraId="563385B3" w14:textId="4C370443" w:rsidR="00AA02E6" w:rsidRPr="00E13980" w:rsidRDefault="00693CC2" w:rsidP="00401DF7">
            <w:r w:rsidRPr="00693CC2">
              <w:rPr>
                <w:noProof/>
              </w:rPr>
              <w:drawing>
                <wp:inline distT="0" distB="0" distL="0" distR="0" wp14:anchorId="716AF976" wp14:editId="71E3D388">
                  <wp:extent cx="5762625" cy="3753485"/>
                  <wp:effectExtent l="0" t="0" r="952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3753485"/>
                          </a:xfrm>
                          <a:prstGeom prst="rect">
                            <a:avLst/>
                          </a:prstGeom>
                          <a:noFill/>
                          <a:ln>
                            <a:noFill/>
                          </a:ln>
                        </pic:spPr>
                      </pic:pic>
                    </a:graphicData>
                  </a:graphic>
                </wp:inline>
              </w:drawing>
            </w:r>
          </w:p>
        </w:tc>
      </w:tr>
    </w:tbl>
    <w:p w14:paraId="2D00BEA0" w14:textId="1AA4F8F6" w:rsidR="00AA02E6" w:rsidRDefault="00AA02E6">
      <w:pPr>
        <w:tabs>
          <w:tab w:val="clear" w:pos="936"/>
          <w:tab w:val="clear" w:pos="1560"/>
          <w:tab w:val="clear" w:pos="2184"/>
          <w:tab w:val="clear" w:pos="2808"/>
        </w:tabs>
        <w:overflowPunct/>
        <w:adjustRightInd/>
        <w:spacing w:after="0" w:line="240" w:lineRule="auto"/>
        <w:jc w:val="left"/>
        <w:textAlignment w:val="auto"/>
      </w:pPr>
      <w:r>
        <w:br w:type="page"/>
      </w:r>
    </w:p>
    <w:p w14:paraId="2C564DCD" w14:textId="2FE0E92C" w:rsidR="007F55DD" w:rsidRDefault="007F55DD" w:rsidP="00AA02E6">
      <w:r w:rsidRPr="00AA02E6">
        <w:rPr>
          <w:rFonts w:hint="eastAsia"/>
          <w:b/>
        </w:rPr>
        <w:lastRenderedPageBreak/>
        <w:t>5.3</w:t>
      </w:r>
      <w:r w:rsidR="00AA02E6">
        <w:tab/>
      </w:r>
      <w:r w:rsidRPr="00B7767E">
        <w:t>零售層面</w:t>
      </w:r>
      <w:r w:rsidRPr="00B7767E">
        <w:rPr>
          <w:rFonts w:hint="eastAsia"/>
        </w:rPr>
        <w:t>方面，</w:t>
      </w:r>
      <w:r w:rsidRPr="00A30217">
        <w:rPr>
          <w:rFonts w:hint="eastAsia"/>
        </w:rPr>
        <w:t>隨</w:t>
      </w:r>
      <w:r w:rsidRPr="00B717AF">
        <w:rPr>
          <w:rFonts w:hint="eastAsia"/>
        </w:rPr>
        <w:t>着</w:t>
      </w:r>
      <w:r w:rsidRPr="00B7767E">
        <w:rPr>
          <w:rFonts w:hint="eastAsia"/>
        </w:rPr>
        <w:t>美國</w:t>
      </w:r>
      <w:r>
        <w:rPr>
          <w:rFonts w:hint="eastAsia"/>
        </w:rPr>
        <w:t>下調政策利率，</w:t>
      </w:r>
      <w:r w:rsidRPr="00693CC2">
        <w:rPr>
          <w:rFonts w:hint="eastAsia"/>
        </w:rPr>
        <w:t>多家本地銀行分別在九月和十一月下調其</w:t>
      </w:r>
      <w:r w:rsidRPr="00693CC2">
        <w:rPr>
          <w:rFonts w:hint="eastAsia"/>
          <w:i/>
        </w:rPr>
        <w:t>最優惠貸款利率</w:t>
      </w:r>
      <w:r w:rsidR="00C96321" w:rsidRPr="00693CC2">
        <w:rPr>
          <w:rFonts w:hint="eastAsia"/>
          <w:lang w:eastAsia="zh-HK"/>
        </w:rPr>
        <w:t>各</w:t>
      </w:r>
      <w:r w:rsidRPr="00693CC2">
        <w:t> 25 </w:t>
      </w:r>
      <w:r w:rsidRPr="00693CC2">
        <w:rPr>
          <w:rFonts w:hint="eastAsia"/>
        </w:rPr>
        <w:t>個基點，並在十二月</w:t>
      </w:r>
      <w:r w:rsidR="00C96321" w:rsidRPr="00693CC2">
        <w:rPr>
          <w:rFonts w:hint="eastAsia"/>
          <w:lang w:eastAsia="zh-HK"/>
        </w:rPr>
        <w:t>再</w:t>
      </w:r>
      <w:r w:rsidRPr="00693CC2">
        <w:rPr>
          <w:rFonts w:hint="eastAsia"/>
        </w:rPr>
        <w:t>下調</w:t>
      </w:r>
      <w:r w:rsidR="002C57B6" w:rsidRPr="00693CC2">
        <w:t> </w:t>
      </w:r>
      <w:r w:rsidRPr="00693CC2">
        <w:t>12.5 </w:t>
      </w:r>
      <w:r w:rsidRPr="00693CC2">
        <w:rPr>
          <w:rFonts w:hint="eastAsia"/>
        </w:rPr>
        <w:t>個基點</w:t>
      </w:r>
      <w:r>
        <w:rPr>
          <w:rFonts w:hint="eastAsia"/>
        </w:rPr>
        <w:t>。在二零二四</w:t>
      </w:r>
      <w:r w:rsidRPr="00947CEC">
        <w:rPr>
          <w:rFonts w:hint="eastAsia"/>
        </w:rPr>
        <w:t>年年底，</w:t>
      </w:r>
      <w:r w:rsidRPr="00B7767E">
        <w:rPr>
          <w:rFonts w:hint="eastAsia"/>
        </w:rPr>
        <w:t>市場上的</w:t>
      </w:r>
      <w:r w:rsidRPr="002D142E">
        <w:rPr>
          <w:rFonts w:hint="eastAsia"/>
        </w:rPr>
        <w:t>最優惠貸款利率</w:t>
      </w:r>
      <w:proofErr w:type="gramStart"/>
      <w:r w:rsidRPr="00B7767E">
        <w:rPr>
          <w:rFonts w:hint="eastAsia"/>
        </w:rPr>
        <w:t>介</w:t>
      </w:r>
      <w:proofErr w:type="gramEnd"/>
      <w:r w:rsidRPr="00B7767E">
        <w:rPr>
          <w:rFonts w:hint="eastAsia"/>
        </w:rPr>
        <w:t>乎</w:t>
      </w:r>
      <w:r>
        <w:rPr>
          <w:rFonts w:hint="eastAsia"/>
        </w:rPr>
        <w:t>5.</w:t>
      </w:r>
      <w:r w:rsidRPr="00B7767E">
        <w:rPr>
          <w:rFonts w:hint="eastAsia"/>
        </w:rPr>
        <w:t>25%</w:t>
      </w:r>
      <w:r w:rsidRPr="00B7767E">
        <w:rPr>
          <w:rFonts w:hint="eastAsia"/>
        </w:rPr>
        <w:t>至</w:t>
      </w:r>
      <w:r w:rsidR="002C57B6">
        <w:t> </w:t>
      </w:r>
      <w:r>
        <w:rPr>
          <w:rFonts w:hint="eastAsia"/>
        </w:rPr>
        <w:t>5.75</w:t>
      </w:r>
      <w:r w:rsidRPr="00B7767E">
        <w:rPr>
          <w:rFonts w:hint="eastAsia"/>
        </w:rPr>
        <w:t>%</w:t>
      </w:r>
      <w:r w:rsidRPr="00B7767E">
        <w:rPr>
          <w:rFonts w:hint="eastAsia"/>
        </w:rPr>
        <w:t>不等。</w:t>
      </w:r>
      <w:r w:rsidRPr="00B7767E">
        <w:t>主要銀行為少於</w:t>
      </w:r>
      <w:r w:rsidRPr="00B7767E">
        <w:t> 10 </w:t>
      </w:r>
      <w:r w:rsidRPr="00B7767E">
        <w:t>萬元存款提供</w:t>
      </w:r>
      <w:r w:rsidRPr="00B7767E">
        <w:rPr>
          <w:rFonts w:hint="eastAsia"/>
        </w:rPr>
        <w:t>的</w:t>
      </w:r>
      <w:r w:rsidRPr="00B7767E">
        <w:rPr>
          <w:rFonts w:hint="eastAsia"/>
          <w:i/>
        </w:rPr>
        <w:t>平均儲蓄存款利率</w:t>
      </w:r>
      <w:r w:rsidRPr="00B7767E">
        <w:rPr>
          <w:rFonts w:hint="eastAsia"/>
        </w:rPr>
        <w:t>由</w:t>
      </w:r>
      <w:r>
        <w:rPr>
          <w:rFonts w:hint="eastAsia"/>
        </w:rPr>
        <w:t>二零二三年年</w:t>
      </w:r>
      <w:r w:rsidRPr="00B7767E">
        <w:rPr>
          <w:rFonts w:hint="eastAsia"/>
        </w:rPr>
        <w:t>底的</w:t>
      </w:r>
      <w:r w:rsidRPr="00B7767E">
        <w:t> </w:t>
      </w:r>
      <w:r w:rsidRPr="00B7767E">
        <w:rPr>
          <w:rFonts w:hint="eastAsia"/>
        </w:rPr>
        <w:t>0.79%</w:t>
      </w:r>
      <w:r w:rsidRPr="00B7767E">
        <w:t> </w:t>
      </w:r>
      <w:r w:rsidRPr="00B7767E">
        <w:rPr>
          <w:rFonts w:hint="eastAsia"/>
        </w:rPr>
        <w:t>下跌至</w:t>
      </w:r>
      <w:r>
        <w:rPr>
          <w:rFonts w:hint="eastAsia"/>
        </w:rPr>
        <w:t>二零二四</w:t>
      </w:r>
      <w:r w:rsidRPr="00947CEC">
        <w:rPr>
          <w:rFonts w:hint="eastAsia"/>
        </w:rPr>
        <w:t>年年底</w:t>
      </w:r>
      <w:r w:rsidRPr="00B7767E">
        <w:rPr>
          <w:rFonts w:hint="eastAsia"/>
        </w:rPr>
        <w:t>的</w:t>
      </w:r>
      <w:r w:rsidRPr="00B7767E">
        <w:rPr>
          <w:rFonts w:hint="eastAsia"/>
        </w:rPr>
        <w:t>0.</w:t>
      </w:r>
      <w:r>
        <w:rPr>
          <w:rFonts w:hint="eastAsia"/>
        </w:rPr>
        <w:t>30</w:t>
      </w:r>
      <w:r w:rsidRPr="00B7767E">
        <w:rPr>
          <w:rFonts w:hint="eastAsia"/>
        </w:rPr>
        <w:t>%</w:t>
      </w:r>
      <w:r w:rsidRPr="00B7767E">
        <w:rPr>
          <w:rFonts w:hint="eastAsia"/>
        </w:rPr>
        <w:t>，</w:t>
      </w:r>
      <w:r w:rsidRPr="00B7767E">
        <w:rPr>
          <w:rFonts w:hint="eastAsia"/>
          <w:i/>
        </w:rPr>
        <w:t>一年定期存款利率</w:t>
      </w:r>
      <w:r w:rsidR="00816F36" w:rsidRPr="002D142E">
        <w:rPr>
          <w:rFonts w:hint="eastAsia"/>
        </w:rPr>
        <w:t>則</w:t>
      </w:r>
      <w:r w:rsidRPr="00B7767E">
        <w:rPr>
          <w:rFonts w:hint="eastAsia"/>
        </w:rPr>
        <w:t>由</w:t>
      </w:r>
      <w:r w:rsidRPr="00B7767E">
        <w:t> </w:t>
      </w:r>
      <w:r w:rsidRPr="00B7767E">
        <w:rPr>
          <w:rFonts w:hint="eastAsia"/>
        </w:rPr>
        <w:t>0.6</w:t>
      </w:r>
      <w:r>
        <w:rPr>
          <w:rFonts w:hint="eastAsia"/>
        </w:rPr>
        <w:t>7</w:t>
      </w:r>
      <w:r w:rsidRPr="00B7767E">
        <w:rPr>
          <w:rFonts w:hint="eastAsia"/>
        </w:rPr>
        <w:t>%</w:t>
      </w:r>
      <w:r w:rsidRPr="00B7767E">
        <w:t> </w:t>
      </w:r>
      <w:r w:rsidRPr="00B7767E">
        <w:rPr>
          <w:rFonts w:hint="eastAsia"/>
        </w:rPr>
        <w:t>下跌至</w:t>
      </w:r>
      <w:r w:rsidRPr="00B7767E">
        <w:t> </w:t>
      </w:r>
      <w:r w:rsidRPr="00B7767E">
        <w:rPr>
          <w:rFonts w:hint="eastAsia"/>
        </w:rPr>
        <w:t>0.</w:t>
      </w:r>
      <w:r>
        <w:rPr>
          <w:rFonts w:hint="eastAsia"/>
        </w:rPr>
        <w:t>39</w:t>
      </w:r>
      <w:r w:rsidRPr="00B7767E">
        <w:rPr>
          <w:rFonts w:hint="eastAsia"/>
        </w:rPr>
        <w:t>%</w:t>
      </w:r>
      <w:r w:rsidRPr="00B7767E">
        <w:rPr>
          <w:rFonts w:hint="eastAsia"/>
        </w:rPr>
        <w:t>。</w:t>
      </w:r>
      <w:r w:rsidR="00816F36">
        <w:rPr>
          <w:rFonts w:hint="eastAsia"/>
        </w:rPr>
        <w:t>同期，</w:t>
      </w:r>
      <w:r w:rsidRPr="00B7767E">
        <w:rPr>
          <w:rFonts w:hint="eastAsia"/>
        </w:rPr>
        <w:t>反映零售銀行平均資金成本的</w:t>
      </w:r>
      <w:r w:rsidRPr="00B7767E">
        <w:rPr>
          <w:rFonts w:hint="eastAsia"/>
          <w:i/>
        </w:rPr>
        <w:t>綜合利率</w:t>
      </w:r>
      <w:r w:rsidRPr="00B7767E">
        <w:rPr>
          <w:vertAlign w:val="superscript"/>
        </w:rPr>
        <w:t>(2)</w:t>
      </w:r>
      <w:r w:rsidRPr="00B7767E">
        <w:t>由</w:t>
      </w:r>
      <w:r w:rsidRPr="00B7767E">
        <w:rPr>
          <w:rFonts w:hint="eastAsia"/>
        </w:rPr>
        <w:t>2.</w:t>
      </w:r>
      <w:r>
        <w:rPr>
          <w:rFonts w:hint="eastAsia"/>
        </w:rPr>
        <w:t>94</w:t>
      </w:r>
      <w:r w:rsidRPr="00B7767E">
        <w:rPr>
          <w:rFonts w:hint="eastAsia"/>
        </w:rPr>
        <w:t>%</w:t>
      </w:r>
      <w:r w:rsidRPr="00B7767E">
        <w:rPr>
          <w:rFonts w:hint="eastAsia"/>
        </w:rPr>
        <w:t>下跌至</w:t>
      </w:r>
      <w:r w:rsidRPr="00B7767E">
        <w:rPr>
          <w:rFonts w:hint="eastAsia"/>
        </w:rPr>
        <w:t>2.</w:t>
      </w:r>
      <w:r>
        <w:rPr>
          <w:rFonts w:hint="eastAsia"/>
        </w:rPr>
        <w:t>24</w:t>
      </w:r>
      <w:r w:rsidRPr="00B7767E">
        <w:rPr>
          <w:rFonts w:hint="eastAsia"/>
        </w:rPr>
        <w:t>%</w:t>
      </w:r>
      <w:r w:rsidRPr="00B7767E">
        <w:rPr>
          <w:rFonts w:hint="eastAsia"/>
        </w:rPr>
        <w:t>。</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AA02E6" w:rsidRPr="00E13980" w14:paraId="773FB441" w14:textId="77777777" w:rsidTr="00401DF7">
        <w:tc>
          <w:tcPr>
            <w:tcW w:w="9061" w:type="dxa"/>
          </w:tcPr>
          <w:p w14:paraId="6F56FD48" w14:textId="5E44B431" w:rsidR="00AA02E6" w:rsidRPr="00E13980" w:rsidRDefault="00D20095" w:rsidP="00401DF7">
            <w:r w:rsidRPr="00D20095">
              <w:rPr>
                <w:noProof/>
              </w:rPr>
              <w:drawing>
                <wp:inline distT="0" distB="0" distL="0" distR="0" wp14:anchorId="13BF6E94" wp14:editId="17A98AF6">
                  <wp:extent cx="5762625" cy="375348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3753485"/>
                          </a:xfrm>
                          <a:prstGeom prst="rect">
                            <a:avLst/>
                          </a:prstGeom>
                          <a:noFill/>
                          <a:ln>
                            <a:noFill/>
                          </a:ln>
                        </pic:spPr>
                      </pic:pic>
                    </a:graphicData>
                  </a:graphic>
                </wp:inline>
              </w:drawing>
            </w:r>
          </w:p>
        </w:tc>
      </w:tr>
    </w:tbl>
    <w:p w14:paraId="53142432" w14:textId="5BB96D58" w:rsidR="007F55DD" w:rsidRDefault="007F55DD" w:rsidP="00390B94">
      <w:pPr>
        <w:spacing w:before="240"/>
        <w:rPr>
          <w:lang w:eastAsia="zh-HK"/>
        </w:rPr>
      </w:pPr>
      <w:r>
        <w:rPr>
          <w:b/>
        </w:rPr>
        <w:t>5</w:t>
      </w:r>
      <w:r w:rsidRPr="005F0501">
        <w:rPr>
          <w:b/>
        </w:rPr>
        <w:t>.4</w:t>
      </w:r>
      <w:r w:rsidRPr="005F0501">
        <w:tab/>
      </w:r>
      <w:r w:rsidRPr="00046E78">
        <w:rPr>
          <w:rFonts w:hint="eastAsia"/>
          <w:i/>
          <w:iCs/>
        </w:rPr>
        <w:t>港元兌美元即期匯率</w:t>
      </w:r>
      <w:r w:rsidRPr="00EA35F6">
        <w:t>在</w:t>
      </w:r>
      <w:r>
        <w:rPr>
          <w:rFonts w:hint="eastAsia"/>
          <w:lang w:eastAsia="zh-HK"/>
        </w:rPr>
        <w:t>二零二四年首四個月略</w:t>
      </w:r>
      <w:r w:rsidRPr="00ED055E">
        <w:rPr>
          <w:rFonts w:hint="eastAsia"/>
          <w:lang w:eastAsia="zh-HK"/>
        </w:rPr>
        <w:t>為</w:t>
      </w:r>
      <w:r w:rsidR="00013F84">
        <w:rPr>
          <w:rFonts w:hint="eastAsia"/>
          <w:lang w:eastAsia="zh-HK"/>
        </w:rPr>
        <w:t>走</w:t>
      </w:r>
      <w:r w:rsidRPr="00ED055E">
        <w:rPr>
          <w:rFonts w:hint="eastAsia"/>
          <w:lang w:eastAsia="zh-HK"/>
        </w:rPr>
        <w:t>弱</w:t>
      </w:r>
      <w:r>
        <w:rPr>
          <w:rFonts w:hint="eastAsia"/>
          <w:lang w:eastAsia="zh-HK"/>
        </w:rPr>
        <w:t>，但其後</w:t>
      </w:r>
      <w:r w:rsidR="002C0A09">
        <w:rPr>
          <w:rFonts w:hint="eastAsia"/>
        </w:rPr>
        <w:t>大致</w:t>
      </w:r>
      <w:r w:rsidR="00013F84" w:rsidRPr="00ED055E">
        <w:rPr>
          <w:rFonts w:hint="eastAsia"/>
          <w:lang w:eastAsia="zh-HK"/>
        </w:rPr>
        <w:t>轉</w:t>
      </w:r>
      <w:r>
        <w:rPr>
          <w:rFonts w:hint="eastAsia"/>
        </w:rPr>
        <w:t>強</w:t>
      </w:r>
      <w:r>
        <w:rPr>
          <w:rFonts w:hint="eastAsia"/>
          <w:lang w:eastAsia="zh-HK"/>
        </w:rPr>
        <w:t>，主</w:t>
      </w:r>
      <w:r>
        <w:rPr>
          <w:rFonts w:hint="eastAsia"/>
        </w:rPr>
        <w:t>要</w:t>
      </w:r>
      <w:r w:rsidR="00626547">
        <w:rPr>
          <w:rFonts w:hint="eastAsia"/>
        </w:rPr>
        <w:t>受惠</w:t>
      </w:r>
      <w:r>
        <w:rPr>
          <w:rFonts w:hint="eastAsia"/>
        </w:rPr>
        <w:t>於</w:t>
      </w:r>
      <w:r w:rsidRPr="008C376E">
        <w:rPr>
          <w:rFonts w:hint="eastAsia"/>
          <w:lang w:eastAsia="zh-HK"/>
        </w:rPr>
        <w:t>與股票</w:t>
      </w:r>
      <w:r>
        <w:rPr>
          <w:rFonts w:hint="eastAsia"/>
          <w:lang w:eastAsia="zh-HK"/>
        </w:rPr>
        <w:t>和</w:t>
      </w:r>
      <w:r w:rsidRPr="00D2225C">
        <w:rPr>
          <w:rFonts w:hint="eastAsia"/>
          <w:lang w:eastAsia="zh-HK"/>
        </w:rPr>
        <w:t>股息</w:t>
      </w:r>
      <w:r w:rsidRPr="008C376E">
        <w:rPr>
          <w:rFonts w:hint="eastAsia"/>
          <w:lang w:eastAsia="zh-HK"/>
        </w:rPr>
        <w:t>相關的資金需求強勁</w:t>
      </w:r>
      <w:r>
        <w:rPr>
          <w:rFonts w:hint="eastAsia"/>
          <w:lang w:eastAsia="zh-HK"/>
        </w:rPr>
        <w:t>，以</w:t>
      </w:r>
      <w:r>
        <w:rPr>
          <w:rFonts w:hint="eastAsia"/>
        </w:rPr>
        <w:t>及</w:t>
      </w:r>
      <w:r>
        <w:rPr>
          <w:rFonts w:hint="eastAsia"/>
          <w:lang w:eastAsia="zh-HK"/>
        </w:rPr>
        <w:t>市場對</w:t>
      </w:r>
      <w:r>
        <w:rPr>
          <w:rFonts w:hint="eastAsia"/>
        </w:rPr>
        <w:t>美國減息</w:t>
      </w:r>
      <w:r>
        <w:rPr>
          <w:rFonts w:hint="eastAsia"/>
          <w:lang w:eastAsia="zh-HK"/>
        </w:rPr>
        <w:t>的</w:t>
      </w:r>
      <w:r>
        <w:rPr>
          <w:rFonts w:hint="eastAsia"/>
        </w:rPr>
        <w:t>預期升溫</w:t>
      </w:r>
      <w:r>
        <w:rPr>
          <w:rFonts w:hint="eastAsia"/>
          <w:lang w:eastAsia="zh-HK"/>
        </w:rPr>
        <w:t>。</w:t>
      </w:r>
      <w:r w:rsidR="002C0A09" w:rsidRPr="002D142E">
        <w:rPr>
          <w:rFonts w:hint="eastAsia"/>
          <w:iCs/>
        </w:rPr>
        <w:t>即期匯率</w:t>
      </w:r>
      <w:r w:rsidR="002C0A09">
        <w:rPr>
          <w:rFonts w:hint="eastAsia"/>
          <w:iCs/>
        </w:rPr>
        <w:t>於</w:t>
      </w:r>
      <w:r>
        <w:rPr>
          <w:rFonts w:hint="eastAsia"/>
          <w:lang w:eastAsia="zh-HK"/>
        </w:rPr>
        <w:t>年</w:t>
      </w:r>
      <w:r>
        <w:rPr>
          <w:rFonts w:hint="eastAsia"/>
        </w:rPr>
        <w:t>底</w:t>
      </w:r>
      <w:proofErr w:type="gramStart"/>
      <w:r w:rsidRPr="00EA35F6">
        <w:t>收報每美元</w:t>
      </w:r>
      <w:proofErr w:type="gramEnd"/>
      <w:r w:rsidRPr="00EA35F6">
        <w:t>兌</w:t>
      </w:r>
      <w:r>
        <w:t> </w:t>
      </w:r>
      <w:r w:rsidRPr="00EA35F6">
        <w:t>7.</w:t>
      </w:r>
      <w:r>
        <w:rPr>
          <w:rFonts w:hint="eastAsia"/>
        </w:rPr>
        <w:t>763</w:t>
      </w:r>
      <w:r>
        <w:t> </w:t>
      </w:r>
      <w:r w:rsidRPr="00EA35F6">
        <w:t>港元，</w:t>
      </w:r>
      <w:r>
        <w:rPr>
          <w:rFonts w:hint="eastAsia"/>
          <w:lang w:eastAsia="zh-HK"/>
        </w:rPr>
        <w:t>二零二三年年</w:t>
      </w:r>
      <w:r w:rsidRPr="00EA35F6">
        <w:t>底則為每美元兌</w:t>
      </w:r>
      <w:r>
        <w:t> </w:t>
      </w:r>
      <w:r w:rsidRPr="00EA35F6">
        <w:t>7.</w:t>
      </w:r>
      <w:r>
        <w:rPr>
          <w:rFonts w:hint="eastAsia"/>
        </w:rPr>
        <w:t>812</w:t>
      </w:r>
      <w:r>
        <w:t> </w:t>
      </w:r>
      <w:r w:rsidRPr="00EA35F6">
        <w:t>港元。三個月和十二</w:t>
      </w:r>
      <w:proofErr w:type="gramStart"/>
      <w:r w:rsidRPr="00EA35F6">
        <w:t>個月</w:t>
      </w:r>
      <w:r w:rsidRPr="001F6794">
        <w:rPr>
          <w:i/>
        </w:rPr>
        <w:t>港</w:t>
      </w:r>
      <w:proofErr w:type="gramEnd"/>
      <w:r w:rsidRPr="001F6794">
        <w:rPr>
          <w:i/>
        </w:rPr>
        <w:t>元遠期匯率</w:t>
      </w:r>
      <w:r w:rsidRPr="00EA35F6">
        <w:t>的折讓分別由</w:t>
      </w:r>
      <w:r>
        <w:rPr>
          <w:rFonts w:hint="eastAsia"/>
          <w:lang w:eastAsia="zh-HK"/>
        </w:rPr>
        <w:t>二零二三年年底的</w:t>
      </w:r>
      <w:r>
        <w:t> </w:t>
      </w:r>
      <w:r>
        <w:rPr>
          <w:rFonts w:hint="eastAsia"/>
        </w:rPr>
        <w:t>166</w:t>
      </w:r>
      <w:r>
        <w:t> </w:t>
      </w:r>
      <w:r w:rsidRPr="00EA35F6">
        <w:t>點子和</w:t>
      </w:r>
      <w:r>
        <w:t> </w:t>
      </w:r>
      <w:r>
        <w:rPr>
          <w:rFonts w:hint="eastAsia"/>
        </w:rPr>
        <w:t>515</w:t>
      </w:r>
      <w:r>
        <w:t> </w:t>
      </w:r>
      <w:r w:rsidRPr="00EA35F6">
        <w:t>點子</w:t>
      </w:r>
      <w:r w:rsidRPr="00EA35F6">
        <w:t>(</w:t>
      </w:r>
      <w:r w:rsidRPr="00EA35F6">
        <w:t>每點子相等於</w:t>
      </w:r>
      <w:r>
        <w:t> </w:t>
      </w:r>
      <w:r w:rsidRPr="00EA35F6">
        <w:t>0.0001</w:t>
      </w:r>
      <w:r>
        <w:t> </w:t>
      </w:r>
      <w:r w:rsidRPr="00EA35F6">
        <w:t>港元</w:t>
      </w:r>
      <w:r w:rsidRPr="00EA35F6">
        <w:t>)</w:t>
      </w:r>
      <w:r w:rsidRPr="00143BFF">
        <w:rPr>
          <w:rFonts w:hint="eastAsia"/>
        </w:rPr>
        <w:t>收窄至</w:t>
      </w:r>
      <w:r>
        <w:rPr>
          <w:rFonts w:hint="eastAsia"/>
          <w:lang w:eastAsia="zh-HK"/>
        </w:rPr>
        <w:t>二零二四年年底的</w:t>
      </w:r>
      <w:r>
        <w:t> </w:t>
      </w:r>
      <w:r>
        <w:rPr>
          <w:rFonts w:hint="eastAsia"/>
        </w:rPr>
        <w:t>88</w:t>
      </w:r>
      <w:r>
        <w:t> </w:t>
      </w:r>
      <w:r w:rsidRPr="00EA35F6">
        <w:t>點子和</w:t>
      </w:r>
      <w:r w:rsidR="002C57B6">
        <w:t> </w:t>
      </w:r>
      <w:r>
        <w:rPr>
          <w:rFonts w:hint="eastAsia"/>
        </w:rPr>
        <w:t>314</w:t>
      </w:r>
      <w:r>
        <w:t> </w:t>
      </w:r>
      <w:r w:rsidRPr="00EA35F6">
        <w:t>點子。</w:t>
      </w:r>
      <w:r>
        <w:rPr>
          <w:rFonts w:hint="eastAsia"/>
          <w:lang w:eastAsia="zh-HK"/>
        </w:rPr>
        <w:t>總結餘在年內幾無變動，在二零二四年年底為</w:t>
      </w:r>
      <w:r>
        <w:rPr>
          <w:rFonts w:hint="eastAsia"/>
        </w:rPr>
        <w:t>448</w:t>
      </w:r>
      <w:r>
        <w:rPr>
          <w:rFonts w:hint="eastAsia"/>
          <w:lang w:eastAsia="zh-HK"/>
        </w:rPr>
        <w:t>億元。</w:t>
      </w:r>
    </w:p>
    <w:p w14:paraId="6B12D57D" w14:textId="77777777" w:rsidR="002C57B6" w:rsidRDefault="002C57B6" w:rsidP="007F55DD">
      <w:pPr>
        <w:rPr>
          <w:b/>
          <w:lang w:val="en-GB"/>
        </w:rPr>
      </w:pPr>
      <w:r>
        <w:rPr>
          <w:b/>
          <w:lang w:val="en-GB"/>
        </w:rPr>
        <w:br w:type="page"/>
      </w:r>
    </w:p>
    <w:p w14:paraId="46BD614A" w14:textId="61CA5BF8" w:rsidR="007F55DD" w:rsidRDefault="007F55DD" w:rsidP="007F55DD">
      <w:pPr>
        <w:rPr>
          <w:lang w:val="en-GB" w:eastAsia="zh-HK"/>
        </w:rPr>
      </w:pPr>
      <w:r>
        <w:rPr>
          <w:b/>
          <w:lang w:val="en-GB"/>
        </w:rPr>
        <w:lastRenderedPageBreak/>
        <w:t>5</w:t>
      </w:r>
      <w:r w:rsidRPr="002A79D9">
        <w:rPr>
          <w:b/>
          <w:lang w:val="en-GB"/>
        </w:rPr>
        <w:t>.5</w:t>
      </w:r>
      <w:r w:rsidRPr="002A79D9">
        <w:rPr>
          <w:b/>
          <w:lang w:val="en-GB"/>
        </w:rPr>
        <w:tab/>
      </w:r>
      <w:r w:rsidRPr="002A79D9">
        <w:rPr>
          <w:rFonts w:hint="eastAsia"/>
          <w:lang w:val="en-GB" w:eastAsia="zh-HK"/>
        </w:rPr>
        <w:t>在聯繫匯率制度下，港元兌其他貨幣的匯率走勢緊隨美元的匯率變化。隨着美元</w:t>
      </w:r>
      <w:r w:rsidRPr="002A79D9">
        <w:rPr>
          <w:rFonts w:hint="eastAsia"/>
          <w:lang w:val="en-GB"/>
        </w:rPr>
        <w:t>兌</w:t>
      </w:r>
      <w:r w:rsidR="00220C6D">
        <w:rPr>
          <w:rFonts w:hint="eastAsia"/>
          <w:lang w:val="en-GB"/>
        </w:rPr>
        <w:t>所有</w:t>
      </w:r>
      <w:r w:rsidRPr="002A79D9">
        <w:rPr>
          <w:rFonts w:hint="eastAsia"/>
          <w:lang w:val="en-GB"/>
        </w:rPr>
        <w:t>主要貨幣</w:t>
      </w:r>
      <w:r>
        <w:rPr>
          <w:rFonts w:hint="eastAsia"/>
          <w:lang w:val="en-GB" w:eastAsia="zh-HK"/>
        </w:rPr>
        <w:t>升</w:t>
      </w:r>
      <w:r>
        <w:rPr>
          <w:rFonts w:hint="eastAsia"/>
          <w:lang w:val="en-GB"/>
        </w:rPr>
        <w:t>值</w:t>
      </w:r>
      <w:r>
        <w:rPr>
          <w:rFonts w:hint="eastAsia"/>
          <w:lang w:val="en-GB" w:eastAsia="zh-HK"/>
        </w:rPr>
        <w:t>，</w:t>
      </w:r>
      <w:r w:rsidRPr="002A79D9">
        <w:rPr>
          <w:rFonts w:hint="eastAsia"/>
          <w:i/>
          <w:lang w:val="en-GB" w:eastAsia="zh-HK"/>
        </w:rPr>
        <w:t>貿易加權名義港匯指數</w:t>
      </w:r>
      <w:r w:rsidRPr="00A35D94">
        <w:rPr>
          <w:rFonts w:hint="eastAsia"/>
          <w:lang w:val="en-GB" w:eastAsia="zh-HK"/>
        </w:rPr>
        <w:t>和</w:t>
      </w:r>
      <w:r w:rsidRPr="002A79D9">
        <w:rPr>
          <w:rFonts w:hint="eastAsia"/>
          <w:i/>
          <w:lang w:val="en-GB" w:eastAsia="zh-HK"/>
        </w:rPr>
        <w:t>實質港匯指數</w:t>
      </w:r>
      <w:r w:rsidRPr="002A79D9">
        <w:rPr>
          <w:i/>
          <w:vertAlign w:val="superscript"/>
          <w:lang w:eastAsia="zh-HK"/>
        </w:rPr>
        <w:t> </w:t>
      </w:r>
      <w:r w:rsidRPr="002A79D9">
        <w:rPr>
          <w:rFonts w:hint="eastAsia"/>
          <w:vertAlign w:val="superscript"/>
          <w:lang w:val="en-GB" w:eastAsia="zh-HK"/>
        </w:rPr>
        <w:t>(</w:t>
      </w:r>
      <w:r w:rsidRPr="002A79D9">
        <w:rPr>
          <w:rFonts w:hint="eastAsia"/>
          <w:vertAlign w:val="superscript"/>
          <w:lang w:val="en-GB"/>
        </w:rPr>
        <w:t>3</w:t>
      </w:r>
      <w:r w:rsidRPr="002A79D9">
        <w:rPr>
          <w:rFonts w:hint="eastAsia"/>
          <w:vertAlign w:val="superscript"/>
          <w:lang w:val="en-GB" w:eastAsia="zh-HK"/>
        </w:rPr>
        <w:t>)</w:t>
      </w:r>
      <w:r w:rsidRPr="002A79D9">
        <w:rPr>
          <w:rFonts w:hint="eastAsia"/>
          <w:lang w:val="en-GB" w:eastAsia="zh-HK"/>
        </w:rPr>
        <w:t>在</w:t>
      </w:r>
      <w:r w:rsidR="000E6EED">
        <w:rPr>
          <w:rFonts w:hint="eastAsia"/>
        </w:rPr>
        <w:t>二零二四</w:t>
      </w:r>
      <w:r>
        <w:rPr>
          <w:rFonts w:hint="eastAsia"/>
          <w:lang w:val="en-GB" w:eastAsia="zh-HK"/>
        </w:rPr>
        <w:t>年</w:t>
      </w:r>
      <w:r w:rsidRPr="002A79D9">
        <w:rPr>
          <w:rFonts w:hint="eastAsia"/>
          <w:lang w:val="en-GB" w:eastAsia="zh-HK"/>
        </w:rPr>
        <w:t>內</w:t>
      </w:r>
      <w:r>
        <w:rPr>
          <w:rFonts w:hint="eastAsia"/>
          <w:lang w:val="en-GB" w:eastAsia="zh-HK"/>
        </w:rPr>
        <w:t>分別上升</w:t>
      </w:r>
      <w:r>
        <w:rPr>
          <w:lang w:eastAsia="zh-HK"/>
        </w:rPr>
        <w:t> </w:t>
      </w:r>
      <w:r w:rsidR="00187DDE">
        <w:t>2.7</w:t>
      </w:r>
      <w:r w:rsidRPr="002A79D9">
        <w:rPr>
          <w:lang w:val="en-GB"/>
        </w:rPr>
        <w:t>%</w:t>
      </w:r>
      <w:r>
        <w:rPr>
          <w:rFonts w:hint="eastAsia"/>
          <w:lang w:val="en-GB" w:eastAsia="zh-HK"/>
        </w:rPr>
        <w:t>和</w:t>
      </w:r>
      <w:r w:rsidR="007F6EB6">
        <w:rPr>
          <w:lang w:val="en-GB"/>
        </w:rPr>
        <w:t>2.9</w:t>
      </w:r>
      <w:r>
        <w:rPr>
          <w:lang w:val="en-GB"/>
        </w:rPr>
        <w:t>%</w:t>
      </w:r>
      <w:r w:rsidRPr="002A79D9">
        <w:rPr>
          <w:rFonts w:hint="eastAsia"/>
          <w:lang w:val="en-GB" w:eastAsia="zh-HK"/>
        </w:rPr>
        <w:t>。</w:t>
      </w:r>
    </w:p>
    <w:tbl>
      <w:tblPr>
        <w:tblStyle w:val="aff0"/>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246"/>
      </w:tblGrid>
      <w:tr w:rsidR="00AA02E6" w14:paraId="5FDF1A81" w14:textId="77777777" w:rsidTr="00401DF7">
        <w:trPr>
          <w:trHeight w:val="5670"/>
        </w:trPr>
        <w:tc>
          <w:tcPr>
            <w:tcW w:w="9246" w:type="dxa"/>
          </w:tcPr>
          <w:p w14:paraId="37840C78" w14:textId="32232515" w:rsidR="00AA02E6" w:rsidRDefault="0075360B" w:rsidP="00401DF7">
            <w:pPr>
              <w:tabs>
                <w:tab w:val="left" w:pos="993"/>
              </w:tabs>
              <w:spacing w:line="360" w:lineRule="auto"/>
              <w:rPr>
                <w:rFonts w:ascii="新細明體" w:eastAsia="新細明體" w:hAnsi="新細明體" w:cs="新細明體"/>
                <w:lang w:eastAsia="zh-HK"/>
              </w:rPr>
            </w:pPr>
            <w:r w:rsidRPr="0075360B">
              <w:rPr>
                <w:rFonts w:ascii="新細明體" w:eastAsia="新細明體" w:hAnsi="新細明體" w:cs="新細明體"/>
                <w:noProof/>
              </w:rPr>
              <w:drawing>
                <wp:inline distT="0" distB="0" distL="0" distR="0" wp14:anchorId="6BE455A7" wp14:editId="64808960">
                  <wp:extent cx="5762625" cy="375348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3753485"/>
                          </a:xfrm>
                          <a:prstGeom prst="rect">
                            <a:avLst/>
                          </a:prstGeom>
                          <a:noFill/>
                          <a:ln>
                            <a:noFill/>
                          </a:ln>
                        </pic:spPr>
                      </pic:pic>
                    </a:graphicData>
                  </a:graphic>
                </wp:inline>
              </w:drawing>
            </w:r>
          </w:p>
        </w:tc>
      </w:tr>
    </w:tbl>
    <w:p w14:paraId="51EBAC30" w14:textId="77777777" w:rsidR="007F55DD" w:rsidRDefault="007F55DD" w:rsidP="00AA02E6">
      <w:pPr>
        <w:rPr>
          <w:lang w:val="en-GB" w:eastAsia="zh-HK"/>
        </w:rPr>
      </w:pPr>
    </w:p>
    <w:p w14:paraId="2B65166E" w14:textId="77777777" w:rsidR="007F55DD" w:rsidRPr="00D11BD2" w:rsidRDefault="007F55DD" w:rsidP="007F55DD">
      <w:pPr>
        <w:pStyle w:val="12"/>
      </w:pPr>
      <w:r w:rsidRPr="00521DC4">
        <w:rPr>
          <w:rFonts w:hint="eastAsia"/>
          <w:lang w:val="en-GB"/>
        </w:rPr>
        <w:t>貨幣供應及銀行業</w:t>
      </w:r>
    </w:p>
    <w:p w14:paraId="601A3201" w14:textId="3EEF986D" w:rsidR="007F55DD" w:rsidRDefault="007F55DD" w:rsidP="00AA02E6">
      <w:pPr>
        <w:rPr>
          <w:lang w:val="en-GB"/>
        </w:rPr>
      </w:pPr>
      <w:r>
        <w:rPr>
          <w:rFonts w:hint="eastAsia"/>
          <w:b/>
        </w:rPr>
        <w:t>5</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M3)</w:t>
      </w:r>
      <w:r>
        <w:rPr>
          <w:rFonts w:hint="eastAsia"/>
          <w:lang w:val="en-GB" w:eastAsia="zh-HK"/>
        </w:rPr>
        <w:t>在</w:t>
      </w:r>
      <w:r>
        <w:rPr>
          <w:rFonts w:hint="eastAsia"/>
          <w:lang w:val="en-GB"/>
        </w:rPr>
        <w:t>二零二四年年</w:t>
      </w:r>
      <w:r w:rsidRPr="00F64E00">
        <w:rPr>
          <w:rFonts w:hint="eastAsia"/>
          <w:lang w:eastAsia="zh-HK"/>
        </w:rPr>
        <w:t>底</w:t>
      </w:r>
      <w:r>
        <w:rPr>
          <w:rFonts w:hint="eastAsia"/>
        </w:rPr>
        <w:t>較二零二三年年底</w:t>
      </w:r>
      <w:r>
        <w:rPr>
          <w:rFonts w:hint="eastAsia"/>
          <w:lang w:val="en-GB" w:eastAsia="zh-HK"/>
        </w:rPr>
        <w:t>增加</w:t>
      </w:r>
      <w:r w:rsidR="0058262C">
        <w:rPr>
          <w:lang w:eastAsia="zh-HK"/>
        </w:rPr>
        <w:t> </w:t>
      </w:r>
      <w:r>
        <w:rPr>
          <w:rFonts w:hint="eastAsia"/>
          <w:lang w:val="en-GB"/>
        </w:rPr>
        <w:t>2.8%</w:t>
      </w:r>
      <w:r w:rsidRPr="00521DC4">
        <w:rPr>
          <w:rFonts w:hint="eastAsia"/>
          <w:lang w:val="en-GB" w:eastAsia="zh-HK"/>
        </w:rPr>
        <w:t>至</w:t>
      </w:r>
      <w:r>
        <w:rPr>
          <w:lang w:eastAsia="zh-HK"/>
        </w:rPr>
        <w:t> </w:t>
      </w:r>
      <w:r>
        <w:rPr>
          <w:rFonts w:hint="eastAsia"/>
        </w:rPr>
        <w:t>84</w:t>
      </w:r>
      <w:r>
        <w:rPr>
          <w:rFonts w:hint="eastAsia"/>
          <w:lang w:val="en-GB"/>
        </w:rPr>
        <w:t>,900</w:t>
      </w:r>
      <w:r>
        <w:t> </w:t>
      </w:r>
      <w:r w:rsidRPr="00521DC4">
        <w:rPr>
          <w:rFonts w:hint="eastAsia"/>
          <w:lang w:val="en-GB" w:eastAsia="zh-HK"/>
        </w:rPr>
        <w:t>億元，經季節性調整後的港元狹義貨幣供應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M1)</w:t>
      </w:r>
      <w:r>
        <w:rPr>
          <w:rFonts w:hint="eastAsia"/>
          <w:lang w:val="en-GB" w:eastAsia="zh-HK"/>
        </w:rPr>
        <w:t>則</w:t>
      </w:r>
      <w:r>
        <w:rPr>
          <w:rFonts w:hint="eastAsia"/>
          <w:lang w:val="en-GB"/>
        </w:rPr>
        <w:t>增加</w:t>
      </w:r>
      <w:r>
        <w:rPr>
          <w:lang w:eastAsia="zh-HK"/>
        </w:rPr>
        <w:t> </w:t>
      </w:r>
      <w:r>
        <w:rPr>
          <w:rFonts w:hint="eastAsia"/>
          <w:lang w:val="en-GB"/>
        </w:rPr>
        <w:t>1.3</w:t>
      </w:r>
      <w:r w:rsidRPr="00521DC4">
        <w:rPr>
          <w:rFonts w:hint="eastAsia"/>
          <w:lang w:val="en-GB" w:eastAsia="zh-HK"/>
        </w:rPr>
        <w:t>%</w:t>
      </w:r>
      <w:r w:rsidRPr="00521DC4">
        <w:rPr>
          <w:rFonts w:hint="eastAsia"/>
          <w:lang w:val="en-GB" w:eastAsia="zh-HK"/>
        </w:rPr>
        <w:t>至</w:t>
      </w:r>
      <w:r>
        <w:rPr>
          <w:rFonts w:hint="eastAsia"/>
          <w:lang w:val="en-GB" w:eastAsia="zh-HK"/>
        </w:rPr>
        <w:t> </w:t>
      </w:r>
      <w:r>
        <w:rPr>
          <w:rFonts w:hint="eastAsia"/>
          <w:lang w:val="en-GB"/>
        </w:rPr>
        <w:t>16,010</w:t>
      </w:r>
      <w:r>
        <w:rPr>
          <w:lang w:eastAsia="zh-HK"/>
        </w:rPr>
        <w:t> </w:t>
      </w:r>
      <w:r w:rsidRPr="00521DC4">
        <w:rPr>
          <w:rFonts w:hint="eastAsia"/>
          <w:lang w:val="en-GB" w:eastAsia="zh-HK"/>
        </w:rPr>
        <w:t>億元</w:t>
      </w:r>
      <w:r w:rsidRPr="00521DC4">
        <w:rPr>
          <w:rFonts w:hint="eastAsia"/>
          <w:vertAlign w:val="superscript"/>
          <w:lang w:val="en-GB" w:eastAsia="zh-HK"/>
        </w:rPr>
        <w:t>(</w:t>
      </w:r>
      <w:r>
        <w:rPr>
          <w:rFonts w:hint="eastAsia"/>
          <w:vertAlign w:val="superscript"/>
          <w:lang w:val="en-GB"/>
        </w:rPr>
        <w:t>4</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Pr>
          <w:rFonts w:hint="eastAsia"/>
          <w:lang w:val="en-GB"/>
        </w:rPr>
        <w:t>上升</w:t>
      </w:r>
      <w:r>
        <w:t> </w:t>
      </w:r>
      <w:r>
        <w:rPr>
          <w:rFonts w:hint="eastAsia"/>
        </w:rPr>
        <w:t>7.1</w:t>
      </w:r>
      <w:r w:rsidRPr="00521DC4">
        <w:rPr>
          <w:rFonts w:hint="eastAsia"/>
          <w:lang w:val="en-GB" w:eastAsia="zh-HK"/>
        </w:rPr>
        <w:t>%</w:t>
      </w:r>
      <w:r w:rsidRPr="00521DC4">
        <w:rPr>
          <w:rFonts w:hint="eastAsia"/>
          <w:lang w:val="en-GB" w:eastAsia="zh-HK"/>
        </w:rPr>
        <w:t>至</w:t>
      </w:r>
      <w:r>
        <w:rPr>
          <w:lang w:eastAsia="zh-HK"/>
        </w:rPr>
        <w:t> </w:t>
      </w:r>
      <w:r>
        <w:rPr>
          <w:rFonts w:hint="eastAsia"/>
          <w:lang w:val="en-GB"/>
        </w:rPr>
        <w:t>173,730</w:t>
      </w:r>
      <w:r>
        <w:t> </w:t>
      </w:r>
      <w:r w:rsidRPr="00521DC4">
        <w:rPr>
          <w:rFonts w:hint="eastAsia"/>
          <w:lang w:val="en-GB" w:eastAsia="zh-HK"/>
        </w:rPr>
        <w:t>億元，當中港元存款</w:t>
      </w:r>
      <w:r>
        <w:rPr>
          <w:rFonts w:hint="eastAsia"/>
          <w:lang w:val="en-GB"/>
        </w:rPr>
        <w:t>和</w:t>
      </w:r>
      <w:r w:rsidRPr="00521DC4">
        <w:rPr>
          <w:rFonts w:hint="eastAsia"/>
          <w:lang w:val="en-GB" w:eastAsia="zh-HK"/>
        </w:rPr>
        <w:t>外幣存款</w:t>
      </w:r>
      <w:r>
        <w:rPr>
          <w:rFonts w:hint="eastAsia"/>
          <w:lang w:val="en-GB"/>
        </w:rPr>
        <w:t>分別上升</w:t>
      </w:r>
      <w:r>
        <w:rPr>
          <w:rFonts w:hint="eastAsia"/>
          <w:lang w:val="en-GB"/>
        </w:rPr>
        <w:t>2.8%</w:t>
      </w:r>
      <w:r>
        <w:rPr>
          <w:rFonts w:hint="eastAsia"/>
          <w:lang w:val="en-GB"/>
        </w:rPr>
        <w:t>和</w:t>
      </w:r>
      <w:r>
        <w:rPr>
          <w:rFonts w:hint="eastAsia"/>
          <w:lang w:val="en-GB"/>
        </w:rPr>
        <w:t>10.9%</w:t>
      </w:r>
      <w:r>
        <w:rPr>
          <w:rFonts w:hint="eastAsia"/>
          <w:lang w:val="en-GB"/>
        </w:rPr>
        <w:t>。</w:t>
      </w:r>
    </w:p>
    <w:tbl>
      <w:tblPr>
        <w:tblW w:w="0" w:type="auto"/>
        <w:tblLook w:val="04A0" w:firstRow="1" w:lastRow="0" w:firstColumn="1" w:lastColumn="0" w:noHBand="0" w:noVBand="1"/>
      </w:tblPr>
      <w:tblGrid>
        <w:gridCol w:w="9071"/>
      </w:tblGrid>
      <w:tr w:rsidR="00AA02E6" w:rsidRPr="00905935" w14:paraId="2495E405" w14:textId="77777777" w:rsidTr="00401DF7">
        <w:trPr>
          <w:trHeight w:val="5294"/>
        </w:trPr>
        <w:tc>
          <w:tcPr>
            <w:tcW w:w="9071" w:type="dxa"/>
          </w:tcPr>
          <w:p w14:paraId="49322A84" w14:textId="56F61277" w:rsidR="00AA02E6" w:rsidRPr="00086D10" w:rsidRDefault="005404F0" w:rsidP="00401DF7">
            <w:pPr>
              <w:pStyle w:val="a9"/>
              <w:snapToGrid w:val="0"/>
              <w:spacing w:after="0"/>
              <w:rPr>
                <w:b/>
                <w:sz w:val="20"/>
              </w:rPr>
            </w:pPr>
            <w:r w:rsidRPr="005404F0">
              <w:rPr>
                <w:b/>
                <w:noProof/>
                <w:sz w:val="20"/>
              </w:rPr>
              <w:lastRenderedPageBreak/>
              <w:drawing>
                <wp:inline distT="0" distB="0" distL="0" distR="0" wp14:anchorId="7DEB8E24" wp14:editId="0E89C924">
                  <wp:extent cx="5752465" cy="3753485"/>
                  <wp:effectExtent l="0" t="0" r="63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2465" cy="3753485"/>
                          </a:xfrm>
                          <a:prstGeom prst="rect">
                            <a:avLst/>
                          </a:prstGeom>
                          <a:noFill/>
                          <a:ln>
                            <a:noFill/>
                          </a:ln>
                        </pic:spPr>
                      </pic:pic>
                    </a:graphicData>
                  </a:graphic>
                </wp:inline>
              </w:drawing>
            </w:r>
          </w:p>
        </w:tc>
      </w:tr>
    </w:tbl>
    <w:p w14:paraId="3F64ECC6" w14:textId="77777777" w:rsidR="005E67A1" w:rsidRDefault="005E67A1" w:rsidP="007F55DD">
      <w:pPr>
        <w:pStyle w:val="afff2"/>
        <w:ind w:left="390" w:hanging="390"/>
      </w:pPr>
    </w:p>
    <w:p w14:paraId="5E23FC1B" w14:textId="35209E47" w:rsidR="007F55DD" w:rsidRPr="00725BB1" w:rsidRDefault="007F55DD" w:rsidP="007F55DD">
      <w:pPr>
        <w:pStyle w:val="afff2"/>
        <w:ind w:left="390" w:hanging="390"/>
      </w:pPr>
      <w:r w:rsidRPr="00725BB1">
        <w:t>表</w:t>
      </w:r>
      <w:r w:rsidRPr="00E7778F">
        <w:rPr>
          <w:rFonts w:hint="eastAsia"/>
          <w:b/>
        </w:rPr>
        <w:t>5.</w:t>
      </w:r>
      <w:r w:rsidRPr="00E7778F">
        <w:rPr>
          <w:b/>
        </w:rPr>
        <w:t>1</w:t>
      </w:r>
      <w:r w:rsidRPr="00E7778F">
        <w:rPr>
          <w:b/>
        </w:rPr>
        <w:t>：</w:t>
      </w:r>
      <w:r w:rsidRPr="00725BB1">
        <w:rPr>
          <w:rFonts w:hint="eastAsia"/>
        </w:rPr>
        <w:t>港元貨幣供應及整體貨幣供應</w:t>
      </w:r>
    </w:p>
    <w:tbl>
      <w:tblPr>
        <w:tblW w:w="9214" w:type="dxa"/>
        <w:tblLayout w:type="fixed"/>
        <w:tblCellMar>
          <w:left w:w="28" w:type="dxa"/>
          <w:right w:w="28" w:type="dxa"/>
        </w:tblCellMar>
        <w:tblLook w:val="0000" w:firstRow="0" w:lastRow="0" w:firstColumn="0" w:lastColumn="0" w:noHBand="0" w:noVBand="0"/>
      </w:tblPr>
      <w:tblGrid>
        <w:gridCol w:w="2438"/>
        <w:gridCol w:w="1132"/>
        <w:gridCol w:w="1132"/>
        <w:gridCol w:w="1133"/>
        <w:gridCol w:w="1111"/>
        <w:gridCol w:w="1276"/>
        <w:gridCol w:w="992"/>
      </w:tblGrid>
      <w:tr w:rsidR="007F55DD" w:rsidRPr="00725BB1" w14:paraId="44A20624" w14:textId="77777777" w:rsidTr="00F96A3D">
        <w:trPr>
          <w:trHeight w:hRule="exact" w:val="284"/>
        </w:trPr>
        <w:tc>
          <w:tcPr>
            <w:tcW w:w="2438" w:type="dxa"/>
            <w:vAlign w:val="bottom"/>
          </w:tcPr>
          <w:p w14:paraId="258B710D" w14:textId="77777777" w:rsidR="007F55DD" w:rsidRPr="00725BB1" w:rsidRDefault="007F55DD" w:rsidP="00401DF7">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717CC002" w14:textId="77777777" w:rsidR="007F55DD" w:rsidRPr="00725BB1" w:rsidRDefault="007F55DD" w:rsidP="005419EE">
            <w:pPr>
              <w:keepNext/>
              <w:tabs>
                <w:tab w:val="clear" w:pos="936"/>
                <w:tab w:val="left" w:pos="940"/>
              </w:tabs>
              <w:autoSpaceDE w:val="0"/>
              <w:autoSpaceDN w:val="0"/>
              <w:snapToGrid w:val="0"/>
              <w:spacing w:after="0" w:line="240" w:lineRule="auto"/>
              <w:jc w:val="center"/>
              <w:rPr>
                <w:spacing w:val="0"/>
                <w:sz w:val="20"/>
                <w:u w:val="single"/>
              </w:rPr>
            </w:pPr>
            <w:r w:rsidRPr="00725BB1">
              <w:rPr>
                <w:spacing w:val="0"/>
                <w:sz w:val="20"/>
                <w:u w:val="single"/>
              </w:rPr>
              <w:t>M1</w:t>
            </w:r>
          </w:p>
        </w:tc>
        <w:tc>
          <w:tcPr>
            <w:tcW w:w="2244" w:type="dxa"/>
            <w:gridSpan w:val="2"/>
          </w:tcPr>
          <w:p w14:paraId="59DF0715" w14:textId="171B2605" w:rsidR="007F55DD" w:rsidRPr="00725BB1" w:rsidRDefault="0045234A" w:rsidP="00401DF7">
            <w:pPr>
              <w:keepNext/>
              <w:autoSpaceDE w:val="0"/>
              <w:autoSpaceDN w:val="0"/>
              <w:snapToGrid w:val="0"/>
              <w:spacing w:after="0" w:line="240" w:lineRule="auto"/>
              <w:ind w:firstLineChars="42" w:firstLine="84"/>
              <w:jc w:val="center"/>
              <w:rPr>
                <w:spacing w:val="0"/>
                <w:sz w:val="20"/>
                <w:u w:val="single"/>
              </w:rPr>
            </w:pPr>
            <w:r w:rsidRPr="005419EE">
              <w:rPr>
                <w:spacing w:val="0"/>
                <w:sz w:val="20"/>
              </w:rPr>
              <w:t xml:space="preserve"> </w:t>
            </w:r>
            <w:r w:rsidR="007F55DD" w:rsidRPr="00725BB1">
              <w:rPr>
                <w:spacing w:val="0"/>
                <w:sz w:val="20"/>
                <w:u w:val="single"/>
              </w:rPr>
              <w:t>M2</w:t>
            </w:r>
          </w:p>
        </w:tc>
        <w:tc>
          <w:tcPr>
            <w:tcW w:w="2268" w:type="dxa"/>
            <w:gridSpan w:val="2"/>
          </w:tcPr>
          <w:p w14:paraId="5C1FA24B" w14:textId="2A734D90" w:rsidR="007F55DD" w:rsidRPr="00725BB1" w:rsidRDefault="009455C5" w:rsidP="005419EE">
            <w:pPr>
              <w:keepNext/>
              <w:tabs>
                <w:tab w:val="clear" w:pos="936"/>
                <w:tab w:val="clear" w:pos="1560"/>
                <w:tab w:val="left" w:pos="1098"/>
                <w:tab w:val="left" w:pos="1665"/>
              </w:tabs>
              <w:autoSpaceDE w:val="0"/>
              <w:autoSpaceDN w:val="0"/>
              <w:snapToGrid w:val="0"/>
              <w:spacing w:after="0" w:line="240" w:lineRule="auto"/>
              <w:ind w:leftChars="-12" w:hangingChars="18" w:hanging="36"/>
              <w:jc w:val="center"/>
              <w:rPr>
                <w:spacing w:val="0"/>
                <w:sz w:val="20"/>
                <w:u w:val="single"/>
              </w:rPr>
            </w:pPr>
            <w:r w:rsidRPr="005419EE">
              <w:rPr>
                <w:spacing w:val="0"/>
                <w:sz w:val="20"/>
              </w:rPr>
              <w:t xml:space="preserve">   </w:t>
            </w:r>
            <w:r w:rsidR="007F55DD" w:rsidRPr="00725BB1">
              <w:rPr>
                <w:spacing w:val="0"/>
                <w:sz w:val="20"/>
                <w:u w:val="single"/>
              </w:rPr>
              <w:t>M3</w:t>
            </w:r>
          </w:p>
        </w:tc>
      </w:tr>
      <w:tr w:rsidR="007F55DD" w:rsidRPr="00725BB1" w14:paraId="73EC3072" w14:textId="77777777" w:rsidTr="00F96A3D">
        <w:tc>
          <w:tcPr>
            <w:tcW w:w="2438" w:type="dxa"/>
          </w:tcPr>
          <w:p w14:paraId="16D26654"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u w:val="single"/>
              </w:rPr>
              <w:t>季內增減百分率</w:t>
            </w:r>
          </w:p>
        </w:tc>
        <w:tc>
          <w:tcPr>
            <w:tcW w:w="1132" w:type="dxa"/>
          </w:tcPr>
          <w:p w14:paraId="20AC506D" w14:textId="77777777" w:rsidR="007F55DD" w:rsidRPr="00725BB1" w:rsidRDefault="007F55DD" w:rsidP="005419EE">
            <w:pPr>
              <w:keepNext/>
              <w:tabs>
                <w:tab w:val="clear" w:pos="936"/>
                <w:tab w:val="left" w:pos="799"/>
              </w:tabs>
              <w:autoSpaceDE w:val="0"/>
              <w:autoSpaceDN w:val="0"/>
              <w:snapToGrid w:val="0"/>
              <w:spacing w:after="0" w:line="240" w:lineRule="auto"/>
              <w:ind w:firstLineChars="45" w:firstLine="90"/>
              <w:jc w:val="center"/>
              <w:rPr>
                <w:spacing w:val="0"/>
                <w:sz w:val="20"/>
                <w:u w:val="single"/>
              </w:rPr>
            </w:pPr>
            <w:r w:rsidRPr="00725BB1">
              <w:rPr>
                <w:rFonts w:hint="eastAsia"/>
                <w:spacing w:val="0"/>
                <w:sz w:val="20"/>
                <w:u w:val="single"/>
              </w:rPr>
              <w:t>港元</w:t>
            </w:r>
            <w:r w:rsidRPr="00725BB1">
              <w:rPr>
                <w:rFonts w:hint="eastAsia"/>
                <w:spacing w:val="0"/>
                <w:sz w:val="20"/>
                <w:vertAlign w:val="superscript"/>
              </w:rPr>
              <w:t>^</w:t>
            </w:r>
          </w:p>
        </w:tc>
        <w:tc>
          <w:tcPr>
            <w:tcW w:w="1132" w:type="dxa"/>
          </w:tcPr>
          <w:p w14:paraId="0D962A03" w14:textId="77777777" w:rsidR="007F55DD" w:rsidRPr="00725BB1" w:rsidRDefault="007F55DD" w:rsidP="00401DF7">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c>
          <w:tcPr>
            <w:tcW w:w="1133" w:type="dxa"/>
          </w:tcPr>
          <w:p w14:paraId="54D66258" w14:textId="77777777" w:rsidR="007F55DD" w:rsidRPr="00725BB1" w:rsidRDefault="007F55DD" w:rsidP="00E13E61">
            <w:pPr>
              <w:keepNext/>
              <w:tabs>
                <w:tab w:val="clear" w:pos="936"/>
                <w:tab w:val="left" w:pos="799"/>
              </w:tabs>
              <w:autoSpaceDE w:val="0"/>
              <w:autoSpaceDN w:val="0"/>
              <w:snapToGrid w:val="0"/>
              <w:spacing w:after="0" w:line="240" w:lineRule="auto"/>
              <w:ind w:firstLineChars="45" w:firstLine="90"/>
              <w:jc w:val="center"/>
              <w:rPr>
                <w:spacing w:val="0"/>
                <w:sz w:val="20"/>
                <w:u w:val="single"/>
              </w:rPr>
            </w:pPr>
            <w:r w:rsidRPr="00725BB1">
              <w:rPr>
                <w:rFonts w:hint="eastAsia"/>
                <w:spacing w:val="0"/>
                <w:sz w:val="20"/>
              </w:rPr>
              <w:t xml:space="preserve"> </w:t>
            </w:r>
            <w:r w:rsidRPr="00725BB1">
              <w:rPr>
                <w:rFonts w:hint="eastAsia"/>
                <w:spacing w:val="0"/>
                <w:sz w:val="20"/>
                <w:u w:val="single"/>
              </w:rPr>
              <w:t>港元</w:t>
            </w:r>
            <w:r w:rsidRPr="00725BB1">
              <w:rPr>
                <w:rFonts w:hint="eastAsia"/>
                <w:spacing w:val="0"/>
                <w:sz w:val="20"/>
                <w:vertAlign w:val="superscript"/>
              </w:rPr>
              <w:t>(a)</w:t>
            </w:r>
          </w:p>
        </w:tc>
        <w:tc>
          <w:tcPr>
            <w:tcW w:w="1111" w:type="dxa"/>
          </w:tcPr>
          <w:p w14:paraId="3F87BF15" w14:textId="77777777" w:rsidR="007F55DD" w:rsidRPr="00725BB1" w:rsidRDefault="007F55DD" w:rsidP="00E13E61">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c>
          <w:tcPr>
            <w:tcW w:w="1276" w:type="dxa"/>
          </w:tcPr>
          <w:p w14:paraId="55BA5ECC" w14:textId="77777777" w:rsidR="007F55DD" w:rsidRPr="00725BB1" w:rsidRDefault="007F55DD" w:rsidP="00141DE4">
            <w:pPr>
              <w:keepNext/>
              <w:tabs>
                <w:tab w:val="clear" w:pos="936"/>
                <w:tab w:val="left" w:pos="799"/>
              </w:tabs>
              <w:autoSpaceDE w:val="0"/>
              <w:autoSpaceDN w:val="0"/>
              <w:snapToGrid w:val="0"/>
              <w:spacing w:after="0" w:line="240" w:lineRule="auto"/>
              <w:ind w:firstLineChars="124" w:firstLine="248"/>
              <w:jc w:val="center"/>
              <w:rPr>
                <w:spacing w:val="0"/>
                <w:sz w:val="20"/>
                <w:u w:val="single"/>
              </w:rPr>
            </w:pPr>
            <w:r w:rsidRPr="00725BB1">
              <w:rPr>
                <w:rFonts w:hint="eastAsia"/>
                <w:spacing w:val="0"/>
                <w:sz w:val="20"/>
              </w:rPr>
              <w:t xml:space="preserve"> </w:t>
            </w:r>
            <w:r w:rsidRPr="00725BB1">
              <w:rPr>
                <w:rFonts w:hint="eastAsia"/>
                <w:spacing w:val="0"/>
                <w:sz w:val="20"/>
                <w:u w:val="single"/>
              </w:rPr>
              <w:t>港元</w:t>
            </w:r>
            <w:r w:rsidRPr="00725BB1">
              <w:rPr>
                <w:rFonts w:hint="eastAsia"/>
                <w:spacing w:val="0"/>
                <w:sz w:val="20"/>
                <w:vertAlign w:val="superscript"/>
              </w:rPr>
              <w:t>(a)</w:t>
            </w:r>
          </w:p>
        </w:tc>
        <w:tc>
          <w:tcPr>
            <w:tcW w:w="992" w:type="dxa"/>
          </w:tcPr>
          <w:p w14:paraId="69D38D9A" w14:textId="77777777" w:rsidR="007F55DD" w:rsidRPr="00725BB1" w:rsidRDefault="007F55DD" w:rsidP="00141DE4">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r>
      <w:tr w:rsidR="007F55DD" w:rsidRPr="00725BB1" w14:paraId="2B112CC8" w14:textId="77777777" w:rsidTr="00F96A3D">
        <w:tc>
          <w:tcPr>
            <w:tcW w:w="2438" w:type="dxa"/>
            <w:vAlign w:val="bottom"/>
          </w:tcPr>
          <w:p w14:paraId="470B8E02"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2153C1AA"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25394F8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22ADC84A"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11" w:type="dxa"/>
          </w:tcPr>
          <w:p w14:paraId="7FE98037"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3BE8CD2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992" w:type="dxa"/>
          </w:tcPr>
          <w:p w14:paraId="6D13C8F4"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7F55DD" w:rsidRPr="00725BB1" w14:paraId="3AA098AA" w14:textId="77777777" w:rsidTr="00F96A3D">
        <w:tc>
          <w:tcPr>
            <w:tcW w:w="2438" w:type="dxa"/>
          </w:tcPr>
          <w:p w14:paraId="4CEFBD1D"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二零二三年</w:t>
            </w:r>
            <w:r w:rsidRPr="00725BB1">
              <w:rPr>
                <w:rFonts w:hint="eastAsia"/>
                <w:spacing w:val="0"/>
                <w:sz w:val="20"/>
              </w:rPr>
              <w:tab/>
            </w:r>
            <w:r w:rsidRPr="00725BB1">
              <w:rPr>
                <w:rFonts w:hint="eastAsia"/>
                <w:spacing w:val="0"/>
                <w:sz w:val="20"/>
              </w:rPr>
              <w:t>第一季</w:t>
            </w:r>
          </w:p>
        </w:tc>
        <w:tc>
          <w:tcPr>
            <w:tcW w:w="1132" w:type="dxa"/>
            <w:vAlign w:val="center"/>
          </w:tcPr>
          <w:p w14:paraId="2436CDD0"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-3.0</w:t>
            </w:r>
          </w:p>
        </w:tc>
        <w:tc>
          <w:tcPr>
            <w:tcW w:w="1132" w:type="dxa"/>
            <w:vAlign w:val="center"/>
          </w:tcPr>
          <w:p w14:paraId="65827AF4"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-2.0</w:t>
            </w:r>
          </w:p>
        </w:tc>
        <w:tc>
          <w:tcPr>
            <w:tcW w:w="1133" w:type="dxa"/>
            <w:vAlign w:val="center"/>
          </w:tcPr>
          <w:p w14:paraId="59B3CD0A"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2.3</w:t>
            </w:r>
          </w:p>
        </w:tc>
        <w:tc>
          <w:tcPr>
            <w:tcW w:w="1111" w:type="dxa"/>
            <w:vAlign w:val="center"/>
          </w:tcPr>
          <w:p w14:paraId="61CDCFC6"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0.5</w:t>
            </w:r>
          </w:p>
        </w:tc>
        <w:tc>
          <w:tcPr>
            <w:tcW w:w="1276" w:type="dxa"/>
            <w:vAlign w:val="center"/>
          </w:tcPr>
          <w:p w14:paraId="2FA8C249"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2.3</w:t>
            </w:r>
          </w:p>
        </w:tc>
        <w:tc>
          <w:tcPr>
            <w:tcW w:w="992" w:type="dxa"/>
            <w:vAlign w:val="center"/>
          </w:tcPr>
          <w:p w14:paraId="78323ED0" w14:textId="77777777" w:rsidR="007F55DD" w:rsidRPr="00725BB1" w:rsidRDefault="007F55DD" w:rsidP="00401DF7">
            <w:pPr>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0.5</w:t>
            </w:r>
          </w:p>
        </w:tc>
      </w:tr>
      <w:tr w:rsidR="007F55DD" w:rsidRPr="00725BB1" w14:paraId="78F1B217" w14:textId="77777777" w:rsidTr="00F96A3D">
        <w:tc>
          <w:tcPr>
            <w:tcW w:w="2438" w:type="dxa"/>
          </w:tcPr>
          <w:p w14:paraId="3E0D8933"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二</w:t>
            </w:r>
            <w:r w:rsidRPr="00725BB1">
              <w:rPr>
                <w:spacing w:val="0"/>
                <w:sz w:val="20"/>
              </w:rPr>
              <w:t>季</w:t>
            </w:r>
          </w:p>
        </w:tc>
        <w:tc>
          <w:tcPr>
            <w:tcW w:w="1132" w:type="dxa"/>
            <w:vAlign w:val="center"/>
          </w:tcPr>
          <w:p w14:paraId="28554265"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-6.0</w:t>
            </w:r>
          </w:p>
        </w:tc>
        <w:tc>
          <w:tcPr>
            <w:tcW w:w="1132" w:type="dxa"/>
            <w:vAlign w:val="center"/>
          </w:tcPr>
          <w:p w14:paraId="69E0E080"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-4.8</w:t>
            </w:r>
          </w:p>
        </w:tc>
        <w:tc>
          <w:tcPr>
            <w:tcW w:w="1133" w:type="dxa"/>
            <w:vAlign w:val="center"/>
          </w:tcPr>
          <w:p w14:paraId="73117719"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-0.8</w:t>
            </w:r>
          </w:p>
        </w:tc>
        <w:tc>
          <w:tcPr>
            <w:tcW w:w="1111" w:type="dxa"/>
            <w:vAlign w:val="center"/>
          </w:tcPr>
          <w:p w14:paraId="0012E9C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-0.4</w:t>
            </w:r>
          </w:p>
        </w:tc>
        <w:tc>
          <w:tcPr>
            <w:tcW w:w="1276" w:type="dxa"/>
            <w:vAlign w:val="center"/>
          </w:tcPr>
          <w:p w14:paraId="70A030B7"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-0.8</w:t>
            </w:r>
          </w:p>
        </w:tc>
        <w:tc>
          <w:tcPr>
            <w:tcW w:w="992" w:type="dxa"/>
            <w:vAlign w:val="center"/>
          </w:tcPr>
          <w:p w14:paraId="4C79D51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-0.4</w:t>
            </w:r>
          </w:p>
        </w:tc>
      </w:tr>
      <w:tr w:rsidR="007F55DD" w:rsidRPr="00725BB1" w14:paraId="7BDFBFE3" w14:textId="77777777" w:rsidTr="00F96A3D">
        <w:tc>
          <w:tcPr>
            <w:tcW w:w="2438" w:type="dxa"/>
          </w:tcPr>
          <w:p w14:paraId="6B4A2685"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三</w:t>
            </w:r>
            <w:r w:rsidRPr="00725BB1">
              <w:rPr>
                <w:spacing w:val="0"/>
                <w:sz w:val="20"/>
              </w:rPr>
              <w:t>季</w:t>
            </w:r>
          </w:p>
        </w:tc>
        <w:tc>
          <w:tcPr>
            <w:tcW w:w="1132" w:type="dxa"/>
            <w:vAlign w:val="center"/>
          </w:tcPr>
          <w:p w14:paraId="16B4BA6C"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-3.9</w:t>
            </w:r>
          </w:p>
        </w:tc>
        <w:tc>
          <w:tcPr>
            <w:tcW w:w="1132" w:type="dxa"/>
          </w:tcPr>
          <w:p w14:paraId="2E608FB0"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-3.1</w:t>
            </w:r>
          </w:p>
        </w:tc>
        <w:tc>
          <w:tcPr>
            <w:tcW w:w="1133" w:type="dxa"/>
          </w:tcPr>
          <w:p w14:paraId="49750D3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-0.1</w:t>
            </w:r>
          </w:p>
        </w:tc>
        <w:tc>
          <w:tcPr>
            <w:tcW w:w="1111" w:type="dxa"/>
          </w:tcPr>
          <w:p w14:paraId="2A89766A"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1.4</w:t>
            </w:r>
          </w:p>
        </w:tc>
        <w:tc>
          <w:tcPr>
            <w:tcW w:w="1276" w:type="dxa"/>
          </w:tcPr>
          <w:p w14:paraId="76907C26"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-0.1</w:t>
            </w:r>
          </w:p>
        </w:tc>
        <w:tc>
          <w:tcPr>
            <w:tcW w:w="992" w:type="dxa"/>
          </w:tcPr>
          <w:p w14:paraId="1FF7AE20"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1.4</w:t>
            </w:r>
          </w:p>
        </w:tc>
      </w:tr>
      <w:tr w:rsidR="007F55DD" w:rsidRPr="00725BB1" w14:paraId="5CFE5CF8" w14:textId="77777777" w:rsidTr="00F96A3D">
        <w:tc>
          <w:tcPr>
            <w:tcW w:w="2438" w:type="dxa"/>
          </w:tcPr>
          <w:p w14:paraId="51D1657E"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rFonts w:hint="eastAsia"/>
                <w:spacing w:val="0"/>
                <w:sz w:val="20"/>
              </w:rPr>
              <w:t>第四季</w:t>
            </w:r>
          </w:p>
        </w:tc>
        <w:tc>
          <w:tcPr>
            <w:tcW w:w="1132" w:type="dxa"/>
            <w:vAlign w:val="center"/>
          </w:tcPr>
          <w:p w14:paraId="692F80B1"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2.3</w:t>
            </w:r>
          </w:p>
        </w:tc>
        <w:tc>
          <w:tcPr>
            <w:tcW w:w="1132" w:type="dxa"/>
          </w:tcPr>
          <w:p w14:paraId="5E68F20C"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3.8</w:t>
            </w:r>
          </w:p>
        </w:tc>
        <w:tc>
          <w:tcPr>
            <w:tcW w:w="1133" w:type="dxa"/>
          </w:tcPr>
          <w:p w14:paraId="7B1A97D6"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0.5</w:t>
            </w:r>
          </w:p>
        </w:tc>
        <w:tc>
          <w:tcPr>
            <w:tcW w:w="1111" w:type="dxa"/>
          </w:tcPr>
          <w:p w14:paraId="463FF902"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2.4</w:t>
            </w:r>
          </w:p>
        </w:tc>
        <w:tc>
          <w:tcPr>
            <w:tcW w:w="1276" w:type="dxa"/>
          </w:tcPr>
          <w:p w14:paraId="1F409CC4"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0.5</w:t>
            </w:r>
          </w:p>
        </w:tc>
        <w:tc>
          <w:tcPr>
            <w:tcW w:w="992" w:type="dxa"/>
          </w:tcPr>
          <w:p w14:paraId="0CCAD948"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2.5</w:t>
            </w:r>
          </w:p>
        </w:tc>
      </w:tr>
      <w:tr w:rsidR="007F55DD" w:rsidRPr="00725BB1" w14:paraId="7A1B4C67" w14:textId="77777777" w:rsidTr="00F96A3D">
        <w:tc>
          <w:tcPr>
            <w:tcW w:w="2438" w:type="dxa"/>
          </w:tcPr>
          <w:p w14:paraId="254190AE"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5F581CF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525CA4BF"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47290BE0"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0CB97E1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43264F62"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2FC02A16"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p>
        </w:tc>
      </w:tr>
      <w:tr w:rsidR="007F55DD" w:rsidRPr="00725BB1" w14:paraId="6B6B8F94" w14:textId="77777777" w:rsidTr="00F96A3D">
        <w:tc>
          <w:tcPr>
            <w:tcW w:w="2438" w:type="dxa"/>
          </w:tcPr>
          <w:p w14:paraId="044F1763"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Pr>
                <w:rFonts w:hint="eastAsia"/>
                <w:spacing w:val="0"/>
                <w:sz w:val="20"/>
              </w:rPr>
              <w:t>二零二四年</w:t>
            </w:r>
            <w:r w:rsidRPr="00725BB1">
              <w:rPr>
                <w:rFonts w:hint="eastAsia"/>
                <w:spacing w:val="0"/>
                <w:sz w:val="20"/>
              </w:rPr>
              <w:tab/>
            </w:r>
            <w:r w:rsidRPr="00725BB1">
              <w:rPr>
                <w:rFonts w:hint="eastAsia"/>
                <w:spacing w:val="0"/>
                <w:sz w:val="20"/>
              </w:rPr>
              <w:t>第一季</w:t>
            </w:r>
          </w:p>
        </w:tc>
        <w:tc>
          <w:tcPr>
            <w:tcW w:w="1132" w:type="dxa"/>
            <w:vAlign w:val="center"/>
          </w:tcPr>
          <w:p w14:paraId="6940F021"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-4.1</w:t>
            </w:r>
          </w:p>
        </w:tc>
        <w:tc>
          <w:tcPr>
            <w:tcW w:w="1132" w:type="dxa"/>
            <w:vAlign w:val="center"/>
          </w:tcPr>
          <w:p w14:paraId="7B49008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-1.6</w:t>
            </w:r>
          </w:p>
        </w:tc>
        <w:tc>
          <w:tcPr>
            <w:tcW w:w="1133" w:type="dxa"/>
            <w:vAlign w:val="center"/>
          </w:tcPr>
          <w:p w14:paraId="3AA6DD8A" w14:textId="4290573E" w:rsidR="007F55DD" w:rsidRPr="00725BB1" w:rsidRDefault="001818F3"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lang w:eastAsia="zh-CN"/>
              </w:rPr>
              <w:t>*</w:t>
            </w:r>
          </w:p>
        </w:tc>
        <w:tc>
          <w:tcPr>
            <w:tcW w:w="1111" w:type="dxa"/>
            <w:vAlign w:val="center"/>
          </w:tcPr>
          <w:p w14:paraId="2E8DD984"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-0.1</w:t>
            </w:r>
          </w:p>
        </w:tc>
        <w:tc>
          <w:tcPr>
            <w:tcW w:w="1276" w:type="dxa"/>
            <w:vAlign w:val="center"/>
          </w:tcPr>
          <w:p w14:paraId="12DE6364" w14:textId="366FC06A" w:rsidR="007F55DD" w:rsidRPr="00725BB1" w:rsidRDefault="001818F3"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lang w:eastAsia="zh-CN"/>
              </w:rPr>
              <w:t>*</w:t>
            </w:r>
          </w:p>
        </w:tc>
        <w:tc>
          <w:tcPr>
            <w:tcW w:w="992" w:type="dxa"/>
            <w:vAlign w:val="center"/>
          </w:tcPr>
          <w:p w14:paraId="78979CE9" w14:textId="783562A5" w:rsidR="007F55DD" w:rsidRPr="00725BB1" w:rsidRDefault="001818F3"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lang w:eastAsia="zh-CN"/>
              </w:rPr>
              <w:t>*</w:t>
            </w:r>
          </w:p>
        </w:tc>
      </w:tr>
      <w:tr w:rsidR="007F55DD" w:rsidRPr="00725BB1" w14:paraId="526DC282" w14:textId="77777777" w:rsidTr="00F96A3D">
        <w:tc>
          <w:tcPr>
            <w:tcW w:w="2438" w:type="dxa"/>
          </w:tcPr>
          <w:p w14:paraId="18700133"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二</w:t>
            </w:r>
            <w:r w:rsidRPr="00725BB1">
              <w:rPr>
                <w:spacing w:val="0"/>
                <w:sz w:val="20"/>
              </w:rPr>
              <w:t>季</w:t>
            </w:r>
          </w:p>
        </w:tc>
        <w:tc>
          <w:tcPr>
            <w:tcW w:w="1132" w:type="dxa"/>
            <w:vAlign w:val="center"/>
          </w:tcPr>
          <w:p w14:paraId="1BEAD2A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-0.1</w:t>
            </w:r>
          </w:p>
        </w:tc>
        <w:tc>
          <w:tcPr>
            <w:tcW w:w="1132" w:type="dxa"/>
            <w:vAlign w:val="center"/>
          </w:tcPr>
          <w:p w14:paraId="1AA105D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3.5</w:t>
            </w:r>
          </w:p>
        </w:tc>
        <w:tc>
          <w:tcPr>
            <w:tcW w:w="1133" w:type="dxa"/>
            <w:vAlign w:val="center"/>
          </w:tcPr>
          <w:p w14:paraId="2E69345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1.1</w:t>
            </w:r>
          </w:p>
        </w:tc>
        <w:tc>
          <w:tcPr>
            <w:tcW w:w="1111" w:type="dxa"/>
            <w:vAlign w:val="center"/>
          </w:tcPr>
          <w:p w14:paraId="150A9CE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3.4</w:t>
            </w:r>
          </w:p>
        </w:tc>
        <w:tc>
          <w:tcPr>
            <w:tcW w:w="1276" w:type="dxa"/>
            <w:vAlign w:val="center"/>
          </w:tcPr>
          <w:p w14:paraId="5332A1A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1.1</w:t>
            </w:r>
          </w:p>
        </w:tc>
        <w:tc>
          <w:tcPr>
            <w:tcW w:w="992" w:type="dxa"/>
            <w:vAlign w:val="center"/>
          </w:tcPr>
          <w:p w14:paraId="586FC1E1"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3.4</w:t>
            </w:r>
          </w:p>
        </w:tc>
      </w:tr>
      <w:tr w:rsidR="007F55DD" w:rsidRPr="00725BB1" w14:paraId="3E4D35BA" w14:textId="77777777" w:rsidTr="00F96A3D">
        <w:tc>
          <w:tcPr>
            <w:tcW w:w="2438" w:type="dxa"/>
          </w:tcPr>
          <w:p w14:paraId="57CBD309"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三</w:t>
            </w:r>
            <w:r w:rsidRPr="00725BB1">
              <w:rPr>
                <w:spacing w:val="0"/>
                <w:sz w:val="20"/>
              </w:rPr>
              <w:t>季</w:t>
            </w:r>
          </w:p>
        </w:tc>
        <w:tc>
          <w:tcPr>
            <w:tcW w:w="1132" w:type="dxa"/>
            <w:vAlign w:val="center"/>
          </w:tcPr>
          <w:p w14:paraId="416BE9F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5.3</w:t>
            </w:r>
          </w:p>
        </w:tc>
        <w:tc>
          <w:tcPr>
            <w:tcW w:w="1132" w:type="dxa"/>
            <w:vAlign w:val="center"/>
          </w:tcPr>
          <w:p w14:paraId="63FC9A6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6.7</w:t>
            </w:r>
          </w:p>
        </w:tc>
        <w:tc>
          <w:tcPr>
            <w:tcW w:w="1133" w:type="dxa"/>
            <w:vAlign w:val="center"/>
          </w:tcPr>
          <w:p w14:paraId="6CBD29A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1.3</w:t>
            </w:r>
          </w:p>
        </w:tc>
        <w:tc>
          <w:tcPr>
            <w:tcW w:w="1111" w:type="dxa"/>
            <w:vAlign w:val="center"/>
          </w:tcPr>
          <w:p w14:paraId="2FF4C92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2.4</w:t>
            </w:r>
          </w:p>
        </w:tc>
        <w:tc>
          <w:tcPr>
            <w:tcW w:w="1276" w:type="dxa"/>
            <w:vAlign w:val="center"/>
          </w:tcPr>
          <w:p w14:paraId="5CD4FDC8"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1.3</w:t>
            </w:r>
          </w:p>
        </w:tc>
        <w:tc>
          <w:tcPr>
            <w:tcW w:w="992" w:type="dxa"/>
            <w:vAlign w:val="center"/>
          </w:tcPr>
          <w:p w14:paraId="7218D917"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2.4</w:t>
            </w:r>
          </w:p>
        </w:tc>
      </w:tr>
      <w:tr w:rsidR="007F55DD" w:rsidRPr="00725BB1" w14:paraId="31615DC9" w14:textId="77777777" w:rsidTr="00F96A3D">
        <w:tc>
          <w:tcPr>
            <w:tcW w:w="2438" w:type="dxa"/>
          </w:tcPr>
          <w:p w14:paraId="3312E97A"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rFonts w:hint="eastAsia"/>
                <w:spacing w:val="0"/>
                <w:sz w:val="20"/>
              </w:rPr>
              <w:t>第四季</w:t>
            </w:r>
          </w:p>
        </w:tc>
        <w:tc>
          <w:tcPr>
            <w:tcW w:w="1132" w:type="dxa"/>
            <w:vAlign w:val="center"/>
          </w:tcPr>
          <w:p w14:paraId="7793BD0A"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0.5</w:t>
            </w:r>
          </w:p>
        </w:tc>
        <w:tc>
          <w:tcPr>
            <w:tcW w:w="1132" w:type="dxa"/>
            <w:vAlign w:val="center"/>
          </w:tcPr>
          <w:p w14:paraId="79C83306"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-2.7</w:t>
            </w:r>
          </w:p>
        </w:tc>
        <w:tc>
          <w:tcPr>
            <w:tcW w:w="1133" w:type="dxa"/>
            <w:vAlign w:val="center"/>
          </w:tcPr>
          <w:p w14:paraId="105A59E7"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0.3</w:t>
            </w:r>
          </w:p>
        </w:tc>
        <w:tc>
          <w:tcPr>
            <w:tcW w:w="1111" w:type="dxa"/>
            <w:vAlign w:val="center"/>
          </w:tcPr>
          <w:p w14:paraId="7537BBF8"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1.4</w:t>
            </w:r>
          </w:p>
        </w:tc>
        <w:tc>
          <w:tcPr>
            <w:tcW w:w="1276" w:type="dxa"/>
            <w:vAlign w:val="center"/>
          </w:tcPr>
          <w:p w14:paraId="76331D1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0.3</w:t>
            </w:r>
          </w:p>
        </w:tc>
        <w:tc>
          <w:tcPr>
            <w:tcW w:w="992" w:type="dxa"/>
            <w:vAlign w:val="center"/>
          </w:tcPr>
          <w:p w14:paraId="21F0E3D6"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1.4</w:t>
            </w:r>
          </w:p>
        </w:tc>
      </w:tr>
      <w:tr w:rsidR="007F55DD" w:rsidRPr="00725BB1" w14:paraId="29714BFA" w14:textId="77777777" w:rsidTr="00F96A3D">
        <w:tc>
          <w:tcPr>
            <w:tcW w:w="2438" w:type="dxa"/>
          </w:tcPr>
          <w:p w14:paraId="7F57C813"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65A37BDC"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4BD3839C"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0C6CC59A"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43E554D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4FF3FF1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5E8EDAE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p>
        </w:tc>
      </w:tr>
      <w:tr w:rsidR="007F55DD" w:rsidRPr="00725BB1" w14:paraId="55C709D8" w14:textId="77777777" w:rsidTr="00F96A3D">
        <w:tc>
          <w:tcPr>
            <w:tcW w:w="2438" w:type="dxa"/>
          </w:tcPr>
          <w:p w14:paraId="7A7C9128"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二零二</w:t>
            </w:r>
            <w:r>
              <w:rPr>
                <w:rFonts w:hint="eastAsia"/>
                <w:spacing w:val="0"/>
                <w:sz w:val="20"/>
              </w:rPr>
              <w:t>四</w:t>
            </w:r>
            <w:r w:rsidRPr="00725BB1">
              <w:rPr>
                <w:rFonts w:hint="eastAsia"/>
                <w:spacing w:val="0"/>
                <w:sz w:val="20"/>
              </w:rPr>
              <w:t>年</w:t>
            </w:r>
            <w:r>
              <w:rPr>
                <w:rFonts w:hint="eastAsia"/>
                <w:spacing w:val="0"/>
                <w:sz w:val="20"/>
                <w:lang w:eastAsia="zh-HK"/>
              </w:rPr>
              <w:t>年</w:t>
            </w:r>
            <w:r w:rsidRPr="00725BB1">
              <w:rPr>
                <w:rFonts w:hint="eastAsia"/>
                <w:spacing w:val="0"/>
                <w:sz w:val="20"/>
              </w:rPr>
              <w:t>底總額</w:t>
            </w:r>
          </w:p>
          <w:p w14:paraId="17D9957C"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w:t>
            </w:r>
            <w:r w:rsidRPr="00725BB1">
              <w:rPr>
                <w:rFonts w:hint="eastAsia"/>
                <w:spacing w:val="0"/>
                <w:sz w:val="20"/>
              </w:rPr>
              <w:t>十億元</w:t>
            </w:r>
            <w:r w:rsidRPr="00725BB1">
              <w:rPr>
                <w:rFonts w:hint="eastAsia"/>
                <w:spacing w:val="0"/>
                <w:sz w:val="20"/>
              </w:rPr>
              <w:t>)</w:t>
            </w:r>
          </w:p>
        </w:tc>
        <w:tc>
          <w:tcPr>
            <w:tcW w:w="1132" w:type="dxa"/>
            <w:vAlign w:val="center"/>
          </w:tcPr>
          <w:p w14:paraId="11486388"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1,</w:t>
            </w:r>
            <w:r>
              <w:rPr>
                <w:rFonts w:hint="eastAsia"/>
                <w:spacing w:val="0"/>
                <w:sz w:val="20"/>
              </w:rPr>
              <w:t>601</w:t>
            </w:r>
          </w:p>
        </w:tc>
        <w:tc>
          <w:tcPr>
            <w:tcW w:w="1132" w:type="dxa"/>
            <w:vAlign w:val="center"/>
          </w:tcPr>
          <w:p w14:paraId="211F15B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2,</w:t>
            </w:r>
            <w:r>
              <w:rPr>
                <w:rFonts w:hint="eastAsia"/>
                <w:spacing w:val="0"/>
                <w:sz w:val="20"/>
              </w:rPr>
              <w:t>748</w:t>
            </w:r>
          </w:p>
        </w:tc>
        <w:tc>
          <w:tcPr>
            <w:tcW w:w="1133" w:type="dxa"/>
            <w:vAlign w:val="center"/>
          </w:tcPr>
          <w:p w14:paraId="40903DD5"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8,</w:t>
            </w:r>
            <w:r>
              <w:rPr>
                <w:rFonts w:hint="eastAsia"/>
                <w:spacing w:val="0"/>
                <w:sz w:val="20"/>
              </w:rPr>
              <w:t>475</w:t>
            </w:r>
          </w:p>
        </w:tc>
        <w:tc>
          <w:tcPr>
            <w:tcW w:w="1111" w:type="dxa"/>
            <w:vAlign w:val="center"/>
          </w:tcPr>
          <w:p w14:paraId="78A0EAF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1</w:t>
            </w:r>
            <w:r>
              <w:rPr>
                <w:rFonts w:hint="eastAsia"/>
                <w:spacing w:val="0"/>
                <w:sz w:val="20"/>
              </w:rPr>
              <w:t>8</w:t>
            </w:r>
            <w:r w:rsidRPr="00725BB1">
              <w:rPr>
                <w:spacing w:val="0"/>
                <w:sz w:val="20"/>
              </w:rPr>
              <w:t>,</w:t>
            </w:r>
            <w:r>
              <w:rPr>
                <w:rFonts w:hint="eastAsia"/>
                <w:spacing w:val="0"/>
                <w:sz w:val="20"/>
              </w:rPr>
              <w:t>458</w:t>
            </w:r>
          </w:p>
        </w:tc>
        <w:tc>
          <w:tcPr>
            <w:tcW w:w="1276" w:type="dxa"/>
            <w:vAlign w:val="center"/>
          </w:tcPr>
          <w:p w14:paraId="5064119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8,</w:t>
            </w:r>
            <w:r>
              <w:rPr>
                <w:rFonts w:hint="eastAsia"/>
                <w:spacing w:val="0"/>
                <w:sz w:val="20"/>
              </w:rPr>
              <w:t>490</w:t>
            </w:r>
          </w:p>
        </w:tc>
        <w:tc>
          <w:tcPr>
            <w:tcW w:w="992" w:type="dxa"/>
            <w:vAlign w:val="center"/>
          </w:tcPr>
          <w:p w14:paraId="2A03259F"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highlight w:val="yellow"/>
              </w:rPr>
            </w:pPr>
            <w:r w:rsidRPr="00725BB1">
              <w:rPr>
                <w:spacing w:val="0"/>
                <w:sz w:val="20"/>
              </w:rPr>
              <w:t>1</w:t>
            </w:r>
            <w:r>
              <w:rPr>
                <w:rFonts w:hint="eastAsia"/>
                <w:spacing w:val="0"/>
                <w:sz w:val="20"/>
              </w:rPr>
              <w:t>8</w:t>
            </w:r>
            <w:r w:rsidRPr="00725BB1">
              <w:rPr>
                <w:spacing w:val="0"/>
                <w:sz w:val="20"/>
              </w:rPr>
              <w:t>,</w:t>
            </w:r>
            <w:r>
              <w:rPr>
                <w:rFonts w:hint="eastAsia"/>
                <w:spacing w:val="0"/>
                <w:sz w:val="20"/>
              </w:rPr>
              <w:t>502</w:t>
            </w:r>
          </w:p>
        </w:tc>
      </w:tr>
      <w:tr w:rsidR="007F55DD" w:rsidRPr="00725BB1" w14:paraId="55B4EDAF" w14:textId="77777777" w:rsidTr="00F96A3D">
        <w:tc>
          <w:tcPr>
            <w:tcW w:w="2438" w:type="dxa"/>
          </w:tcPr>
          <w:p w14:paraId="4FD18F71"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3578B213" w14:textId="77777777" w:rsidR="007F55DD" w:rsidRPr="00725BB1"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32" w:type="dxa"/>
            <w:vAlign w:val="center"/>
          </w:tcPr>
          <w:p w14:paraId="72545C70"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33" w:type="dxa"/>
            <w:vAlign w:val="center"/>
          </w:tcPr>
          <w:p w14:paraId="296B3737"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11" w:type="dxa"/>
            <w:vAlign w:val="center"/>
          </w:tcPr>
          <w:p w14:paraId="1131FCA5"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276" w:type="dxa"/>
            <w:vAlign w:val="center"/>
          </w:tcPr>
          <w:p w14:paraId="45B5FA3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992" w:type="dxa"/>
            <w:vAlign w:val="center"/>
          </w:tcPr>
          <w:p w14:paraId="714DEE1E"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r>
      <w:tr w:rsidR="007F55DD" w:rsidRPr="00725BB1" w14:paraId="090B6208" w14:textId="77777777" w:rsidTr="00F96A3D">
        <w:tc>
          <w:tcPr>
            <w:tcW w:w="2438" w:type="dxa"/>
          </w:tcPr>
          <w:p w14:paraId="190F24EC"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與</w:t>
            </w:r>
            <w:proofErr w:type="gramStart"/>
            <w:r w:rsidRPr="00725BB1">
              <w:rPr>
                <w:rFonts w:hint="eastAsia"/>
                <w:spacing w:val="0"/>
                <w:sz w:val="20"/>
              </w:rPr>
              <w:t>一</w:t>
            </w:r>
            <w:proofErr w:type="gramEnd"/>
            <w:r w:rsidRPr="00725BB1">
              <w:rPr>
                <w:rFonts w:hint="eastAsia"/>
                <w:spacing w:val="0"/>
                <w:sz w:val="20"/>
              </w:rPr>
              <w:t>年前</w:t>
            </w:r>
            <w:r w:rsidRPr="00725BB1">
              <w:rPr>
                <w:spacing w:val="0"/>
                <w:sz w:val="20"/>
              </w:rPr>
              <w:t>比較的</w:t>
            </w:r>
          </w:p>
          <w:p w14:paraId="75083D1C"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增減百分率</w:t>
            </w:r>
          </w:p>
        </w:tc>
        <w:tc>
          <w:tcPr>
            <w:tcW w:w="1132" w:type="dxa"/>
            <w:vAlign w:val="center"/>
          </w:tcPr>
          <w:p w14:paraId="581D5108" w14:textId="77777777" w:rsidR="007F55DD" w:rsidRPr="008C7E5E" w:rsidRDefault="007F55DD" w:rsidP="00401DF7">
            <w:pPr>
              <w:tabs>
                <w:tab w:val="clear" w:pos="936"/>
                <w:tab w:val="clear" w:pos="1560"/>
                <w:tab w:val="clear" w:pos="2184"/>
                <w:tab w:val="clear" w:pos="2808"/>
              </w:tabs>
              <w:snapToGrid w:val="0"/>
              <w:spacing w:after="0" w:line="240" w:lineRule="auto"/>
              <w:ind w:rightChars="100" w:right="300"/>
              <w:jc w:val="right"/>
              <w:rPr>
                <w:spacing w:val="0"/>
                <w:sz w:val="20"/>
              </w:rPr>
            </w:pPr>
            <w:r w:rsidRPr="008C7E5E">
              <w:rPr>
                <w:rFonts w:hint="eastAsia"/>
                <w:spacing w:val="0"/>
                <w:sz w:val="20"/>
              </w:rPr>
              <w:t>1.3</w:t>
            </w:r>
          </w:p>
        </w:tc>
        <w:tc>
          <w:tcPr>
            <w:tcW w:w="1132" w:type="dxa"/>
            <w:vAlign w:val="center"/>
          </w:tcPr>
          <w:p w14:paraId="77BA9577" w14:textId="77777777" w:rsidR="007F55DD" w:rsidRPr="008C7E5E"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5.8</w:t>
            </w:r>
          </w:p>
        </w:tc>
        <w:tc>
          <w:tcPr>
            <w:tcW w:w="1133" w:type="dxa"/>
            <w:vAlign w:val="center"/>
          </w:tcPr>
          <w:p w14:paraId="4C04F635" w14:textId="77777777" w:rsidR="007F55DD" w:rsidRPr="008C7E5E"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2.7</w:t>
            </w:r>
          </w:p>
        </w:tc>
        <w:tc>
          <w:tcPr>
            <w:tcW w:w="1111" w:type="dxa"/>
            <w:vAlign w:val="center"/>
          </w:tcPr>
          <w:p w14:paraId="75663262" w14:textId="77777777" w:rsidR="007F55DD" w:rsidRPr="008C7E5E"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7.3</w:t>
            </w:r>
          </w:p>
        </w:tc>
        <w:tc>
          <w:tcPr>
            <w:tcW w:w="1276" w:type="dxa"/>
            <w:vAlign w:val="center"/>
          </w:tcPr>
          <w:p w14:paraId="6CA7BF5A" w14:textId="77777777" w:rsidR="007F55DD" w:rsidRPr="008C7E5E"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r>
              <w:rPr>
                <w:rFonts w:hint="eastAsia"/>
                <w:spacing w:val="0"/>
                <w:sz w:val="20"/>
              </w:rPr>
              <w:t>2.8</w:t>
            </w:r>
          </w:p>
        </w:tc>
        <w:tc>
          <w:tcPr>
            <w:tcW w:w="992" w:type="dxa"/>
            <w:vAlign w:val="center"/>
          </w:tcPr>
          <w:p w14:paraId="7A64D34E" w14:textId="77777777" w:rsidR="007F55DD" w:rsidRPr="008C7E5E" w:rsidRDefault="007F55DD" w:rsidP="00401DF7">
            <w:pPr>
              <w:keepNext/>
              <w:tabs>
                <w:tab w:val="clear" w:pos="936"/>
                <w:tab w:val="clear" w:pos="1560"/>
                <w:tab w:val="clear" w:pos="2184"/>
                <w:tab w:val="clear" w:pos="2808"/>
              </w:tabs>
              <w:snapToGrid w:val="0"/>
              <w:spacing w:after="0" w:line="240" w:lineRule="auto"/>
              <w:ind w:rightChars="83" w:right="249"/>
              <w:jc w:val="right"/>
              <w:rPr>
                <w:spacing w:val="0"/>
                <w:sz w:val="20"/>
              </w:rPr>
            </w:pPr>
            <w:r>
              <w:rPr>
                <w:rFonts w:hint="eastAsia"/>
                <w:spacing w:val="0"/>
                <w:sz w:val="20"/>
              </w:rPr>
              <w:t>7.4</w:t>
            </w:r>
          </w:p>
        </w:tc>
      </w:tr>
      <w:tr w:rsidR="007F55DD" w:rsidRPr="00725BB1" w14:paraId="72E09AD4" w14:textId="77777777" w:rsidTr="00F96A3D">
        <w:tc>
          <w:tcPr>
            <w:tcW w:w="2438" w:type="dxa"/>
          </w:tcPr>
          <w:p w14:paraId="14BC88C7" w14:textId="77777777" w:rsidR="007F55DD" w:rsidRPr="00725BB1" w:rsidRDefault="007F55DD" w:rsidP="00401DF7">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1FD7F2CB"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A8A0793"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5C516439"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397EC609"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4F800D40"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7E89431D" w14:textId="77777777" w:rsidR="007F55DD" w:rsidRPr="00725BB1" w:rsidRDefault="007F55DD" w:rsidP="00401DF7">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2DA0BB6A" w14:textId="77777777" w:rsidR="007F55DD" w:rsidRPr="00725BB1" w:rsidRDefault="007F55DD" w:rsidP="007F55DD">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proofErr w:type="gramStart"/>
      <w:r w:rsidRPr="00725BB1">
        <w:rPr>
          <w:snapToGrid w:val="0"/>
          <w:sz w:val="18"/>
          <w:szCs w:val="18"/>
        </w:rPr>
        <w:t>註</w:t>
      </w:r>
      <w:proofErr w:type="gramEnd"/>
      <w:r w:rsidRPr="00725BB1">
        <w:rPr>
          <w:snapToGrid w:val="0"/>
          <w:sz w:val="18"/>
          <w:szCs w:val="18"/>
        </w:rPr>
        <w:t>：</w:t>
      </w:r>
      <w:r w:rsidRPr="00725BB1">
        <w:rPr>
          <w:snapToGrid w:val="0"/>
          <w:sz w:val="18"/>
          <w:szCs w:val="18"/>
        </w:rPr>
        <w:tab/>
        <w:t>(^)</w:t>
      </w:r>
      <w:r w:rsidRPr="00725BB1">
        <w:rPr>
          <w:snapToGrid w:val="0"/>
          <w:sz w:val="18"/>
          <w:szCs w:val="18"/>
        </w:rPr>
        <w:tab/>
      </w:r>
      <w:r w:rsidRPr="00725BB1">
        <w:rPr>
          <w:snapToGrid w:val="0"/>
          <w:sz w:val="18"/>
          <w:szCs w:val="18"/>
        </w:rPr>
        <w:t>經季節性調整。</w:t>
      </w:r>
    </w:p>
    <w:p w14:paraId="0A42A9DA" w14:textId="05EA51AE" w:rsidR="007F55DD" w:rsidRDefault="007F55DD" w:rsidP="007F55DD">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725BB1">
        <w:rPr>
          <w:snapToGrid w:val="0"/>
          <w:sz w:val="18"/>
          <w:szCs w:val="18"/>
        </w:rPr>
        <w:tab/>
        <w:t>(a)</w:t>
      </w:r>
      <w:r w:rsidRPr="00725BB1">
        <w:rPr>
          <w:snapToGrid w:val="0"/>
          <w:sz w:val="18"/>
          <w:szCs w:val="18"/>
        </w:rPr>
        <w:tab/>
      </w:r>
      <w:r w:rsidRPr="00725BB1">
        <w:rPr>
          <w:snapToGrid w:val="0"/>
          <w:sz w:val="18"/>
          <w:szCs w:val="18"/>
        </w:rPr>
        <w:t>經調整以包括</w:t>
      </w:r>
      <w:proofErr w:type="gramStart"/>
      <w:r w:rsidRPr="00725BB1">
        <w:rPr>
          <w:snapToGrid w:val="0"/>
          <w:sz w:val="18"/>
          <w:szCs w:val="18"/>
        </w:rPr>
        <w:t>外幣掉期存款</w:t>
      </w:r>
      <w:proofErr w:type="gramEnd"/>
      <w:r w:rsidRPr="00725BB1">
        <w:rPr>
          <w:snapToGrid w:val="0"/>
          <w:sz w:val="18"/>
          <w:szCs w:val="18"/>
        </w:rPr>
        <w:t>。</w:t>
      </w:r>
    </w:p>
    <w:p w14:paraId="094C2EBF" w14:textId="01EC7E07" w:rsidR="001818F3" w:rsidRPr="00725BB1" w:rsidRDefault="001818F3" w:rsidP="007F55DD">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Pr>
          <w:snapToGrid w:val="0"/>
          <w:sz w:val="18"/>
          <w:szCs w:val="18"/>
        </w:rPr>
        <w:tab/>
      </w:r>
      <w:r>
        <w:rPr>
          <w:rFonts w:hint="eastAsia"/>
          <w:snapToGrid w:val="0"/>
          <w:sz w:val="18"/>
          <w:szCs w:val="18"/>
          <w:lang w:eastAsia="zh-CN"/>
        </w:rPr>
        <w:t>(*)</w:t>
      </w:r>
      <w:r>
        <w:rPr>
          <w:rFonts w:hint="eastAsia"/>
          <w:snapToGrid w:val="0"/>
          <w:sz w:val="18"/>
          <w:szCs w:val="18"/>
          <w:lang w:eastAsia="zh-CN"/>
        </w:rPr>
        <w:tab/>
      </w:r>
      <w:r w:rsidRPr="001818F3">
        <w:rPr>
          <w:rFonts w:hint="eastAsia"/>
          <w:snapToGrid w:val="0"/>
          <w:sz w:val="18"/>
          <w:szCs w:val="18"/>
          <w:lang w:eastAsia="zh-CN"/>
        </w:rPr>
        <w:t>增減小於</w:t>
      </w:r>
      <w:r w:rsidRPr="001818F3">
        <w:rPr>
          <w:rFonts w:hint="eastAsia"/>
          <w:snapToGrid w:val="0"/>
          <w:sz w:val="18"/>
          <w:szCs w:val="18"/>
          <w:lang w:eastAsia="zh-CN"/>
        </w:rPr>
        <w:t>0.05%</w:t>
      </w:r>
      <w:r w:rsidRPr="001818F3">
        <w:rPr>
          <w:rFonts w:hint="eastAsia"/>
          <w:snapToGrid w:val="0"/>
          <w:sz w:val="18"/>
          <w:szCs w:val="18"/>
          <w:lang w:eastAsia="zh-CN"/>
        </w:rPr>
        <w:t>。</w:t>
      </w:r>
    </w:p>
    <w:p w14:paraId="5865EF58" w14:textId="2357BA92" w:rsidR="007F55DD" w:rsidRPr="001B3E4D" w:rsidRDefault="00937AFE" w:rsidP="00AA02E6">
      <w:r>
        <w:rPr>
          <w:b/>
        </w:rPr>
        <w:br w:type="page"/>
      </w:r>
      <w:r w:rsidR="007F55DD">
        <w:rPr>
          <w:rFonts w:hint="eastAsia"/>
          <w:b/>
        </w:rPr>
        <w:lastRenderedPageBreak/>
        <w:t>5</w:t>
      </w:r>
      <w:r w:rsidR="007F55DD" w:rsidRPr="00667CF4">
        <w:rPr>
          <w:rFonts w:hint="eastAsia"/>
          <w:b/>
        </w:rPr>
        <w:t>.7</w:t>
      </w:r>
      <w:r w:rsidR="007F55DD" w:rsidRPr="00667CF4">
        <w:rPr>
          <w:rFonts w:hint="eastAsia"/>
          <w:b/>
        </w:rPr>
        <w:tab/>
      </w:r>
      <w:r w:rsidR="007F55DD" w:rsidRPr="001B3E4D">
        <w:rPr>
          <w:i/>
        </w:rPr>
        <w:t>貸款及墊款總額</w:t>
      </w:r>
      <w:r w:rsidR="007F55DD" w:rsidRPr="001B3E4D">
        <w:rPr>
          <w:rFonts w:hint="eastAsia"/>
        </w:rPr>
        <w:t>較</w:t>
      </w:r>
      <w:proofErr w:type="gramStart"/>
      <w:r w:rsidR="007F55DD">
        <w:rPr>
          <w:rFonts w:hint="eastAsia"/>
        </w:rPr>
        <w:t>一</w:t>
      </w:r>
      <w:proofErr w:type="gramEnd"/>
      <w:r w:rsidR="007F55DD">
        <w:rPr>
          <w:rFonts w:hint="eastAsia"/>
        </w:rPr>
        <w:t>年前</w:t>
      </w:r>
      <w:r w:rsidR="007F55DD" w:rsidRPr="00C73432">
        <w:rPr>
          <w:rFonts w:hint="eastAsia"/>
          <w:lang w:eastAsia="zh-HK"/>
        </w:rPr>
        <w:t>減少</w:t>
      </w:r>
      <w:r w:rsidR="007F55DD">
        <w:rPr>
          <w:lang w:eastAsia="zh-HK"/>
        </w:rPr>
        <w:t> </w:t>
      </w:r>
      <w:r w:rsidR="007F55DD">
        <w:rPr>
          <w:rFonts w:hint="eastAsia"/>
        </w:rPr>
        <w:t>2.8</w:t>
      </w:r>
      <w:r w:rsidR="007F55DD" w:rsidRPr="001B3E4D">
        <w:t>%</w:t>
      </w:r>
      <w:r w:rsidR="007F55DD" w:rsidRPr="001B3E4D">
        <w:t>至</w:t>
      </w:r>
      <w:r w:rsidR="007F55DD">
        <w:rPr>
          <w:rFonts w:hint="eastAsia"/>
        </w:rPr>
        <w:t>二零二四年年</w:t>
      </w:r>
      <w:r w:rsidR="007F55DD" w:rsidRPr="001B3E4D">
        <w:rPr>
          <w:rFonts w:hint="eastAsia"/>
        </w:rPr>
        <w:t>底</w:t>
      </w:r>
      <w:r w:rsidR="007F55DD" w:rsidRPr="001B3E4D">
        <w:t>的</w:t>
      </w:r>
      <w:r w:rsidR="007F55DD">
        <w:t>9</w:t>
      </w:r>
      <w:r w:rsidR="007F55DD" w:rsidRPr="006E27ED">
        <w:t>9</w:t>
      </w:r>
      <w:r w:rsidR="007F55DD">
        <w:rPr>
          <w:rFonts w:hint="eastAsia"/>
        </w:rPr>
        <w:t>,07</w:t>
      </w:r>
      <w:r w:rsidR="007F55DD" w:rsidRPr="001B3E4D">
        <w:rPr>
          <w:rFonts w:hint="eastAsia"/>
        </w:rPr>
        <w:t>0</w:t>
      </w:r>
      <w:r w:rsidR="007F55DD">
        <w:t> </w:t>
      </w:r>
      <w:r w:rsidR="007F55DD" w:rsidRPr="001B3E4D">
        <w:t>億元。</w:t>
      </w:r>
      <w:r w:rsidR="007F55DD" w:rsidRPr="006A21E7">
        <w:rPr>
          <w:rFonts w:hint="eastAsia"/>
        </w:rPr>
        <w:t>按貨幣分析</w:t>
      </w:r>
      <w:r w:rsidR="007F55DD" w:rsidRPr="001B3E4D">
        <w:t>，港元貸款</w:t>
      </w:r>
      <w:r w:rsidR="007F55DD" w:rsidRPr="00DA3182">
        <w:rPr>
          <w:rFonts w:hint="eastAsia"/>
          <w:lang w:eastAsia="zh-HK"/>
        </w:rPr>
        <w:t>減少</w:t>
      </w:r>
      <w:r w:rsidR="007F55DD">
        <w:rPr>
          <w:lang w:eastAsia="zh-HK"/>
        </w:rPr>
        <w:t> </w:t>
      </w:r>
      <w:r w:rsidR="007F55DD">
        <w:rPr>
          <w:rFonts w:hint="eastAsia"/>
        </w:rPr>
        <w:t>5</w:t>
      </w:r>
      <w:r w:rsidR="007F55DD" w:rsidRPr="001B3E4D">
        <w:rPr>
          <w:rFonts w:hint="eastAsia"/>
        </w:rPr>
        <w:t>.</w:t>
      </w:r>
      <w:r w:rsidR="007F55DD">
        <w:rPr>
          <w:rFonts w:hint="eastAsia"/>
        </w:rPr>
        <w:t>8</w:t>
      </w:r>
      <w:r w:rsidR="007F55DD" w:rsidRPr="001B3E4D">
        <w:rPr>
          <w:rFonts w:hint="eastAsia"/>
        </w:rPr>
        <w:t>%</w:t>
      </w:r>
      <w:r w:rsidR="007F55DD">
        <w:rPr>
          <w:rFonts w:hint="eastAsia"/>
        </w:rPr>
        <w:t>，</w:t>
      </w:r>
      <w:r w:rsidR="007F55DD" w:rsidRPr="001B3E4D">
        <w:t>外幣貸款</w:t>
      </w:r>
      <w:r w:rsidR="007F55DD">
        <w:rPr>
          <w:rFonts w:hint="eastAsia"/>
        </w:rPr>
        <w:t>則增加</w:t>
      </w:r>
      <w:r w:rsidR="007F55DD">
        <w:rPr>
          <w:rFonts w:hint="eastAsia"/>
        </w:rPr>
        <w:t>2</w:t>
      </w:r>
      <w:r w:rsidR="007F55DD" w:rsidRPr="001B3E4D">
        <w:rPr>
          <w:rFonts w:hint="eastAsia"/>
        </w:rPr>
        <w:t>.</w:t>
      </w:r>
      <w:r w:rsidR="007F55DD">
        <w:rPr>
          <w:rFonts w:hint="eastAsia"/>
        </w:rPr>
        <w:t>4</w:t>
      </w:r>
      <w:r w:rsidR="007F55DD" w:rsidRPr="001B3E4D">
        <w:rPr>
          <w:rFonts w:hint="eastAsia"/>
        </w:rPr>
        <w:t>%</w:t>
      </w:r>
      <w:r w:rsidR="007F55DD" w:rsidRPr="001B3E4D">
        <w:rPr>
          <w:rFonts w:hint="eastAsia"/>
        </w:rPr>
        <w:t>。</w:t>
      </w:r>
      <w:r w:rsidR="007F55DD" w:rsidRPr="001B3E4D">
        <w:t>反</w:t>
      </w:r>
      <w:r w:rsidR="007F55DD" w:rsidRPr="001B3E4D">
        <w:rPr>
          <w:rFonts w:hint="eastAsia"/>
          <w:spacing w:val="26"/>
        </w:rPr>
        <w:t>映存款</w:t>
      </w:r>
      <w:r w:rsidR="007F55DD">
        <w:rPr>
          <w:rFonts w:hint="eastAsia"/>
          <w:spacing w:val="26"/>
        </w:rPr>
        <w:t>和</w:t>
      </w:r>
      <w:r w:rsidR="007F55DD" w:rsidRPr="001B3E4D">
        <w:rPr>
          <w:rFonts w:hint="eastAsia"/>
          <w:spacing w:val="26"/>
        </w:rPr>
        <w:t>貸款的相對走勢，港</w:t>
      </w:r>
      <w:proofErr w:type="gramStart"/>
      <w:r w:rsidR="007F55DD" w:rsidRPr="001B3E4D">
        <w:rPr>
          <w:rFonts w:hint="eastAsia"/>
          <w:spacing w:val="26"/>
        </w:rPr>
        <w:t>元貸存</w:t>
      </w:r>
      <w:proofErr w:type="gramEnd"/>
      <w:r w:rsidR="007F55DD" w:rsidRPr="001B3E4D">
        <w:rPr>
          <w:rFonts w:hint="eastAsia"/>
          <w:spacing w:val="26"/>
        </w:rPr>
        <w:t>比率由</w:t>
      </w:r>
      <w:r w:rsidR="007F55DD">
        <w:rPr>
          <w:rFonts w:hint="eastAsia"/>
        </w:rPr>
        <w:t>二零二三年年</w:t>
      </w:r>
      <w:r w:rsidR="007F55DD" w:rsidRPr="001B3E4D">
        <w:rPr>
          <w:rFonts w:hint="eastAsia"/>
        </w:rPr>
        <w:t>底</w:t>
      </w:r>
      <w:r w:rsidR="007F55DD" w:rsidRPr="001B3E4D">
        <w:rPr>
          <w:rFonts w:hint="eastAsia"/>
          <w:spacing w:val="26"/>
        </w:rPr>
        <w:t>的</w:t>
      </w:r>
      <w:r w:rsidR="007F55DD" w:rsidRPr="001B3E4D">
        <w:rPr>
          <w:rFonts w:hint="eastAsia"/>
          <w:spacing w:val="26"/>
        </w:rPr>
        <w:t>8</w:t>
      </w:r>
      <w:r w:rsidR="007F55DD">
        <w:rPr>
          <w:rFonts w:hint="eastAsia"/>
          <w:spacing w:val="26"/>
        </w:rPr>
        <w:t>4</w:t>
      </w:r>
      <w:r w:rsidR="007F55DD" w:rsidRPr="001B3E4D">
        <w:rPr>
          <w:rFonts w:hint="eastAsia"/>
          <w:spacing w:val="26"/>
        </w:rPr>
        <w:t>.</w:t>
      </w:r>
      <w:r w:rsidR="007F55DD">
        <w:rPr>
          <w:rFonts w:hint="eastAsia"/>
          <w:spacing w:val="26"/>
        </w:rPr>
        <w:t>2</w:t>
      </w:r>
      <w:r w:rsidR="007F55DD" w:rsidRPr="001B3E4D">
        <w:rPr>
          <w:rFonts w:hint="eastAsia"/>
          <w:spacing w:val="26"/>
        </w:rPr>
        <w:t>%</w:t>
      </w:r>
      <w:r w:rsidR="007F55DD" w:rsidRPr="001B3E4D">
        <w:rPr>
          <w:rFonts w:hint="eastAsia"/>
          <w:spacing w:val="26"/>
          <w:lang w:eastAsia="zh-HK"/>
        </w:rPr>
        <w:t>下</w:t>
      </w:r>
      <w:r w:rsidR="007F55DD" w:rsidRPr="001B3E4D">
        <w:rPr>
          <w:rFonts w:hint="eastAsia"/>
          <w:lang w:val="en-GB" w:eastAsia="zh-HK"/>
        </w:rPr>
        <w:t>跌</w:t>
      </w:r>
      <w:r w:rsidR="007F55DD" w:rsidRPr="001B3E4D">
        <w:rPr>
          <w:rFonts w:hint="eastAsia"/>
          <w:spacing w:val="26"/>
        </w:rPr>
        <w:t>至</w:t>
      </w:r>
      <w:r w:rsidR="007F55DD">
        <w:rPr>
          <w:rFonts w:hint="eastAsia"/>
        </w:rPr>
        <w:t>二零二四年年</w:t>
      </w:r>
      <w:r w:rsidR="007F55DD" w:rsidRPr="001B3E4D">
        <w:t>底的</w:t>
      </w:r>
      <w:r w:rsidR="007F55DD">
        <w:rPr>
          <w:rFonts w:hint="eastAsia"/>
        </w:rPr>
        <w:t>77</w:t>
      </w:r>
      <w:r w:rsidR="007F55DD" w:rsidRPr="001B3E4D">
        <w:rPr>
          <w:rFonts w:hint="eastAsia"/>
        </w:rPr>
        <w:t>.</w:t>
      </w:r>
      <w:r w:rsidR="007F55DD">
        <w:rPr>
          <w:rFonts w:hint="eastAsia"/>
        </w:rPr>
        <w:t>1</w:t>
      </w:r>
      <w:r w:rsidR="007F55DD" w:rsidRPr="001B3E4D">
        <w:rPr>
          <w:lang w:val="x-none"/>
        </w:rPr>
        <w:t>%</w:t>
      </w:r>
      <w:r w:rsidR="007F55DD" w:rsidRPr="001B3E4D">
        <w:t>，</w:t>
      </w:r>
      <w:proofErr w:type="spellStart"/>
      <w:proofErr w:type="gramStart"/>
      <w:r w:rsidR="007F55DD" w:rsidRPr="001B3E4D">
        <w:t>外幣貸存比率</w:t>
      </w:r>
      <w:proofErr w:type="gramEnd"/>
      <w:r w:rsidR="007F55DD" w:rsidRPr="001B3E4D">
        <w:t>由</w:t>
      </w:r>
      <w:proofErr w:type="spellEnd"/>
      <w:r w:rsidR="007F55DD" w:rsidRPr="001B3E4D">
        <w:rPr>
          <w:rFonts w:hint="eastAsia"/>
        </w:rPr>
        <w:t>4</w:t>
      </w:r>
      <w:r w:rsidR="007F55DD">
        <w:rPr>
          <w:rFonts w:hint="eastAsia"/>
        </w:rPr>
        <w:t>3</w:t>
      </w:r>
      <w:r w:rsidR="007F55DD" w:rsidRPr="001B3E4D">
        <w:rPr>
          <w:rFonts w:hint="eastAsia"/>
        </w:rPr>
        <w:t>.</w:t>
      </w:r>
      <w:r w:rsidR="007F55DD">
        <w:rPr>
          <w:rFonts w:hint="eastAsia"/>
        </w:rPr>
        <w:t>9</w:t>
      </w:r>
      <w:r w:rsidR="007F55DD" w:rsidRPr="001B3E4D">
        <w:t>%</w:t>
      </w:r>
      <w:r w:rsidR="007F55DD">
        <w:rPr>
          <w:rFonts w:hint="eastAsia"/>
        </w:rPr>
        <w:t>下</w:t>
      </w:r>
      <w:r w:rsidR="007F55DD" w:rsidRPr="001B3E4D">
        <w:rPr>
          <w:rFonts w:hint="eastAsia"/>
          <w:lang w:val="en-GB" w:eastAsia="zh-HK"/>
        </w:rPr>
        <w:t>跌</w:t>
      </w:r>
      <w:r w:rsidR="007F55DD" w:rsidRPr="001B3E4D">
        <w:rPr>
          <w:rFonts w:hint="eastAsia"/>
        </w:rPr>
        <w:t>至</w:t>
      </w:r>
      <w:r w:rsidR="007F55DD">
        <w:rPr>
          <w:lang w:eastAsia="zh-HK"/>
        </w:rPr>
        <w:t> </w:t>
      </w:r>
      <w:r w:rsidR="007F55DD" w:rsidRPr="001B3E4D">
        <w:rPr>
          <w:rFonts w:hint="eastAsia"/>
        </w:rPr>
        <w:t>4</w:t>
      </w:r>
      <w:r w:rsidR="007F55DD">
        <w:rPr>
          <w:rFonts w:hint="eastAsia"/>
        </w:rPr>
        <w:t>0</w:t>
      </w:r>
      <w:r w:rsidR="007F55DD" w:rsidRPr="001B3E4D">
        <w:rPr>
          <w:rFonts w:hint="eastAsia"/>
        </w:rPr>
        <w:t>.</w:t>
      </w:r>
      <w:r w:rsidR="007F55DD">
        <w:rPr>
          <w:rFonts w:hint="eastAsia"/>
        </w:rPr>
        <w:t>5</w:t>
      </w:r>
      <w:r w:rsidR="007F55DD" w:rsidRPr="001B3E4D">
        <w:t>%</w:t>
      </w:r>
      <w:r w:rsidR="007F55DD" w:rsidRPr="001B3E4D">
        <w:t>。</w:t>
      </w:r>
    </w:p>
    <w:p w14:paraId="599BD5FD" w14:textId="4ADA14EF" w:rsidR="007F55DD" w:rsidRDefault="007F55DD" w:rsidP="00AA02E6">
      <w:pPr>
        <w:rPr>
          <w:lang w:val="en-GB" w:eastAsia="zh-HK"/>
        </w:rPr>
      </w:pPr>
      <w:r>
        <w:rPr>
          <w:rFonts w:hint="eastAsia"/>
          <w:b/>
        </w:rPr>
        <w:t>5</w:t>
      </w:r>
      <w:r w:rsidRPr="001B3E4D">
        <w:rPr>
          <w:b/>
        </w:rPr>
        <w:t>.8</w:t>
      </w:r>
      <w:r w:rsidRPr="001B3E4D">
        <w:tab/>
      </w:r>
      <w:r w:rsidRPr="001B3E4D">
        <w:rPr>
          <w:rFonts w:hint="eastAsia"/>
          <w:lang w:val="en-GB" w:eastAsia="zh-HK"/>
        </w:rPr>
        <w:t>在香港境內使用的貸款</w:t>
      </w:r>
      <w:r w:rsidRPr="001B3E4D">
        <w:rPr>
          <w:lang w:val="en-GB" w:eastAsia="zh-HK"/>
        </w:rPr>
        <w:t>(</w:t>
      </w:r>
      <w:r w:rsidRPr="001B3E4D">
        <w:rPr>
          <w:rFonts w:hint="eastAsia"/>
          <w:lang w:val="en-GB" w:eastAsia="zh-HK"/>
        </w:rPr>
        <w:t>包括貿易融資</w:t>
      </w:r>
      <w:r w:rsidRPr="001B3E4D">
        <w:rPr>
          <w:lang w:val="en-GB" w:eastAsia="zh-HK"/>
        </w:rPr>
        <w:t>)</w:t>
      </w:r>
      <w:r>
        <w:rPr>
          <w:rFonts w:hint="eastAsia"/>
          <w:lang w:val="en-GB"/>
        </w:rPr>
        <w:t>和</w:t>
      </w:r>
      <w:r>
        <w:rPr>
          <w:rFonts w:hint="eastAsia"/>
          <w:lang w:val="en-GB" w:eastAsia="zh-HK"/>
        </w:rPr>
        <w:t>在香港境</w:t>
      </w:r>
      <w:r>
        <w:rPr>
          <w:rFonts w:hint="eastAsia"/>
          <w:lang w:val="en-GB"/>
        </w:rPr>
        <w:t>外</w:t>
      </w:r>
      <w:r w:rsidRPr="001B3E4D">
        <w:rPr>
          <w:rFonts w:hint="eastAsia"/>
          <w:lang w:val="en-GB" w:eastAsia="zh-HK"/>
        </w:rPr>
        <w:t>使用的貸款</w:t>
      </w:r>
      <w:r>
        <w:rPr>
          <w:rFonts w:hint="eastAsia"/>
          <w:lang w:val="en-GB"/>
        </w:rPr>
        <w:t>分別較</w:t>
      </w:r>
      <w:proofErr w:type="gramStart"/>
      <w:r>
        <w:rPr>
          <w:rFonts w:hint="eastAsia"/>
          <w:lang w:val="en-GB"/>
        </w:rPr>
        <w:t>一</w:t>
      </w:r>
      <w:proofErr w:type="gramEnd"/>
      <w:r>
        <w:rPr>
          <w:rFonts w:hint="eastAsia"/>
          <w:lang w:val="en-GB"/>
        </w:rPr>
        <w:t>年前減少</w:t>
      </w:r>
      <w:r>
        <w:rPr>
          <w:lang w:eastAsia="zh-HK"/>
        </w:rPr>
        <w:t> </w:t>
      </w:r>
      <w:r>
        <w:rPr>
          <w:rFonts w:hint="eastAsia"/>
          <w:lang w:val="en-GB"/>
        </w:rPr>
        <w:t>1</w:t>
      </w:r>
      <w:r w:rsidRPr="006E27ED">
        <w:rPr>
          <w:rFonts w:hint="eastAsia"/>
          <w:lang w:val="en-GB" w:eastAsia="zh-HK"/>
        </w:rPr>
        <w:t>.</w:t>
      </w:r>
      <w:r>
        <w:rPr>
          <w:rFonts w:hint="eastAsia"/>
          <w:lang w:val="en-GB"/>
        </w:rPr>
        <w:t>8</w:t>
      </w:r>
      <w:r w:rsidRPr="006E27ED">
        <w:rPr>
          <w:rFonts w:hint="eastAsia"/>
          <w:lang w:val="en-GB" w:eastAsia="zh-HK"/>
        </w:rPr>
        <w:t>%</w:t>
      </w:r>
      <w:r>
        <w:rPr>
          <w:rFonts w:hint="eastAsia"/>
          <w:lang w:val="en-GB"/>
        </w:rPr>
        <w:t>和</w:t>
      </w:r>
      <w:r>
        <w:rPr>
          <w:rFonts w:hint="eastAsia"/>
          <w:lang w:val="en-GB"/>
        </w:rPr>
        <w:t>5.7%</w:t>
      </w:r>
      <w:r w:rsidRPr="006E27ED">
        <w:rPr>
          <w:rFonts w:hint="eastAsia"/>
          <w:lang w:val="en-GB" w:eastAsia="zh-HK"/>
        </w:rPr>
        <w:t>至</w:t>
      </w:r>
      <w:r>
        <w:rPr>
          <w:rFonts w:hint="eastAsia"/>
          <w:lang w:val="en-GB"/>
        </w:rPr>
        <w:t>二零二四年</w:t>
      </w:r>
      <w:r>
        <w:rPr>
          <w:rFonts w:hint="eastAsia"/>
        </w:rPr>
        <w:t>年</w:t>
      </w:r>
      <w:r>
        <w:rPr>
          <w:rFonts w:hint="eastAsia"/>
          <w:lang w:val="en-GB"/>
        </w:rPr>
        <w:t>底的</w:t>
      </w:r>
      <w:r>
        <w:t> </w:t>
      </w:r>
      <w:r>
        <w:rPr>
          <w:rFonts w:hint="eastAsia"/>
        </w:rPr>
        <w:t>74</w:t>
      </w:r>
      <w:r w:rsidRPr="006E27ED">
        <w:rPr>
          <w:rFonts w:hint="eastAsia"/>
          <w:lang w:val="en-GB" w:eastAsia="zh-HK"/>
        </w:rPr>
        <w:t>,</w:t>
      </w:r>
      <w:r>
        <w:rPr>
          <w:rFonts w:hint="eastAsia"/>
          <w:lang w:val="en-GB"/>
        </w:rPr>
        <w:t>90</w:t>
      </w:r>
      <w:r w:rsidRPr="006E27ED">
        <w:rPr>
          <w:rFonts w:hint="eastAsia"/>
          <w:lang w:val="en-GB" w:eastAsia="zh-HK"/>
        </w:rPr>
        <w:t>0</w:t>
      </w:r>
      <w:r>
        <w:t> </w:t>
      </w:r>
      <w:r w:rsidRPr="006E27ED">
        <w:rPr>
          <w:rFonts w:hint="eastAsia"/>
          <w:lang w:val="en-GB" w:eastAsia="zh-HK"/>
        </w:rPr>
        <w:t>億元</w:t>
      </w:r>
      <w:r>
        <w:rPr>
          <w:rFonts w:hint="eastAsia"/>
          <w:lang w:val="en-GB"/>
        </w:rPr>
        <w:t>和</w:t>
      </w:r>
      <w:r w:rsidRPr="006E27ED">
        <w:rPr>
          <w:rFonts w:hint="eastAsia"/>
          <w:lang w:val="en-GB" w:eastAsia="zh-HK"/>
        </w:rPr>
        <w:t>24,</w:t>
      </w:r>
      <w:r>
        <w:rPr>
          <w:rFonts w:hint="eastAsia"/>
          <w:lang w:val="en-GB"/>
        </w:rPr>
        <w:t>17</w:t>
      </w:r>
      <w:r w:rsidRPr="006E27ED">
        <w:rPr>
          <w:rFonts w:hint="eastAsia"/>
          <w:lang w:val="en-GB" w:eastAsia="zh-HK"/>
        </w:rPr>
        <w:t>0</w:t>
      </w:r>
      <w:r>
        <w:t> </w:t>
      </w:r>
      <w:r w:rsidRPr="006E27ED">
        <w:rPr>
          <w:rFonts w:hint="eastAsia"/>
          <w:lang w:val="en-GB" w:eastAsia="zh-HK"/>
        </w:rPr>
        <w:t>億元。</w:t>
      </w:r>
      <w:r w:rsidRPr="001B3E4D">
        <w:rPr>
          <w:rFonts w:hint="eastAsia"/>
          <w:lang w:val="en-GB"/>
        </w:rPr>
        <w:t>在香港境內使用的貸款</w:t>
      </w:r>
      <w:r w:rsidRPr="001B3E4D">
        <w:rPr>
          <w:rFonts w:hint="eastAsia"/>
          <w:lang w:val="en-GB" w:eastAsia="zh-HK"/>
        </w:rPr>
        <w:t>中，</w:t>
      </w:r>
      <w:proofErr w:type="gramStart"/>
      <w:r w:rsidRPr="001B3E4D">
        <w:rPr>
          <w:rFonts w:hint="eastAsia"/>
          <w:lang w:val="en-GB" w:eastAsia="zh-HK"/>
        </w:rPr>
        <w:t>放予</w:t>
      </w:r>
      <w:r>
        <w:rPr>
          <w:rFonts w:hint="eastAsia"/>
          <w:lang w:val="en-GB"/>
        </w:rPr>
        <w:t>不同</w:t>
      </w:r>
      <w:proofErr w:type="gramEnd"/>
      <w:r w:rsidRPr="001B3E4D">
        <w:rPr>
          <w:rFonts w:hint="eastAsia"/>
          <w:lang w:val="en-GB" w:eastAsia="zh-HK"/>
        </w:rPr>
        <w:t>經濟行業的貸款</w:t>
      </w:r>
      <w:r w:rsidRPr="006E27ED">
        <w:rPr>
          <w:rFonts w:hint="eastAsia"/>
          <w:lang w:val="en-GB" w:eastAsia="zh-HK"/>
        </w:rPr>
        <w:t>表現各異</w:t>
      </w:r>
      <w:r w:rsidRPr="001B3E4D">
        <w:rPr>
          <w:rFonts w:hint="eastAsia"/>
          <w:lang w:val="en-GB" w:eastAsia="zh-HK"/>
        </w:rPr>
        <w:t>。</w:t>
      </w:r>
      <w:r w:rsidRPr="006E4814">
        <w:rPr>
          <w:rFonts w:hint="eastAsia"/>
          <w:lang w:val="en-GB" w:eastAsia="zh-HK"/>
        </w:rPr>
        <w:t>隨着</w:t>
      </w:r>
      <w:r>
        <w:rPr>
          <w:rFonts w:hint="eastAsia"/>
          <w:lang w:val="en-GB"/>
        </w:rPr>
        <w:t>外貿改善，貿易融資上升</w:t>
      </w:r>
      <w:r>
        <w:rPr>
          <w:rFonts w:hint="eastAsia"/>
          <w:lang w:val="en-GB"/>
        </w:rPr>
        <w:t>4.6%</w:t>
      </w:r>
      <w:r>
        <w:rPr>
          <w:rFonts w:hint="eastAsia"/>
          <w:lang w:val="en-GB"/>
        </w:rPr>
        <w:t>。</w:t>
      </w:r>
      <w:r w:rsidR="00A344B2">
        <w:rPr>
          <w:rFonts w:hint="eastAsia"/>
          <w:lang w:val="en-GB"/>
        </w:rPr>
        <w:t>受惠</w:t>
      </w:r>
      <w:r w:rsidR="00645E0E">
        <w:rPr>
          <w:rFonts w:hint="eastAsia"/>
          <w:lang w:val="en-GB"/>
        </w:rPr>
        <w:t>自</w:t>
      </w:r>
      <w:r w:rsidR="00491D52">
        <w:rPr>
          <w:rFonts w:hint="eastAsia"/>
          <w:lang w:val="en-GB"/>
        </w:rPr>
        <w:t>第三季</w:t>
      </w:r>
      <w:r w:rsidR="001D117B">
        <w:rPr>
          <w:rFonts w:hint="eastAsia"/>
          <w:lang w:val="en-GB"/>
        </w:rPr>
        <w:t>末</w:t>
      </w:r>
      <w:r w:rsidR="00491D52">
        <w:rPr>
          <w:rFonts w:hint="eastAsia"/>
          <w:lang w:val="en-GB"/>
        </w:rPr>
        <w:t>起股票市場</w:t>
      </w:r>
      <w:proofErr w:type="gramStart"/>
      <w:r w:rsidR="00491D52">
        <w:rPr>
          <w:rFonts w:hint="eastAsia"/>
          <w:lang w:val="en-GB"/>
        </w:rPr>
        <w:t>交投</w:t>
      </w:r>
      <w:r w:rsidR="00645E0E">
        <w:rPr>
          <w:rFonts w:hint="eastAsia"/>
          <w:lang w:val="en-GB"/>
        </w:rPr>
        <w:t>暢旺</w:t>
      </w:r>
      <w:proofErr w:type="gramEnd"/>
      <w:r w:rsidR="00A344B2" w:rsidRPr="001B3E4D">
        <w:rPr>
          <w:rFonts w:hint="eastAsia"/>
          <w:lang w:val="en-GB" w:eastAsia="zh-HK"/>
        </w:rPr>
        <w:t>，</w:t>
      </w:r>
      <w:proofErr w:type="gramStart"/>
      <w:r w:rsidRPr="000E2221">
        <w:rPr>
          <w:rFonts w:hint="eastAsia"/>
          <w:lang w:val="en-GB" w:eastAsia="zh-HK"/>
        </w:rPr>
        <w:t>放予股票</w:t>
      </w:r>
      <w:proofErr w:type="gramEnd"/>
      <w:r w:rsidRPr="000E2221">
        <w:rPr>
          <w:rFonts w:hint="eastAsia"/>
          <w:lang w:val="en-GB" w:eastAsia="zh-HK"/>
        </w:rPr>
        <w:t>經紀</w:t>
      </w:r>
      <w:r>
        <w:rPr>
          <w:rFonts w:hint="eastAsia"/>
          <w:lang w:val="en-GB" w:eastAsia="zh-HK"/>
        </w:rPr>
        <w:t>的貸款</w:t>
      </w:r>
      <w:r>
        <w:rPr>
          <w:rFonts w:hint="eastAsia"/>
          <w:lang w:val="en-GB"/>
        </w:rPr>
        <w:t>上升</w:t>
      </w:r>
      <w:r>
        <w:rPr>
          <w:rFonts w:hint="eastAsia"/>
          <w:lang w:val="en-GB"/>
        </w:rPr>
        <w:t>4.2</w:t>
      </w:r>
      <w:r w:rsidRPr="00D77492">
        <w:rPr>
          <w:rFonts w:hint="eastAsia"/>
          <w:lang w:val="en-GB" w:eastAsia="zh-HK"/>
        </w:rPr>
        <w:t>%</w:t>
      </w:r>
      <w:r>
        <w:rPr>
          <w:rFonts w:hint="eastAsia"/>
          <w:lang w:val="en-GB"/>
        </w:rPr>
        <w:t>。另一方面，</w:t>
      </w:r>
      <w:proofErr w:type="gramStart"/>
      <w:r w:rsidRPr="001B3E4D">
        <w:rPr>
          <w:rFonts w:hint="eastAsia"/>
          <w:lang w:val="en-GB" w:eastAsia="zh-HK"/>
        </w:rPr>
        <w:t>放予金融機構</w:t>
      </w:r>
      <w:proofErr w:type="gramEnd"/>
      <w:r>
        <w:rPr>
          <w:rFonts w:hint="eastAsia"/>
          <w:lang w:val="en-GB"/>
        </w:rPr>
        <w:t>、</w:t>
      </w:r>
      <w:r w:rsidRPr="001B3E4D">
        <w:rPr>
          <w:rFonts w:hint="eastAsia"/>
          <w:lang w:val="en-GB" w:eastAsia="zh-HK"/>
        </w:rPr>
        <w:t>批發及零售業</w:t>
      </w:r>
      <w:r>
        <w:rPr>
          <w:rFonts w:hint="eastAsia"/>
          <w:lang w:val="en-GB"/>
        </w:rPr>
        <w:t>和</w:t>
      </w:r>
      <w:r w:rsidRPr="001B3E4D">
        <w:rPr>
          <w:rFonts w:hint="eastAsia"/>
          <w:lang w:val="en-GB" w:eastAsia="zh-HK"/>
        </w:rPr>
        <w:t>製造業的貸款</w:t>
      </w:r>
      <w:r>
        <w:rPr>
          <w:rFonts w:hint="eastAsia"/>
          <w:lang w:val="en-GB"/>
        </w:rPr>
        <w:t>分別下跌</w:t>
      </w:r>
      <w:r>
        <w:rPr>
          <w:rFonts w:hint="eastAsia"/>
        </w:rPr>
        <w:t>6.6%</w:t>
      </w:r>
      <w:r>
        <w:rPr>
          <w:rFonts w:hint="eastAsia"/>
          <w:lang w:val="en-GB"/>
        </w:rPr>
        <w:t>、</w:t>
      </w:r>
      <w:r>
        <w:rPr>
          <w:rFonts w:hint="eastAsia"/>
        </w:rPr>
        <w:t>2</w:t>
      </w:r>
      <w:r w:rsidRPr="001B3E4D">
        <w:rPr>
          <w:rFonts w:hint="eastAsia"/>
          <w:lang w:val="en-GB"/>
        </w:rPr>
        <w:t>.</w:t>
      </w:r>
      <w:r>
        <w:rPr>
          <w:rFonts w:hint="eastAsia"/>
          <w:lang w:val="en-GB"/>
        </w:rPr>
        <w:t>7</w:t>
      </w:r>
      <w:r w:rsidRPr="001B3E4D">
        <w:rPr>
          <w:rFonts w:hint="eastAsia"/>
          <w:lang w:val="en-GB"/>
        </w:rPr>
        <w:t>%</w:t>
      </w:r>
      <w:r>
        <w:rPr>
          <w:rFonts w:hint="eastAsia"/>
          <w:lang w:val="en-GB"/>
        </w:rPr>
        <w:t>和</w:t>
      </w:r>
      <w:r>
        <w:rPr>
          <w:rFonts w:hint="eastAsia"/>
        </w:rPr>
        <w:t>1.1</w:t>
      </w:r>
      <w:r w:rsidRPr="001B3E4D">
        <w:rPr>
          <w:rFonts w:hint="eastAsia"/>
          <w:lang w:val="en-GB"/>
        </w:rPr>
        <w:t>%</w:t>
      </w:r>
      <w:r w:rsidR="004B41EF">
        <w:rPr>
          <w:rFonts w:hint="eastAsia"/>
          <w:lang w:val="en-GB"/>
        </w:rPr>
        <w:t>，反映</w:t>
      </w:r>
      <w:r w:rsidR="0012395E" w:rsidRPr="0012395E">
        <w:rPr>
          <w:rFonts w:hint="eastAsia"/>
          <w:lang w:val="en-GB" w:eastAsia="zh-HK"/>
        </w:rPr>
        <w:t>營商氣氛</w:t>
      </w:r>
      <w:r w:rsidR="00EE7341">
        <w:rPr>
          <w:rFonts w:hint="eastAsia"/>
          <w:lang w:val="en-GB"/>
        </w:rPr>
        <w:t>普遍</w:t>
      </w:r>
      <w:r w:rsidR="0012395E">
        <w:rPr>
          <w:rFonts w:hint="eastAsia"/>
          <w:lang w:val="en-GB"/>
        </w:rPr>
        <w:t>審慎</w:t>
      </w:r>
      <w:r w:rsidRPr="001B3E4D">
        <w:rPr>
          <w:rFonts w:hint="eastAsia"/>
          <w:lang w:val="en-GB" w:eastAsia="zh-HK"/>
        </w:rPr>
        <w:t>。至於與物業相關的貸款，</w:t>
      </w:r>
      <w:proofErr w:type="gramStart"/>
      <w:r w:rsidRPr="001B3E4D">
        <w:rPr>
          <w:rFonts w:hint="eastAsia"/>
          <w:lang w:val="en-GB" w:eastAsia="zh-HK"/>
        </w:rPr>
        <w:t>放予建造</w:t>
      </w:r>
      <w:proofErr w:type="gramEnd"/>
      <w:r w:rsidRPr="001B3E4D">
        <w:rPr>
          <w:rFonts w:hint="eastAsia"/>
          <w:lang w:val="en-GB" w:eastAsia="zh-HK"/>
        </w:rPr>
        <w:t>業、物業發展及投資的貸款下跌</w:t>
      </w:r>
      <w:r>
        <w:rPr>
          <w:lang w:eastAsia="zh-HK"/>
        </w:rPr>
        <w:t> </w:t>
      </w:r>
      <w:r>
        <w:rPr>
          <w:rFonts w:hint="eastAsia"/>
        </w:rPr>
        <w:t>7</w:t>
      </w:r>
      <w:r w:rsidRPr="001B3E4D">
        <w:rPr>
          <w:rFonts w:hint="eastAsia"/>
          <w:lang w:val="en-GB"/>
        </w:rPr>
        <w:t>.</w:t>
      </w:r>
      <w:r>
        <w:rPr>
          <w:rFonts w:hint="eastAsia"/>
          <w:lang w:val="en-GB"/>
        </w:rPr>
        <w:t>5</w:t>
      </w:r>
      <w:r w:rsidRPr="001B3E4D">
        <w:rPr>
          <w:rFonts w:hint="eastAsia"/>
          <w:lang w:val="en-GB"/>
        </w:rPr>
        <w:t>%</w:t>
      </w:r>
      <w:r>
        <w:rPr>
          <w:rFonts w:hint="eastAsia"/>
          <w:lang w:val="en-GB"/>
        </w:rPr>
        <w:t>，</w:t>
      </w:r>
      <w:r w:rsidRPr="001B3E4D">
        <w:rPr>
          <w:rFonts w:hint="eastAsia"/>
          <w:lang w:val="en-GB" w:eastAsia="zh-HK"/>
        </w:rPr>
        <w:t>放予購買住宅物業的貸款</w:t>
      </w:r>
      <w:r>
        <w:rPr>
          <w:rFonts w:hint="eastAsia"/>
          <w:lang w:val="en-GB"/>
        </w:rPr>
        <w:t>則上升</w:t>
      </w:r>
      <w:r>
        <w:rPr>
          <w:rFonts w:hint="eastAsia"/>
        </w:rPr>
        <w:t>1</w:t>
      </w:r>
      <w:r w:rsidRPr="001B3E4D">
        <w:rPr>
          <w:rFonts w:hint="eastAsia"/>
          <w:lang w:val="en-GB"/>
        </w:rPr>
        <w:t>.</w:t>
      </w:r>
      <w:r>
        <w:rPr>
          <w:rFonts w:hint="eastAsia"/>
          <w:lang w:val="en-GB"/>
        </w:rPr>
        <w:t>4</w:t>
      </w:r>
      <w:r w:rsidRPr="001B3E4D">
        <w:rPr>
          <w:rFonts w:hint="eastAsia"/>
          <w:lang w:val="en-GB"/>
        </w:rPr>
        <w:t>%</w:t>
      </w:r>
      <w:r w:rsidRPr="001B3E4D">
        <w:rPr>
          <w:rFonts w:hint="eastAsia"/>
          <w:lang w:val="en-GB" w:eastAsia="zh-HK"/>
        </w:rPr>
        <w:t>。</w:t>
      </w:r>
    </w:p>
    <w:p w14:paraId="332B808A" w14:textId="77777777" w:rsidR="00D57564" w:rsidRPr="00C30D92" w:rsidRDefault="00D57564" w:rsidP="00D57564">
      <w:pPr>
        <w:keepNext/>
        <w:spacing w:after="120"/>
        <w:jc w:val="center"/>
        <w:rPr>
          <w:rFonts w:eastAsia="華康中黑體"/>
        </w:rPr>
      </w:pPr>
      <w:r w:rsidRPr="00C30D92">
        <w:rPr>
          <w:rFonts w:eastAsia="華康中黑體" w:hint="eastAsia"/>
          <w:lang w:eastAsia="zh-HK"/>
        </w:rPr>
        <w:t>表</w:t>
      </w:r>
      <w:r w:rsidRPr="00C30D92">
        <w:rPr>
          <w:rFonts w:eastAsia="華康中黑體" w:hint="eastAsia"/>
          <w:b/>
          <w:lang w:eastAsia="zh-HK"/>
        </w:rPr>
        <w:t>5</w:t>
      </w:r>
      <w:r w:rsidRPr="00C30D92">
        <w:rPr>
          <w:rFonts w:eastAsia="華康中黑體" w:hint="eastAsia"/>
          <w:b/>
        </w:rPr>
        <w:t>.2</w:t>
      </w:r>
      <w:r w:rsidRPr="00C30D92">
        <w:rPr>
          <w:rFonts w:eastAsia="華康中黑體" w:hint="eastAsia"/>
          <w:b/>
        </w:rPr>
        <w:t>：</w:t>
      </w:r>
      <w:r w:rsidRPr="00C30D92">
        <w:rPr>
          <w:rFonts w:eastAsia="華康中黑體"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D57564" w:rsidRPr="00C30D92" w14:paraId="6E9D7525" w14:textId="77777777" w:rsidTr="00401DF7">
        <w:trPr>
          <w:jc w:val="center"/>
        </w:trPr>
        <w:tc>
          <w:tcPr>
            <w:tcW w:w="1623" w:type="dxa"/>
            <w:tcBorders>
              <w:top w:val="nil"/>
              <w:left w:val="nil"/>
              <w:bottom w:val="nil"/>
              <w:right w:val="nil"/>
            </w:tcBorders>
          </w:tcPr>
          <w:p w14:paraId="26EEFB03" w14:textId="77777777" w:rsidR="00D57564" w:rsidRPr="00C30D92" w:rsidRDefault="00D57564" w:rsidP="00401DF7">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39206381" w14:textId="77777777" w:rsidR="00D57564" w:rsidRPr="00C30D92" w:rsidRDefault="00D57564" w:rsidP="00401DF7">
            <w:pPr>
              <w:keepNext/>
              <w:autoSpaceDE w:val="0"/>
              <w:autoSpaceDN w:val="0"/>
              <w:snapToGrid w:val="0"/>
              <w:spacing w:after="0" w:line="240" w:lineRule="auto"/>
              <w:ind w:rightChars="-100" w:right="-300"/>
              <w:jc w:val="center"/>
              <w:rPr>
                <w:spacing w:val="-4"/>
                <w:sz w:val="18"/>
                <w:szCs w:val="18"/>
              </w:rPr>
            </w:pPr>
            <w:r w:rsidRPr="00C30D92">
              <w:rPr>
                <w:rFonts w:hint="eastAsia"/>
                <w:spacing w:val="-4"/>
                <w:sz w:val="18"/>
                <w:szCs w:val="18"/>
              </w:rPr>
              <w:t>所有在香港境內使用的貸款及墊款</w:t>
            </w:r>
          </w:p>
        </w:tc>
        <w:tc>
          <w:tcPr>
            <w:tcW w:w="1071" w:type="dxa"/>
            <w:tcBorders>
              <w:top w:val="nil"/>
              <w:left w:val="nil"/>
              <w:bottom w:val="nil"/>
              <w:right w:val="nil"/>
            </w:tcBorders>
          </w:tcPr>
          <w:p w14:paraId="2A96154B" w14:textId="77777777" w:rsidR="00D57564" w:rsidRPr="00C30D92" w:rsidRDefault="00D57564" w:rsidP="00401DF7">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5ABBB862" w14:textId="77777777" w:rsidR="00D57564" w:rsidRPr="00C30D92" w:rsidRDefault="00D57564" w:rsidP="00401DF7">
            <w:pPr>
              <w:keepNext/>
              <w:autoSpaceDE w:val="0"/>
              <w:autoSpaceDN w:val="0"/>
              <w:snapToGrid w:val="0"/>
              <w:spacing w:after="0" w:line="240" w:lineRule="auto"/>
              <w:ind w:right="92"/>
              <w:jc w:val="center"/>
              <w:rPr>
                <w:spacing w:val="-4"/>
                <w:sz w:val="18"/>
                <w:szCs w:val="18"/>
              </w:rPr>
            </w:pPr>
          </w:p>
        </w:tc>
      </w:tr>
      <w:tr w:rsidR="00D57564" w:rsidRPr="00C30D92" w14:paraId="780FC150" w14:textId="77777777" w:rsidTr="00401DF7">
        <w:trPr>
          <w:jc w:val="center"/>
        </w:trPr>
        <w:tc>
          <w:tcPr>
            <w:tcW w:w="1623" w:type="dxa"/>
            <w:tcBorders>
              <w:top w:val="nil"/>
              <w:left w:val="nil"/>
              <w:bottom w:val="nil"/>
              <w:right w:val="nil"/>
            </w:tcBorders>
          </w:tcPr>
          <w:p w14:paraId="29A3FBB6" w14:textId="77777777" w:rsidR="00D57564" w:rsidRPr="00C30D92" w:rsidRDefault="00D57564" w:rsidP="00401DF7">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12FC44EB" w14:textId="77777777" w:rsidR="00D57564" w:rsidRPr="00C30D92" w:rsidRDefault="00D57564" w:rsidP="00401DF7">
            <w:pPr>
              <w:keepNext/>
              <w:autoSpaceDE w:val="0"/>
              <w:autoSpaceDN w:val="0"/>
              <w:snapToGrid w:val="0"/>
              <w:spacing w:after="0" w:line="240" w:lineRule="auto"/>
              <w:rPr>
                <w:spacing w:val="-4"/>
                <w:sz w:val="18"/>
                <w:szCs w:val="18"/>
              </w:rPr>
            </w:pPr>
            <w:r w:rsidRPr="00C30D92">
              <w:rPr>
                <w:rFonts w:hint="eastAsia"/>
                <w:spacing w:val="-4"/>
                <w:sz w:val="18"/>
                <w:szCs w:val="18"/>
              </w:rPr>
              <w:t>貸款</w:t>
            </w:r>
            <w:proofErr w:type="gramStart"/>
            <w:r w:rsidRPr="00C30D92">
              <w:rPr>
                <w:rFonts w:hint="eastAsia"/>
                <w:spacing w:val="-4"/>
                <w:sz w:val="18"/>
                <w:szCs w:val="18"/>
              </w:rPr>
              <w:t>予</w:t>
            </w:r>
            <w:proofErr w:type="gramEnd"/>
            <w:r w:rsidRPr="00C30D92">
              <w:rPr>
                <w:rFonts w:hint="eastAsia"/>
                <w:spacing w:val="-4"/>
                <w:sz w:val="18"/>
                <w:szCs w:val="18"/>
              </w:rPr>
              <w:t>：</w:t>
            </w:r>
          </w:p>
        </w:tc>
        <w:tc>
          <w:tcPr>
            <w:tcW w:w="744" w:type="dxa"/>
            <w:tcBorders>
              <w:top w:val="single" w:sz="4" w:space="0" w:color="auto"/>
              <w:left w:val="nil"/>
              <w:bottom w:val="nil"/>
              <w:right w:val="nil"/>
            </w:tcBorders>
          </w:tcPr>
          <w:p w14:paraId="72ECB001" w14:textId="77777777" w:rsidR="00D57564" w:rsidRPr="00C30D92" w:rsidRDefault="00D57564" w:rsidP="00401DF7">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7D28FEE3" w14:textId="77777777" w:rsidR="00D57564" w:rsidRPr="00C30D92" w:rsidRDefault="00D57564" w:rsidP="00401DF7">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28C7334B" w14:textId="77777777" w:rsidR="00D57564" w:rsidRPr="00C30D92" w:rsidRDefault="00D57564" w:rsidP="00401DF7">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7D077C37" w14:textId="77777777" w:rsidR="00D57564" w:rsidRPr="00C30D92" w:rsidRDefault="00D57564" w:rsidP="00401DF7">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23353E1F" w14:textId="77777777" w:rsidR="00D57564" w:rsidRPr="00C30D92" w:rsidRDefault="00D57564" w:rsidP="00401DF7">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4C9CF3B8" w14:textId="77777777" w:rsidR="00D57564" w:rsidRPr="00C30D92" w:rsidRDefault="00D57564" w:rsidP="00401DF7">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3C3EA61F" w14:textId="77777777" w:rsidR="00D57564" w:rsidRPr="00C30D92" w:rsidRDefault="00D57564" w:rsidP="00401DF7">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4A77C9A7" w14:textId="77777777" w:rsidR="00D57564" w:rsidRPr="00C30D92" w:rsidRDefault="00D57564" w:rsidP="00401DF7">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707FF610" w14:textId="77777777" w:rsidR="00D57564" w:rsidRPr="00C30D92" w:rsidRDefault="00D57564" w:rsidP="00401DF7">
            <w:pPr>
              <w:keepNext/>
              <w:autoSpaceDE w:val="0"/>
              <w:autoSpaceDN w:val="0"/>
              <w:snapToGrid w:val="0"/>
              <w:spacing w:after="0" w:line="240" w:lineRule="auto"/>
              <w:rPr>
                <w:spacing w:val="-4"/>
                <w:sz w:val="18"/>
                <w:szCs w:val="18"/>
              </w:rPr>
            </w:pPr>
          </w:p>
        </w:tc>
      </w:tr>
      <w:tr w:rsidR="00D57564" w:rsidRPr="00C30D92" w14:paraId="0F206FCF" w14:textId="77777777" w:rsidTr="00401DF7">
        <w:trPr>
          <w:jc w:val="center"/>
        </w:trPr>
        <w:tc>
          <w:tcPr>
            <w:tcW w:w="1623" w:type="dxa"/>
            <w:tcBorders>
              <w:top w:val="nil"/>
              <w:left w:val="nil"/>
              <w:bottom w:val="nil"/>
              <w:right w:val="nil"/>
            </w:tcBorders>
            <w:vAlign w:val="bottom"/>
          </w:tcPr>
          <w:p w14:paraId="0F7823DC" w14:textId="77777777" w:rsidR="00D57564" w:rsidRPr="00C30D92" w:rsidRDefault="00D57564" w:rsidP="00401DF7">
            <w:pPr>
              <w:keepNext/>
              <w:autoSpaceDE w:val="0"/>
              <w:autoSpaceDN w:val="0"/>
              <w:snapToGrid w:val="0"/>
              <w:spacing w:after="0" w:line="240" w:lineRule="auto"/>
              <w:rPr>
                <w:spacing w:val="-4"/>
                <w:sz w:val="18"/>
                <w:szCs w:val="18"/>
              </w:rPr>
            </w:pPr>
            <w:r w:rsidRPr="00C30D92">
              <w:rPr>
                <w:spacing w:val="-4"/>
                <w:sz w:val="18"/>
                <w:szCs w:val="18"/>
              </w:rPr>
              <w:br/>
            </w:r>
            <w:r w:rsidRPr="00C30D92">
              <w:rPr>
                <w:rFonts w:hint="eastAsia"/>
                <w:spacing w:val="-4"/>
                <w:sz w:val="18"/>
                <w:szCs w:val="18"/>
              </w:rPr>
              <w:t>季內增減</w:t>
            </w:r>
            <w:r w:rsidRPr="00C30D92">
              <w:rPr>
                <w:spacing w:val="-4"/>
                <w:sz w:val="18"/>
                <w:szCs w:val="18"/>
                <w:u w:val="single"/>
              </w:rPr>
              <w:br/>
            </w:r>
            <w:r w:rsidRPr="00C30D92">
              <w:rPr>
                <w:rFonts w:hint="eastAsia"/>
                <w:spacing w:val="-4"/>
                <w:sz w:val="18"/>
                <w:szCs w:val="18"/>
                <w:u w:val="single"/>
              </w:rPr>
              <w:t>百分率</w:t>
            </w:r>
          </w:p>
        </w:tc>
        <w:tc>
          <w:tcPr>
            <w:tcW w:w="755" w:type="dxa"/>
            <w:tcBorders>
              <w:top w:val="nil"/>
              <w:left w:val="nil"/>
              <w:bottom w:val="nil"/>
              <w:right w:val="nil"/>
            </w:tcBorders>
            <w:vAlign w:val="bottom"/>
          </w:tcPr>
          <w:p w14:paraId="0F0463E6" w14:textId="77777777" w:rsidR="00D57564" w:rsidRPr="00C30D92" w:rsidRDefault="00D57564" w:rsidP="00401DF7">
            <w:pPr>
              <w:keepNext/>
              <w:autoSpaceDE w:val="0"/>
              <w:autoSpaceDN w:val="0"/>
              <w:snapToGrid w:val="0"/>
              <w:spacing w:after="0" w:line="240" w:lineRule="auto"/>
              <w:ind w:right="-8"/>
              <w:jc w:val="center"/>
              <w:rPr>
                <w:spacing w:val="-4"/>
                <w:sz w:val="18"/>
                <w:szCs w:val="18"/>
              </w:rPr>
            </w:pPr>
            <w:r w:rsidRPr="00C30D92">
              <w:rPr>
                <w:spacing w:val="-4"/>
                <w:sz w:val="18"/>
                <w:szCs w:val="18"/>
              </w:rPr>
              <w:br/>
            </w:r>
            <w:r w:rsidRPr="00C30D92">
              <w:rPr>
                <w:spacing w:val="-4"/>
                <w:sz w:val="18"/>
                <w:szCs w:val="18"/>
              </w:rPr>
              <w:br/>
            </w:r>
            <w:r w:rsidRPr="00C30D92">
              <w:rPr>
                <w:rFonts w:hint="eastAsia"/>
                <w:spacing w:val="-4"/>
                <w:sz w:val="18"/>
                <w:szCs w:val="18"/>
                <w:u w:val="single"/>
              </w:rPr>
              <w:t>貿易融資</w:t>
            </w:r>
          </w:p>
        </w:tc>
        <w:tc>
          <w:tcPr>
            <w:tcW w:w="744" w:type="dxa"/>
            <w:tcBorders>
              <w:top w:val="nil"/>
              <w:left w:val="nil"/>
              <w:bottom w:val="nil"/>
              <w:right w:val="nil"/>
            </w:tcBorders>
            <w:vAlign w:val="bottom"/>
          </w:tcPr>
          <w:p w14:paraId="36793224" w14:textId="77777777" w:rsidR="00D57564" w:rsidRPr="00C30D92" w:rsidRDefault="00D57564" w:rsidP="00401DF7">
            <w:pPr>
              <w:keepNext/>
              <w:autoSpaceDE w:val="0"/>
              <w:autoSpaceDN w:val="0"/>
              <w:snapToGrid w:val="0"/>
              <w:spacing w:after="0" w:line="240" w:lineRule="auto"/>
              <w:jc w:val="center"/>
              <w:rPr>
                <w:spacing w:val="-4"/>
                <w:sz w:val="18"/>
                <w:szCs w:val="18"/>
                <w:u w:val="single"/>
              </w:rPr>
            </w:pPr>
            <w:r w:rsidRPr="00C30D92">
              <w:rPr>
                <w:spacing w:val="-4"/>
                <w:sz w:val="18"/>
                <w:szCs w:val="18"/>
              </w:rPr>
              <w:br/>
            </w:r>
            <w:r w:rsidRPr="00C30D92">
              <w:rPr>
                <w:spacing w:val="-4"/>
                <w:sz w:val="18"/>
                <w:szCs w:val="18"/>
              </w:rPr>
              <w:br/>
            </w:r>
            <w:r w:rsidRPr="00C30D92">
              <w:rPr>
                <w:rFonts w:hint="eastAsia"/>
                <w:spacing w:val="-4"/>
                <w:sz w:val="18"/>
                <w:szCs w:val="18"/>
                <w:u w:val="single"/>
              </w:rPr>
              <w:t>製造業</w:t>
            </w:r>
          </w:p>
        </w:tc>
        <w:tc>
          <w:tcPr>
            <w:tcW w:w="744" w:type="dxa"/>
            <w:tcBorders>
              <w:top w:val="nil"/>
              <w:left w:val="nil"/>
              <w:bottom w:val="nil"/>
              <w:right w:val="nil"/>
            </w:tcBorders>
            <w:vAlign w:val="bottom"/>
          </w:tcPr>
          <w:p w14:paraId="628562C5" w14:textId="77777777" w:rsidR="00D57564" w:rsidRPr="00C30D92" w:rsidRDefault="00D57564" w:rsidP="00401DF7">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rFonts w:hint="eastAsia"/>
                <w:spacing w:val="-4"/>
                <w:sz w:val="18"/>
                <w:szCs w:val="18"/>
              </w:rPr>
              <w:t>批發及</w:t>
            </w:r>
            <w:r w:rsidRPr="00C30D92">
              <w:rPr>
                <w:spacing w:val="-4"/>
                <w:sz w:val="18"/>
                <w:szCs w:val="18"/>
              </w:rPr>
              <w:br/>
            </w:r>
            <w:r w:rsidRPr="00C30D92">
              <w:rPr>
                <w:rFonts w:hint="eastAsia"/>
                <w:spacing w:val="-4"/>
                <w:sz w:val="18"/>
                <w:szCs w:val="18"/>
                <w:u w:val="single"/>
              </w:rPr>
              <w:t>零售業</w:t>
            </w:r>
          </w:p>
        </w:tc>
        <w:tc>
          <w:tcPr>
            <w:tcW w:w="745" w:type="dxa"/>
            <w:tcBorders>
              <w:top w:val="nil"/>
              <w:left w:val="nil"/>
              <w:bottom w:val="nil"/>
              <w:right w:val="nil"/>
            </w:tcBorders>
            <w:vAlign w:val="bottom"/>
          </w:tcPr>
          <w:p w14:paraId="322B1BA6" w14:textId="77777777" w:rsidR="00D57564" w:rsidRPr="00334B65" w:rsidRDefault="00D57564" w:rsidP="00401DF7">
            <w:pPr>
              <w:keepNext/>
              <w:autoSpaceDE w:val="0"/>
              <w:autoSpaceDN w:val="0"/>
              <w:snapToGrid w:val="0"/>
              <w:spacing w:after="0" w:line="240" w:lineRule="auto"/>
              <w:ind w:left="-170" w:right="-170"/>
              <w:jc w:val="center"/>
              <w:rPr>
                <w:spacing w:val="-4"/>
                <w:sz w:val="18"/>
                <w:szCs w:val="18"/>
              </w:rPr>
            </w:pPr>
            <w:r w:rsidRPr="00334B65">
              <w:rPr>
                <w:rFonts w:hint="eastAsia"/>
                <w:spacing w:val="-4"/>
                <w:sz w:val="18"/>
                <w:szCs w:val="18"/>
              </w:rPr>
              <w:t>建造業、</w:t>
            </w:r>
            <w:r w:rsidRPr="00334B65">
              <w:rPr>
                <w:spacing w:val="-4"/>
                <w:sz w:val="18"/>
                <w:szCs w:val="18"/>
              </w:rPr>
              <w:br/>
            </w:r>
            <w:r w:rsidRPr="00334B65">
              <w:rPr>
                <w:rFonts w:hint="eastAsia"/>
                <w:spacing w:val="-4"/>
                <w:sz w:val="18"/>
                <w:szCs w:val="18"/>
              </w:rPr>
              <w:t>物業發展</w:t>
            </w:r>
            <w:r w:rsidRPr="00334B65">
              <w:rPr>
                <w:spacing w:val="-4"/>
                <w:sz w:val="18"/>
                <w:szCs w:val="18"/>
              </w:rPr>
              <w:br/>
              <w:t xml:space="preserve">  </w:t>
            </w:r>
            <w:r w:rsidRPr="00334B65">
              <w:rPr>
                <w:rFonts w:hint="eastAsia"/>
                <w:spacing w:val="-4"/>
                <w:sz w:val="18"/>
                <w:szCs w:val="18"/>
                <w:u w:val="single"/>
              </w:rPr>
              <w:t>及投資</w:t>
            </w:r>
            <w:r w:rsidRPr="00334B65">
              <w:rPr>
                <w:spacing w:val="-4"/>
                <w:sz w:val="18"/>
                <w:szCs w:val="18"/>
              </w:rPr>
              <w:t xml:space="preserve">  </w:t>
            </w:r>
          </w:p>
        </w:tc>
        <w:tc>
          <w:tcPr>
            <w:tcW w:w="761" w:type="dxa"/>
            <w:tcBorders>
              <w:top w:val="nil"/>
              <w:left w:val="nil"/>
              <w:bottom w:val="nil"/>
              <w:right w:val="nil"/>
            </w:tcBorders>
            <w:vAlign w:val="bottom"/>
          </w:tcPr>
          <w:p w14:paraId="3AD0815A" w14:textId="77777777" w:rsidR="00D57564" w:rsidRPr="00C30D92" w:rsidRDefault="00D57564" w:rsidP="00401DF7">
            <w:pPr>
              <w:keepNext/>
              <w:autoSpaceDE w:val="0"/>
              <w:autoSpaceDN w:val="0"/>
              <w:snapToGrid w:val="0"/>
              <w:spacing w:after="0" w:line="240" w:lineRule="auto"/>
              <w:jc w:val="center"/>
              <w:rPr>
                <w:spacing w:val="-4"/>
                <w:sz w:val="18"/>
                <w:szCs w:val="18"/>
              </w:rPr>
            </w:pPr>
            <w:r w:rsidRPr="00C30D92">
              <w:rPr>
                <w:rFonts w:hint="eastAsia"/>
                <w:spacing w:val="-4"/>
                <w:sz w:val="18"/>
                <w:szCs w:val="18"/>
              </w:rPr>
              <w:t>購買</w:t>
            </w:r>
            <w:r w:rsidRPr="00C30D92">
              <w:rPr>
                <w:spacing w:val="-4"/>
                <w:sz w:val="18"/>
                <w:szCs w:val="18"/>
              </w:rPr>
              <w:t> </w:t>
            </w:r>
            <w:r w:rsidRPr="00C30D92">
              <w:rPr>
                <w:spacing w:val="-4"/>
                <w:sz w:val="18"/>
                <w:szCs w:val="18"/>
              </w:rPr>
              <w:br/>
            </w:r>
            <w:r w:rsidRPr="00C30D92">
              <w:rPr>
                <w:rFonts w:hint="eastAsia"/>
                <w:spacing w:val="-4"/>
                <w:sz w:val="18"/>
                <w:szCs w:val="18"/>
              </w:rPr>
              <w:t>住宅</w:t>
            </w:r>
            <w:r w:rsidRPr="00C30D92">
              <w:rPr>
                <w:spacing w:val="-4"/>
                <w:sz w:val="18"/>
                <w:szCs w:val="18"/>
              </w:rPr>
              <w:t> </w:t>
            </w:r>
            <w:r w:rsidRPr="00C30D92">
              <w:rPr>
                <w:spacing w:val="-4"/>
                <w:sz w:val="18"/>
                <w:szCs w:val="18"/>
                <w:u w:val="single"/>
              </w:rPr>
              <w:br/>
            </w:r>
            <w:r w:rsidRPr="00C30D92">
              <w:rPr>
                <w:spacing w:val="-4"/>
                <w:sz w:val="18"/>
                <w:szCs w:val="18"/>
              </w:rPr>
              <w:t xml:space="preserve"> </w:t>
            </w:r>
            <w:r w:rsidRPr="00C30D92">
              <w:rPr>
                <w:rFonts w:hint="eastAsia"/>
                <w:spacing w:val="-4"/>
                <w:sz w:val="18"/>
                <w:szCs w:val="18"/>
                <w:u w:val="single"/>
              </w:rPr>
              <w:t>物業</w:t>
            </w:r>
            <w:r w:rsidRPr="00C30D92">
              <w:rPr>
                <w:spacing w:val="-4"/>
                <w:sz w:val="18"/>
                <w:szCs w:val="18"/>
                <w:vertAlign w:val="superscript"/>
              </w:rPr>
              <w:t>(a)</w:t>
            </w:r>
          </w:p>
        </w:tc>
        <w:tc>
          <w:tcPr>
            <w:tcW w:w="743" w:type="dxa"/>
            <w:tcBorders>
              <w:top w:val="nil"/>
              <w:left w:val="nil"/>
              <w:bottom w:val="nil"/>
              <w:right w:val="nil"/>
            </w:tcBorders>
            <w:vAlign w:val="bottom"/>
          </w:tcPr>
          <w:p w14:paraId="6BFF2F90" w14:textId="77777777" w:rsidR="00D57564" w:rsidRPr="00C30D92" w:rsidRDefault="00D57564" w:rsidP="00401DF7">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spacing w:val="-4"/>
                <w:sz w:val="18"/>
                <w:szCs w:val="18"/>
              </w:rPr>
              <w:br/>
            </w:r>
            <w:r w:rsidRPr="00C30D92">
              <w:rPr>
                <w:rFonts w:hint="eastAsia"/>
                <w:spacing w:val="-4"/>
                <w:sz w:val="18"/>
                <w:szCs w:val="18"/>
              </w:rPr>
              <w:t>金融</w:t>
            </w:r>
          </w:p>
          <w:p w14:paraId="37D0874C" w14:textId="77777777" w:rsidR="00D57564" w:rsidRPr="00C30D92" w:rsidRDefault="00D57564" w:rsidP="00401DF7">
            <w:pPr>
              <w:keepNext/>
              <w:autoSpaceDE w:val="0"/>
              <w:autoSpaceDN w:val="0"/>
              <w:snapToGrid w:val="0"/>
              <w:spacing w:after="0" w:line="240" w:lineRule="auto"/>
              <w:jc w:val="center"/>
              <w:rPr>
                <w:spacing w:val="-4"/>
                <w:sz w:val="18"/>
                <w:szCs w:val="18"/>
                <w:u w:val="single"/>
              </w:rPr>
            </w:pPr>
            <w:r w:rsidRPr="00C30D92">
              <w:rPr>
                <w:rFonts w:hint="eastAsia"/>
                <w:spacing w:val="-4"/>
                <w:sz w:val="18"/>
                <w:szCs w:val="18"/>
                <w:u w:val="single"/>
              </w:rPr>
              <w:t>機構</w:t>
            </w:r>
          </w:p>
        </w:tc>
        <w:tc>
          <w:tcPr>
            <w:tcW w:w="771" w:type="dxa"/>
            <w:tcBorders>
              <w:top w:val="nil"/>
              <w:left w:val="nil"/>
              <w:bottom w:val="nil"/>
              <w:right w:val="nil"/>
            </w:tcBorders>
            <w:vAlign w:val="bottom"/>
          </w:tcPr>
          <w:p w14:paraId="55E33C4F" w14:textId="77777777" w:rsidR="00D57564" w:rsidRPr="00C30D92" w:rsidRDefault="00D57564" w:rsidP="00401DF7">
            <w:pPr>
              <w:keepNext/>
              <w:autoSpaceDE w:val="0"/>
              <w:autoSpaceDN w:val="0"/>
              <w:snapToGrid w:val="0"/>
              <w:spacing w:after="0" w:line="240" w:lineRule="auto"/>
              <w:jc w:val="center"/>
              <w:rPr>
                <w:spacing w:val="-4"/>
                <w:sz w:val="18"/>
                <w:szCs w:val="18"/>
                <w:u w:val="single"/>
              </w:rPr>
            </w:pPr>
            <w:r w:rsidRPr="00C30D92">
              <w:rPr>
                <w:spacing w:val="-4"/>
                <w:sz w:val="18"/>
                <w:szCs w:val="18"/>
              </w:rPr>
              <w:br/>
            </w:r>
            <w:r w:rsidRPr="00C30D92">
              <w:rPr>
                <w:spacing w:val="-4"/>
                <w:sz w:val="18"/>
                <w:szCs w:val="18"/>
              </w:rPr>
              <w:br/>
            </w:r>
            <w:r w:rsidRPr="00C30D92">
              <w:rPr>
                <w:rFonts w:hint="eastAsia"/>
                <w:spacing w:val="-4"/>
                <w:sz w:val="18"/>
                <w:szCs w:val="18"/>
                <w:u w:val="single"/>
              </w:rPr>
              <w:t>股票經紀</w:t>
            </w:r>
          </w:p>
        </w:tc>
        <w:tc>
          <w:tcPr>
            <w:tcW w:w="741" w:type="dxa"/>
            <w:tcBorders>
              <w:top w:val="nil"/>
              <w:left w:val="nil"/>
              <w:bottom w:val="nil"/>
              <w:right w:val="nil"/>
            </w:tcBorders>
            <w:vAlign w:val="bottom"/>
          </w:tcPr>
          <w:p w14:paraId="098D8A67" w14:textId="77777777" w:rsidR="00D57564" w:rsidRPr="00C30D92" w:rsidRDefault="00D57564" w:rsidP="00401DF7">
            <w:pPr>
              <w:keepNext/>
              <w:autoSpaceDE w:val="0"/>
              <w:autoSpaceDN w:val="0"/>
              <w:snapToGrid w:val="0"/>
              <w:spacing w:after="0" w:line="240" w:lineRule="auto"/>
              <w:jc w:val="center"/>
              <w:rPr>
                <w:spacing w:val="-4"/>
                <w:sz w:val="18"/>
                <w:szCs w:val="18"/>
                <w:u w:val="single"/>
              </w:rPr>
            </w:pPr>
            <w:r w:rsidRPr="00C30D92">
              <w:rPr>
                <w:rFonts w:hint="eastAsia"/>
                <w:spacing w:val="-4"/>
                <w:sz w:val="18"/>
                <w:szCs w:val="18"/>
                <w:u w:val="single"/>
              </w:rPr>
              <w:t>合計</w:t>
            </w:r>
            <w:r w:rsidRPr="00C30D92">
              <w:rPr>
                <w:spacing w:val="-4"/>
                <w:sz w:val="18"/>
                <w:szCs w:val="18"/>
                <w:vertAlign w:val="superscript"/>
              </w:rPr>
              <w:t>(b)</w:t>
            </w:r>
          </w:p>
        </w:tc>
        <w:tc>
          <w:tcPr>
            <w:tcW w:w="1071" w:type="dxa"/>
            <w:tcBorders>
              <w:top w:val="nil"/>
              <w:left w:val="nil"/>
              <w:bottom w:val="nil"/>
              <w:right w:val="nil"/>
            </w:tcBorders>
            <w:vAlign w:val="bottom"/>
          </w:tcPr>
          <w:p w14:paraId="160353E2" w14:textId="77777777" w:rsidR="00D57564" w:rsidRPr="00C30D92" w:rsidRDefault="00D57564" w:rsidP="00401DF7">
            <w:pPr>
              <w:keepNext/>
              <w:autoSpaceDE w:val="0"/>
              <w:autoSpaceDN w:val="0"/>
              <w:snapToGrid w:val="0"/>
              <w:spacing w:after="0" w:line="240" w:lineRule="auto"/>
              <w:jc w:val="center"/>
              <w:rPr>
                <w:spacing w:val="-4"/>
                <w:sz w:val="18"/>
                <w:szCs w:val="18"/>
              </w:rPr>
            </w:pPr>
            <w:r w:rsidRPr="00C30D92">
              <w:rPr>
                <w:rFonts w:hint="eastAsia"/>
                <w:spacing w:val="-4"/>
                <w:sz w:val="18"/>
                <w:szCs w:val="18"/>
              </w:rPr>
              <w:t>所有在香港　境外使用的</w:t>
            </w:r>
            <w:r w:rsidRPr="00C30D92">
              <w:rPr>
                <w:spacing w:val="-4"/>
                <w:sz w:val="18"/>
                <w:szCs w:val="18"/>
              </w:rPr>
              <w:br/>
            </w:r>
            <w:r w:rsidRPr="00C30D92">
              <w:rPr>
                <w:rFonts w:hint="eastAsia"/>
                <w:spacing w:val="-4"/>
                <w:sz w:val="18"/>
                <w:szCs w:val="18"/>
                <w:u w:val="single"/>
              </w:rPr>
              <w:t>貸款及墊款</w:t>
            </w:r>
            <w:r w:rsidRPr="00C30D92">
              <w:rPr>
                <w:spacing w:val="-4"/>
                <w:sz w:val="18"/>
                <w:szCs w:val="18"/>
                <w:vertAlign w:val="superscript"/>
              </w:rPr>
              <w:t>(c)</w:t>
            </w:r>
          </w:p>
        </w:tc>
        <w:tc>
          <w:tcPr>
            <w:tcW w:w="789" w:type="dxa"/>
            <w:tcBorders>
              <w:top w:val="nil"/>
              <w:left w:val="nil"/>
              <w:bottom w:val="nil"/>
              <w:right w:val="nil"/>
            </w:tcBorders>
            <w:vAlign w:val="bottom"/>
          </w:tcPr>
          <w:p w14:paraId="18B5BD00" w14:textId="77777777" w:rsidR="00D57564" w:rsidRPr="00C30D92" w:rsidRDefault="00D57564" w:rsidP="00401DF7">
            <w:pPr>
              <w:keepNext/>
              <w:autoSpaceDE w:val="0"/>
              <w:autoSpaceDN w:val="0"/>
              <w:snapToGrid w:val="0"/>
              <w:spacing w:after="0" w:line="240" w:lineRule="auto"/>
              <w:jc w:val="center"/>
              <w:rPr>
                <w:spacing w:val="-4"/>
                <w:sz w:val="18"/>
                <w:szCs w:val="18"/>
              </w:rPr>
            </w:pPr>
            <w:r w:rsidRPr="00C30D92">
              <w:rPr>
                <w:spacing w:val="-4"/>
                <w:sz w:val="18"/>
                <w:szCs w:val="18"/>
              </w:rPr>
              <w:br/>
            </w:r>
            <w:r w:rsidRPr="00C30D92">
              <w:rPr>
                <w:rFonts w:hint="eastAsia"/>
                <w:spacing w:val="-4"/>
                <w:sz w:val="18"/>
                <w:szCs w:val="18"/>
              </w:rPr>
              <w:t>貸款及</w:t>
            </w:r>
            <w:r w:rsidRPr="00C30D92">
              <w:rPr>
                <w:spacing w:val="-4"/>
                <w:sz w:val="18"/>
                <w:szCs w:val="18"/>
              </w:rPr>
              <w:br/>
            </w:r>
            <w:r w:rsidRPr="00C30D92">
              <w:rPr>
                <w:rFonts w:hint="eastAsia"/>
                <w:spacing w:val="-4"/>
                <w:sz w:val="18"/>
                <w:szCs w:val="18"/>
                <w:u w:val="single"/>
              </w:rPr>
              <w:t>墊款總額</w:t>
            </w:r>
          </w:p>
        </w:tc>
      </w:tr>
      <w:tr w:rsidR="00D57564" w:rsidRPr="00C30D92" w14:paraId="34811D2F" w14:textId="77777777" w:rsidTr="00401DF7">
        <w:trPr>
          <w:jc w:val="center"/>
        </w:trPr>
        <w:tc>
          <w:tcPr>
            <w:tcW w:w="1623" w:type="dxa"/>
            <w:tcBorders>
              <w:top w:val="nil"/>
              <w:left w:val="nil"/>
              <w:bottom w:val="nil"/>
              <w:right w:val="nil"/>
            </w:tcBorders>
            <w:vAlign w:val="bottom"/>
          </w:tcPr>
          <w:p w14:paraId="6A6E24A0"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1E7FF275" w14:textId="77777777" w:rsidR="00D57564" w:rsidRPr="00C30D92" w:rsidRDefault="00D57564" w:rsidP="00401DF7">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2D852E4C" w14:textId="77777777" w:rsidR="00D57564" w:rsidRPr="00C30D92" w:rsidRDefault="00D57564" w:rsidP="00401DF7">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694DF180" w14:textId="77777777" w:rsidR="00D57564" w:rsidRPr="00C30D92" w:rsidRDefault="00D57564" w:rsidP="00401DF7">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tcPr>
          <w:p w14:paraId="6E3697CF" w14:textId="77777777" w:rsidR="00D57564" w:rsidRPr="00C30D92" w:rsidRDefault="00D57564" w:rsidP="00401DF7">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tcPr>
          <w:p w14:paraId="3F6AD803" w14:textId="77777777" w:rsidR="00D57564" w:rsidRPr="00C30D92" w:rsidRDefault="00D57564" w:rsidP="00401DF7">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00EDAFA7" w14:textId="77777777" w:rsidR="00D57564" w:rsidRPr="00C30D92" w:rsidRDefault="00D57564" w:rsidP="00401DF7">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397854DD" w14:textId="77777777" w:rsidR="00D57564" w:rsidRPr="00C30D92" w:rsidRDefault="00D57564" w:rsidP="00401DF7">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585C68CB" w14:textId="77777777" w:rsidR="00D57564" w:rsidRPr="00C30D92" w:rsidRDefault="00D57564" w:rsidP="00401DF7">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6C2D1620" w14:textId="77777777" w:rsidR="00D57564" w:rsidRPr="00C30D92" w:rsidRDefault="00D57564" w:rsidP="00401DF7">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18B6B66C" w14:textId="77777777" w:rsidR="00D57564" w:rsidRPr="00C30D92" w:rsidRDefault="00D57564" w:rsidP="00401DF7">
            <w:pPr>
              <w:keepNext/>
              <w:tabs>
                <w:tab w:val="right" w:pos="572"/>
              </w:tabs>
              <w:snapToGrid w:val="0"/>
              <w:spacing w:after="0" w:line="240" w:lineRule="auto"/>
              <w:ind w:right="227"/>
              <w:jc w:val="right"/>
              <w:rPr>
                <w:spacing w:val="-4"/>
                <w:sz w:val="18"/>
                <w:szCs w:val="18"/>
              </w:rPr>
            </w:pPr>
          </w:p>
        </w:tc>
      </w:tr>
      <w:tr w:rsidR="00D57564" w:rsidRPr="007E14E0" w14:paraId="17216466" w14:textId="77777777" w:rsidTr="00401DF7">
        <w:trPr>
          <w:jc w:val="center"/>
        </w:trPr>
        <w:tc>
          <w:tcPr>
            <w:tcW w:w="1623" w:type="dxa"/>
            <w:tcBorders>
              <w:top w:val="nil"/>
              <w:left w:val="nil"/>
              <w:bottom w:val="nil"/>
              <w:right w:val="nil"/>
            </w:tcBorders>
            <w:vAlign w:val="center"/>
          </w:tcPr>
          <w:p w14:paraId="584966A5"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sidRPr="00C30D92">
              <w:rPr>
                <w:rFonts w:hint="eastAsia"/>
                <w:spacing w:val="-4"/>
                <w:sz w:val="18"/>
                <w:szCs w:val="18"/>
                <w:lang w:eastAsia="zh-HK"/>
              </w:rPr>
              <w:t>三</w:t>
            </w:r>
            <w:r w:rsidRPr="00C30D92">
              <w:rPr>
                <w:rFonts w:hint="eastAsia"/>
                <w:spacing w:val="-4"/>
                <w:sz w:val="18"/>
                <w:szCs w:val="18"/>
              </w:rPr>
              <w:t>年</w:t>
            </w:r>
            <w:r w:rsidRPr="00C30D92">
              <w:rPr>
                <w:spacing w:val="-4"/>
                <w:sz w:val="18"/>
                <w:szCs w:val="18"/>
              </w:rPr>
              <w:tab/>
            </w:r>
            <w:r w:rsidRPr="00C30D92">
              <w:rPr>
                <w:rFonts w:hint="eastAsia"/>
                <w:spacing w:val="-4"/>
                <w:sz w:val="18"/>
                <w:szCs w:val="18"/>
              </w:rPr>
              <w:t>第一季</w:t>
            </w:r>
          </w:p>
        </w:tc>
        <w:tc>
          <w:tcPr>
            <w:tcW w:w="755" w:type="dxa"/>
            <w:tcBorders>
              <w:top w:val="nil"/>
              <w:left w:val="nil"/>
              <w:bottom w:val="nil"/>
              <w:right w:val="nil"/>
            </w:tcBorders>
            <w:vAlign w:val="bottom"/>
          </w:tcPr>
          <w:p w14:paraId="12F3A83A"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-0.9</w:t>
            </w:r>
          </w:p>
        </w:tc>
        <w:tc>
          <w:tcPr>
            <w:tcW w:w="744" w:type="dxa"/>
            <w:tcBorders>
              <w:top w:val="nil"/>
              <w:left w:val="nil"/>
              <w:bottom w:val="nil"/>
              <w:right w:val="nil"/>
            </w:tcBorders>
            <w:vAlign w:val="bottom"/>
          </w:tcPr>
          <w:p w14:paraId="28897C35"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3.8</w:t>
            </w:r>
          </w:p>
        </w:tc>
        <w:tc>
          <w:tcPr>
            <w:tcW w:w="744" w:type="dxa"/>
            <w:tcBorders>
              <w:top w:val="nil"/>
              <w:left w:val="nil"/>
              <w:bottom w:val="nil"/>
              <w:right w:val="nil"/>
            </w:tcBorders>
            <w:vAlign w:val="bottom"/>
          </w:tcPr>
          <w:p w14:paraId="3D6ECD81"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-1.1</w:t>
            </w:r>
          </w:p>
        </w:tc>
        <w:tc>
          <w:tcPr>
            <w:tcW w:w="745" w:type="dxa"/>
            <w:tcBorders>
              <w:top w:val="nil"/>
              <w:left w:val="nil"/>
              <w:bottom w:val="nil"/>
              <w:right w:val="nil"/>
            </w:tcBorders>
            <w:vAlign w:val="bottom"/>
          </w:tcPr>
          <w:p w14:paraId="5ECE95F1"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1.8</w:t>
            </w:r>
          </w:p>
        </w:tc>
        <w:tc>
          <w:tcPr>
            <w:tcW w:w="761" w:type="dxa"/>
            <w:tcBorders>
              <w:top w:val="nil"/>
              <w:left w:val="nil"/>
              <w:bottom w:val="nil"/>
              <w:right w:val="nil"/>
            </w:tcBorders>
            <w:vAlign w:val="bottom"/>
          </w:tcPr>
          <w:p w14:paraId="365B34B7"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0.9</w:t>
            </w:r>
          </w:p>
        </w:tc>
        <w:tc>
          <w:tcPr>
            <w:tcW w:w="743" w:type="dxa"/>
            <w:tcBorders>
              <w:top w:val="nil"/>
              <w:left w:val="nil"/>
              <w:bottom w:val="nil"/>
              <w:right w:val="nil"/>
            </w:tcBorders>
            <w:vAlign w:val="bottom"/>
          </w:tcPr>
          <w:p w14:paraId="6402151D"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1.2</w:t>
            </w:r>
          </w:p>
        </w:tc>
        <w:tc>
          <w:tcPr>
            <w:tcW w:w="771" w:type="dxa"/>
            <w:tcBorders>
              <w:top w:val="nil"/>
              <w:left w:val="nil"/>
              <w:bottom w:val="nil"/>
              <w:right w:val="nil"/>
            </w:tcBorders>
            <w:vAlign w:val="bottom"/>
          </w:tcPr>
          <w:p w14:paraId="3EF0E20F"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14.6</w:t>
            </w:r>
          </w:p>
        </w:tc>
        <w:tc>
          <w:tcPr>
            <w:tcW w:w="741" w:type="dxa"/>
            <w:tcBorders>
              <w:top w:val="nil"/>
              <w:left w:val="nil"/>
              <w:bottom w:val="nil"/>
              <w:right w:val="nil"/>
            </w:tcBorders>
            <w:vAlign w:val="bottom"/>
          </w:tcPr>
          <w:p w14:paraId="3A1D4233"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1.4</w:t>
            </w:r>
          </w:p>
        </w:tc>
        <w:tc>
          <w:tcPr>
            <w:tcW w:w="1071" w:type="dxa"/>
            <w:tcBorders>
              <w:top w:val="nil"/>
              <w:left w:val="nil"/>
              <w:bottom w:val="nil"/>
              <w:right w:val="nil"/>
            </w:tcBorders>
            <w:vAlign w:val="bottom"/>
          </w:tcPr>
          <w:p w14:paraId="0F8175D2"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-0.4</w:t>
            </w:r>
          </w:p>
        </w:tc>
        <w:tc>
          <w:tcPr>
            <w:tcW w:w="789" w:type="dxa"/>
            <w:tcBorders>
              <w:top w:val="nil"/>
              <w:left w:val="nil"/>
              <w:bottom w:val="nil"/>
              <w:right w:val="nil"/>
            </w:tcBorders>
            <w:vAlign w:val="bottom"/>
          </w:tcPr>
          <w:p w14:paraId="7491C437" w14:textId="42C08B83"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0.9</w:t>
            </w:r>
            <w:r w:rsidR="00AB6D26">
              <w:rPr>
                <w:spacing w:val="0"/>
                <w:sz w:val="18"/>
                <w:szCs w:val="18"/>
              </w:rPr>
              <w:t xml:space="preserve"> </w:t>
            </w:r>
          </w:p>
        </w:tc>
      </w:tr>
      <w:tr w:rsidR="00D57564" w:rsidRPr="007E14E0" w14:paraId="19941FC3" w14:textId="77777777" w:rsidTr="00401DF7">
        <w:trPr>
          <w:jc w:val="center"/>
        </w:trPr>
        <w:tc>
          <w:tcPr>
            <w:tcW w:w="1623" w:type="dxa"/>
            <w:tcBorders>
              <w:top w:val="nil"/>
              <w:left w:val="nil"/>
              <w:bottom w:val="nil"/>
              <w:right w:val="nil"/>
            </w:tcBorders>
            <w:vAlign w:val="center"/>
          </w:tcPr>
          <w:p w14:paraId="77155E9D"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r w:rsidRPr="00C30D92">
              <w:rPr>
                <w:spacing w:val="-4"/>
                <w:sz w:val="18"/>
                <w:szCs w:val="18"/>
              </w:rPr>
              <w:tab/>
            </w:r>
            <w:r w:rsidRPr="00C30D92">
              <w:rPr>
                <w:rFonts w:hint="eastAsia"/>
                <w:spacing w:val="-4"/>
                <w:sz w:val="18"/>
                <w:szCs w:val="18"/>
              </w:rPr>
              <w:t>第二季</w:t>
            </w:r>
          </w:p>
        </w:tc>
        <w:tc>
          <w:tcPr>
            <w:tcW w:w="755" w:type="dxa"/>
            <w:tcBorders>
              <w:top w:val="nil"/>
              <w:left w:val="nil"/>
              <w:bottom w:val="nil"/>
              <w:right w:val="nil"/>
            </w:tcBorders>
          </w:tcPr>
          <w:p w14:paraId="09DBAAC5"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-2.4 </w:t>
            </w:r>
          </w:p>
        </w:tc>
        <w:tc>
          <w:tcPr>
            <w:tcW w:w="744" w:type="dxa"/>
            <w:tcBorders>
              <w:top w:val="nil"/>
              <w:left w:val="nil"/>
              <w:bottom w:val="nil"/>
              <w:right w:val="nil"/>
            </w:tcBorders>
          </w:tcPr>
          <w:p w14:paraId="4B32F340"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-3.8 </w:t>
            </w:r>
          </w:p>
        </w:tc>
        <w:tc>
          <w:tcPr>
            <w:tcW w:w="744" w:type="dxa"/>
            <w:tcBorders>
              <w:top w:val="nil"/>
              <w:left w:val="nil"/>
              <w:bottom w:val="nil"/>
              <w:right w:val="nil"/>
            </w:tcBorders>
          </w:tcPr>
          <w:p w14:paraId="7CAAB41D"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-0.4 </w:t>
            </w:r>
          </w:p>
        </w:tc>
        <w:tc>
          <w:tcPr>
            <w:tcW w:w="745" w:type="dxa"/>
            <w:tcBorders>
              <w:top w:val="nil"/>
              <w:left w:val="nil"/>
              <w:bottom w:val="nil"/>
              <w:right w:val="nil"/>
            </w:tcBorders>
          </w:tcPr>
          <w:p w14:paraId="3BCCC2E2"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 xml:space="preserve">-2.0 </w:t>
            </w:r>
          </w:p>
        </w:tc>
        <w:tc>
          <w:tcPr>
            <w:tcW w:w="761" w:type="dxa"/>
            <w:tcBorders>
              <w:top w:val="nil"/>
              <w:left w:val="nil"/>
              <w:bottom w:val="nil"/>
              <w:right w:val="nil"/>
            </w:tcBorders>
          </w:tcPr>
          <w:p w14:paraId="395D25CE"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 xml:space="preserve">1.6 </w:t>
            </w:r>
          </w:p>
        </w:tc>
        <w:tc>
          <w:tcPr>
            <w:tcW w:w="743" w:type="dxa"/>
            <w:tcBorders>
              <w:top w:val="nil"/>
              <w:left w:val="nil"/>
              <w:bottom w:val="nil"/>
              <w:right w:val="nil"/>
            </w:tcBorders>
          </w:tcPr>
          <w:p w14:paraId="4580112C"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1.1 </w:t>
            </w:r>
          </w:p>
        </w:tc>
        <w:tc>
          <w:tcPr>
            <w:tcW w:w="771" w:type="dxa"/>
            <w:tcBorders>
              <w:top w:val="nil"/>
              <w:left w:val="nil"/>
              <w:bottom w:val="nil"/>
              <w:right w:val="nil"/>
            </w:tcBorders>
          </w:tcPr>
          <w:p w14:paraId="5D1FADCF"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 xml:space="preserve">-16.8 </w:t>
            </w:r>
          </w:p>
        </w:tc>
        <w:tc>
          <w:tcPr>
            <w:tcW w:w="741" w:type="dxa"/>
            <w:tcBorders>
              <w:top w:val="nil"/>
              <w:left w:val="nil"/>
              <w:bottom w:val="nil"/>
              <w:right w:val="nil"/>
            </w:tcBorders>
          </w:tcPr>
          <w:p w14:paraId="235BBC76"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 xml:space="preserve">-0.4 </w:t>
            </w:r>
          </w:p>
        </w:tc>
        <w:tc>
          <w:tcPr>
            <w:tcW w:w="1071" w:type="dxa"/>
            <w:tcBorders>
              <w:top w:val="nil"/>
              <w:left w:val="nil"/>
              <w:bottom w:val="nil"/>
              <w:right w:val="nil"/>
            </w:tcBorders>
          </w:tcPr>
          <w:p w14:paraId="1159C1AD"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 xml:space="preserve">-4.1 </w:t>
            </w:r>
          </w:p>
        </w:tc>
        <w:tc>
          <w:tcPr>
            <w:tcW w:w="789" w:type="dxa"/>
            <w:tcBorders>
              <w:top w:val="nil"/>
              <w:left w:val="nil"/>
              <w:bottom w:val="nil"/>
              <w:right w:val="nil"/>
            </w:tcBorders>
          </w:tcPr>
          <w:p w14:paraId="3B67D646"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 xml:space="preserve">-1.3 </w:t>
            </w:r>
          </w:p>
        </w:tc>
      </w:tr>
      <w:tr w:rsidR="00D57564" w:rsidRPr="007E14E0" w14:paraId="5EDEFF74" w14:textId="77777777" w:rsidTr="00401DF7">
        <w:trPr>
          <w:jc w:val="center"/>
        </w:trPr>
        <w:tc>
          <w:tcPr>
            <w:tcW w:w="1623" w:type="dxa"/>
            <w:tcBorders>
              <w:top w:val="nil"/>
              <w:left w:val="nil"/>
              <w:bottom w:val="nil"/>
              <w:right w:val="nil"/>
            </w:tcBorders>
            <w:vAlign w:val="center"/>
          </w:tcPr>
          <w:p w14:paraId="629337A1"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r w:rsidRPr="00C30D92">
              <w:rPr>
                <w:spacing w:val="-4"/>
                <w:sz w:val="18"/>
                <w:szCs w:val="18"/>
              </w:rPr>
              <w:tab/>
            </w:r>
            <w:r w:rsidRPr="00C30D92">
              <w:rPr>
                <w:rFonts w:hint="eastAsia"/>
                <w:spacing w:val="-4"/>
                <w:sz w:val="18"/>
                <w:szCs w:val="18"/>
              </w:rPr>
              <w:t>第三季</w:t>
            </w:r>
          </w:p>
        </w:tc>
        <w:tc>
          <w:tcPr>
            <w:tcW w:w="755" w:type="dxa"/>
            <w:tcBorders>
              <w:top w:val="nil"/>
              <w:left w:val="nil"/>
              <w:bottom w:val="nil"/>
              <w:right w:val="nil"/>
            </w:tcBorders>
          </w:tcPr>
          <w:p w14:paraId="44CA19BE"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-2.9 </w:t>
            </w:r>
          </w:p>
        </w:tc>
        <w:tc>
          <w:tcPr>
            <w:tcW w:w="744" w:type="dxa"/>
            <w:tcBorders>
              <w:top w:val="nil"/>
              <w:left w:val="nil"/>
              <w:bottom w:val="nil"/>
              <w:right w:val="nil"/>
            </w:tcBorders>
          </w:tcPr>
          <w:p w14:paraId="184A6A56"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-3.5 </w:t>
            </w:r>
          </w:p>
        </w:tc>
        <w:tc>
          <w:tcPr>
            <w:tcW w:w="744" w:type="dxa"/>
            <w:tcBorders>
              <w:top w:val="nil"/>
              <w:left w:val="nil"/>
              <w:bottom w:val="nil"/>
              <w:right w:val="nil"/>
            </w:tcBorders>
          </w:tcPr>
          <w:p w14:paraId="79DE36B0"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 xml:space="preserve">-3.0 </w:t>
            </w:r>
          </w:p>
        </w:tc>
        <w:tc>
          <w:tcPr>
            <w:tcW w:w="745" w:type="dxa"/>
            <w:tcBorders>
              <w:top w:val="nil"/>
              <w:left w:val="nil"/>
              <w:bottom w:val="nil"/>
              <w:right w:val="nil"/>
            </w:tcBorders>
          </w:tcPr>
          <w:p w14:paraId="5CE4E8C9"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-2.5</w:t>
            </w:r>
          </w:p>
        </w:tc>
        <w:tc>
          <w:tcPr>
            <w:tcW w:w="761" w:type="dxa"/>
            <w:tcBorders>
              <w:top w:val="nil"/>
              <w:left w:val="nil"/>
              <w:bottom w:val="nil"/>
              <w:right w:val="nil"/>
            </w:tcBorders>
          </w:tcPr>
          <w:p w14:paraId="54C341C2"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0.9</w:t>
            </w:r>
          </w:p>
        </w:tc>
        <w:tc>
          <w:tcPr>
            <w:tcW w:w="743" w:type="dxa"/>
            <w:tcBorders>
              <w:top w:val="nil"/>
              <w:left w:val="nil"/>
              <w:bottom w:val="nil"/>
              <w:right w:val="nil"/>
            </w:tcBorders>
          </w:tcPr>
          <w:p w14:paraId="61BE880A"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-5.4</w:t>
            </w:r>
          </w:p>
        </w:tc>
        <w:tc>
          <w:tcPr>
            <w:tcW w:w="771" w:type="dxa"/>
            <w:tcBorders>
              <w:top w:val="nil"/>
              <w:left w:val="nil"/>
              <w:bottom w:val="nil"/>
              <w:right w:val="nil"/>
            </w:tcBorders>
          </w:tcPr>
          <w:p w14:paraId="6575DC4B"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1.5</w:t>
            </w:r>
          </w:p>
        </w:tc>
        <w:tc>
          <w:tcPr>
            <w:tcW w:w="741" w:type="dxa"/>
            <w:tcBorders>
              <w:top w:val="nil"/>
              <w:left w:val="nil"/>
              <w:bottom w:val="nil"/>
              <w:right w:val="nil"/>
            </w:tcBorders>
          </w:tcPr>
          <w:p w14:paraId="75912254"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-1.9</w:t>
            </w:r>
          </w:p>
        </w:tc>
        <w:tc>
          <w:tcPr>
            <w:tcW w:w="1071" w:type="dxa"/>
            <w:tcBorders>
              <w:top w:val="nil"/>
              <w:left w:val="nil"/>
              <w:bottom w:val="nil"/>
              <w:right w:val="nil"/>
            </w:tcBorders>
          </w:tcPr>
          <w:p w14:paraId="5BDEDEBC"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-2.8</w:t>
            </w:r>
          </w:p>
        </w:tc>
        <w:tc>
          <w:tcPr>
            <w:tcW w:w="789" w:type="dxa"/>
            <w:tcBorders>
              <w:top w:val="nil"/>
              <w:left w:val="nil"/>
              <w:bottom w:val="nil"/>
              <w:right w:val="nil"/>
            </w:tcBorders>
          </w:tcPr>
          <w:p w14:paraId="1013B3A2"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-2.2</w:t>
            </w:r>
          </w:p>
        </w:tc>
      </w:tr>
      <w:tr w:rsidR="00D57564" w:rsidRPr="007E14E0" w14:paraId="105FFD0E" w14:textId="77777777" w:rsidTr="00401DF7">
        <w:trPr>
          <w:jc w:val="center"/>
        </w:trPr>
        <w:tc>
          <w:tcPr>
            <w:tcW w:w="1623" w:type="dxa"/>
            <w:tcBorders>
              <w:top w:val="nil"/>
              <w:left w:val="nil"/>
              <w:bottom w:val="nil"/>
              <w:right w:val="nil"/>
            </w:tcBorders>
            <w:vAlign w:val="center"/>
          </w:tcPr>
          <w:p w14:paraId="2BFAE86C"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r w:rsidRPr="00C30D92">
              <w:rPr>
                <w:spacing w:val="-4"/>
                <w:sz w:val="18"/>
                <w:szCs w:val="18"/>
              </w:rPr>
              <w:tab/>
            </w:r>
            <w:r w:rsidRPr="00C30D92">
              <w:rPr>
                <w:rFonts w:hint="eastAsia"/>
                <w:spacing w:val="-4"/>
                <w:sz w:val="18"/>
                <w:szCs w:val="18"/>
              </w:rPr>
              <w:t>第四季</w:t>
            </w:r>
          </w:p>
        </w:tc>
        <w:tc>
          <w:tcPr>
            <w:tcW w:w="755" w:type="dxa"/>
            <w:tcBorders>
              <w:top w:val="nil"/>
              <w:left w:val="nil"/>
              <w:bottom w:val="nil"/>
              <w:right w:val="nil"/>
            </w:tcBorders>
          </w:tcPr>
          <w:p w14:paraId="53B3448F"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-7.5</w:t>
            </w:r>
          </w:p>
        </w:tc>
        <w:tc>
          <w:tcPr>
            <w:tcW w:w="744" w:type="dxa"/>
            <w:tcBorders>
              <w:top w:val="nil"/>
              <w:left w:val="nil"/>
              <w:bottom w:val="nil"/>
              <w:right w:val="nil"/>
            </w:tcBorders>
          </w:tcPr>
          <w:p w14:paraId="1F5A0D2D"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-0.8</w:t>
            </w:r>
          </w:p>
        </w:tc>
        <w:tc>
          <w:tcPr>
            <w:tcW w:w="744" w:type="dxa"/>
            <w:tcBorders>
              <w:top w:val="nil"/>
              <w:left w:val="nil"/>
              <w:bottom w:val="nil"/>
              <w:right w:val="nil"/>
            </w:tcBorders>
          </w:tcPr>
          <w:p w14:paraId="5CB8280D"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0.9</w:t>
            </w:r>
          </w:p>
        </w:tc>
        <w:tc>
          <w:tcPr>
            <w:tcW w:w="745" w:type="dxa"/>
            <w:tcBorders>
              <w:top w:val="nil"/>
              <w:left w:val="nil"/>
              <w:bottom w:val="nil"/>
              <w:right w:val="nil"/>
            </w:tcBorders>
          </w:tcPr>
          <w:p w14:paraId="1FE5571D"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0.8</w:t>
            </w:r>
          </w:p>
        </w:tc>
        <w:tc>
          <w:tcPr>
            <w:tcW w:w="761" w:type="dxa"/>
            <w:tcBorders>
              <w:top w:val="nil"/>
              <w:left w:val="nil"/>
              <w:bottom w:val="nil"/>
              <w:right w:val="nil"/>
            </w:tcBorders>
          </w:tcPr>
          <w:p w14:paraId="3C4BA596"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3D1C523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0.8</w:t>
            </w:r>
          </w:p>
        </w:tc>
        <w:tc>
          <w:tcPr>
            <w:tcW w:w="771" w:type="dxa"/>
            <w:tcBorders>
              <w:top w:val="nil"/>
              <w:left w:val="nil"/>
              <w:bottom w:val="nil"/>
              <w:right w:val="nil"/>
            </w:tcBorders>
          </w:tcPr>
          <w:p w14:paraId="028B0950"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-10.5</w:t>
            </w:r>
          </w:p>
        </w:tc>
        <w:tc>
          <w:tcPr>
            <w:tcW w:w="741" w:type="dxa"/>
            <w:tcBorders>
              <w:top w:val="nil"/>
              <w:left w:val="nil"/>
              <w:bottom w:val="nil"/>
              <w:right w:val="nil"/>
            </w:tcBorders>
          </w:tcPr>
          <w:p w14:paraId="2AF0E2CF"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1071" w:type="dxa"/>
            <w:tcBorders>
              <w:top w:val="nil"/>
              <w:left w:val="nil"/>
              <w:bottom w:val="nil"/>
              <w:right w:val="nil"/>
            </w:tcBorders>
          </w:tcPr>
          <w:p w14:paraId="7639E123"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-3.5</w:t>
            </w:r>
          </w:p>
        </w:tc>
        <w:tc>
          <w:tcPr>
            <w:tcW w:w="789" w:type="dxa"/>
            <w:tcBorders>
              <w:top w:val="nil"/>
              <w:left w:val="nil"/>
              <w:bottom w:val="nil"/>
              <w:right w:val="nil"/>
            </w:tcBorders>
          </w:tcPr>
          <w:p w14:paraId="257EE691"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-1.0</w:t>
            </w:r>
          </w:p>
        </w:tc>
      </w:tr>
      <w:tr w:rsidR="00D57564" w:rsidRPr="00C30D92" w14:paraId="63F5D328" w14:textId="77777777" w:rsidTr="00401DF7">
        <w:trPr>
          <w:jc w:val="center"/>
        </w:trPr>
        <w:tc>
          <w:tcPr>
            <w:tcW w:w="1623" w:type="dxa"/>
            <w:tcBorders>
              <w:top w:val="nil"/>
              <w:left w:val="nil"/>
              <w:bottom w:val="nil"/>
              <w:right w:val="nil"/>
            </w:tcBorders>
            <w:vAlign w:val="center"/>
          </w:tcPr>
          <w:p w14:paraId="4D7BB44A"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DC0492F"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4C462CB"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2D0EF3F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31B22C10"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1B5139C8"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16226A93"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415F56BB"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tcBorders>
              <w:top w:val="nil"/>
              <w:left w:val="nil"/>
              <w:bottom w:val="nil"/>
              <w:right w:val="nil"/>
            </w:tcBorders>
            <w:vAlign w:val="center"/>
          </w:tcPr>
          <w:p w14:paraId="018F08CC"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67512AD0"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2FE449F4" w14:textId="77777777" w:rsidR="00D57564" w:rsidRPr="00C30D92" w:rsidRDefault="00D57564" w:rsidP="007951F4">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D57564" w:rsidRPr="00C30D92" w14:paraId="20E3C13A" w14:textId="77777777" w:rsidTr="00401DF7">
        <w:trPr>
          <w:jc w:val="center"/>
        </w:trPr>
        <w:tc>
          <w:tcPr>
            <w:tcW w:w="1623" w:type="dxa"/>
            <w:tcBorders>
              <w:top w:val="nil"/>
              <w:left w:val="nil"/>
              <w:bottom w:val="nil"/>
              <w:right w:val="nil"/>
            </w:tcBorders>
            <w:vAlign w:val="center"/>
          </w:tcPr>
          <w:p w14:paraId="68B2843D"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四</w:t>
            </w:r>
            <w:r w:rsidRPr="00C30D92">
              <w:rPr>
                <w:rFonts w:hint="eastAsia"/>
                <w:spacing w:val="-4"/>
                <w:sz w:val="18"/>
                <w:szCs w:val="18"/>
              </w:rPr>
              <w:t>年</w:t>
            </w:r>
            <w:r w:rsidRPr="00C30D92">
              <w:rPr>
                <w:spacing w:val="-4"/>
                <w:sz w:val="18"/>
                <w:szCs w:val="18"/>
              </w:rPr>
              <w:tab/>
            </w:r>
            <w:r w:rsidRPr="00C30D92">
              <w:rPr>
                <w:rFonts w:hint="eastAsia"/>
                <w:spacing w:val="-4"/>
                <w:sz w:val="18"/>
                <w:szCs w:val="18"/>
              </w:rPr>
              <w:t>第一季</w:t>
            </w:r>
          </w:p>
        </w:tc>
        <w:tc>
          <w:tcPr>
            <w:tcW w:w="755" w:type="dxa"/>
            <w:tcBorders>
              <w:top w:val="nil"/>
              <w:left w:val="nil"/>
              <w:bottom w:val="nil"/>
              <w:right w:val="nil"/>
            </w:tcBorders>
          </w:tcPr>
          <w:p w14:paraId="238808C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44" w:type="dxa"/>
            <w:tcBorders>
              <w:top w:val="nil"/>
              <w:left w:val="nil"/>
              <w:bottom w:val="nil"/>
              <w:right w:val="nil"/>
            </w:tcBorders>
          </w:tcPr>
          <w:p w14:paraId="34C5945C"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44" w:type="dxa"/>
            <w:tcBorders>
              <w:top w:val="nil"/>
              <w:left w:val="nil"/>
              <w:bottom w:val="nil"/>
              <w:right w:val="nil"/>
            </w:tcBorders>
          </w:tcPr>
          <w:p w14:paraId="1AD94DA3"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-4.7</w:t>
            </w:r>
          </w:p>
        </w:tc>
        <w:tc>
          <w:tcPr>
            <w:tcW w:w="745" w:type="dxa"/>
            <w:tcBorders>
              <w:top w:val="nil"/>
              <w:left w:val="nil"/>
              <w:bottom w:val="nil"/>
              <w:right w:val="nil"/>
            </w:tcBorders>
          </w:tcPr>
          <w:p w14:paraId="1D84333E"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61" w:type="dxa"/>
            <w:tcBorders>
              <w:top w:val="nil"/>
              <w:left w:val="nil"/>
              <w:bottom w:val="nil"/>
              <w:right w:val="nil"/>
            </w:tcBorders>
          </w:tcPr>
          <w:p w14:paraId="73AEA0DF"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0D5E7291"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-7.5</w:t>
            </w:r>
          </w:p>
        </w:tc>
        <w:tc>
          <w:tcPr>
            <w:tcW w:w="771" w:type="dxa"/>
            <w:tcBorders>
              <w:top w:val="nil"/>
              <w:left w:val="nil"/>
              <w:bottom w:val="nil"/>
              <w:right w:val="nil"/>
            </w:tcBorders>
          </w:tcPr>
          <w:p w14:paraId="7B5DD959"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-10.4</w:t>
            </w:r>
          </w:p>
        </w:tc>
        <w:tc>
          <w:tcPr>
            <w:tcW w:w="741" w:type="dxa"/>
            <w:tcBorders>
              <w:top w:val="nil"/>
              <w:left w:val="nil"/>
              <w:bottom w:val="nil"/>
              <w:right w:val="nil"/>
            </w:tcBorders>
          </w:tcPr>
          <w:p w14:paraId="5A681FC5"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-1.2</w:t>
            </w:r>
          </w:p>
        </w:tc>
        <w:tc>
          <w:tcPr>
            <w:tcW w:w="1071" w:type="dxa"/>
            <w:tcBorders>
              <w:top w:val="nil"/>
              <w:left w:val="nil"/>
              <w:bottom w:val="nil"/>
              <w:right w:val="nil"/>
            </w:tcBorders>
          </w:tcPr>
          <w:p w14:paraId="6797ACE5"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-0.5</w:t>
            </w:r>
          </w:p>
        </w:tc>
        <w:tc>
          <w:tcPr>
            <w:tcW w:w="789" w:type="dxa"/>
            <w:tcBorders>
              <w:top w:val="nil"/>
              <w:left w:val="nil"/>
              <w:bottom w:val="nil"/>
              <w:right w:val="nil"/>
            </w:tcBorders>
          </w:tcPr>
          <w:p w14:paraId="40D0AF59"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-1.0</w:t>
            </w:r>
          </w:p>
        </w:tc>
      </w:tr>
      <w:tr w:rsidR="00D57564" w:rsidRPr="00C30D92" w14:paraId="45A5DE60" w14:textId="77777777" w:rsidTr="00401DF7">
        <w:trPr>
          <w:jc w:val="center"/>
        </w:trPr>
        <w:tc>
          <w:tcPr>
            <w:tcW w:w="1623" w:type="dxa"/>
            <w:tcBorders>
              <w:top w:val="nil"/>
              <w:left w:val="nil"/>
              <w:bottom w:val="nil"/>
              <w:right w:val="nil"/>
            </w:tcBorders>
            <w:vAlign w:val="center"/>
          </w:tcPr>
          <w:p w14:paraId="5C788404"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r w:rsidRPr="00C30D92">
              <w:rPr>
                <w:spacing w:val="-4"/>
                <w:sz w:val="18"/>
                <w:szCs w:val="18"/>
                <w:lang w:eastAsia="zh-HK"/>
              </w:rPr>
              <w:tab/>
            </w:r>
            <w:r w:rsidRPr="00C30D92">
              <w:rPr>
                <w:rFonts w:hint="eastAsia"/>
                <w:spacing w:val="-4"/>
                <w:sz w:val="18"/>
                <w:szCs w:val="18"/>
                <w:lang w:eastAsia="zh-HK"/>
              </w:rPr>
              <w:t>第二季</w:t>
            </w:r>
          </w:p>
        </w:tc>
        <w:tc>
          <w:tcPr>
            <w:tcW w:w="755" w:type="dxa"/>
            <w:tcBorders>
              <w:top w:val="nil"/>
              <w:left w:val="nil"/>
              <w:bottom w:val="nil"/>
              <w:right w:val="nil"/>
            </w:tcBorders>
          </w:tcPr>
          <w:p w14:paraId="166D8544"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6.0</w:t>
            </w:r>
          </w:p>
        </w:tc>
        <w:tc>
          <w:tcPr>
            <w:tcW w:w="744" w:type="dxa"/>
            <w:tcBorders>
              <w:top w:val="nil"/>
              <w:left w:val="nil"/>
              <w:bottom w:val="nil"/>
              <w:right w:val="nil"/>
            </w:tcBorders>
          </w:tcPr>
          <w:p w14:paraId="029E4631"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-2.7</w:t>
            </w:r>
          </w:p>
        </w:tc>
        <w:tc>
          <w:tcPr>
            <w:tcW w:w="744" w:type="dxa"/>
            <w:tcBorders>
              <w:top w:val="nil"/>
              <w:left w:val="nil"/>
              <w:bottom w:val="nil"/>
              <w:right w:val="nil"/>
            </w:tcBorders>
          </w:tcPr>
          <w:p w14:paraId="0CF77A07"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0.2</w:t>
            </w:r>
          </w:p>
        </w:tc>
        <w:tc>
          <w:tcPr>
            <w:tcW w:w="745" w:type="dxa"/>
            <w:tcBorders>
              <w:top w:val="nil"/>
              <w:left w:val="nil"/>
              <w:bottom w:val="nil"/>
              <w:right w:val="nil"/>
            </w:tcBorders>
          </w:tcPr>
          <w:p w14:paraId="0D11292D"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-2.8</w:t>
            </w:r>
          </w:p>
        </w:tc>
        <w:tc>
          <w:tcPr>
            <w:tcW w:w="761" w:type="dxa"/>
            <w:tcBorders>
              <w:top w:val="nil"/>
              <w:left w:val="nil"/>
              <w:bottom w:val="nil"/>
              <w:right w:val="nil"/>
            </w:tcBorders>
          </w:tcPr>
          <w:p w14:paraId="66656A85"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43" w:type="dxa"/>
            <w:tcBorders>
              <w:top w:val="nil"/>
              <w:left w:val="nil"/>
              <w:bottom w:val="nil"/>
              <w:right w:val="nil"/>
            </w:tcBorders>
          </w:tcPr>
          <w:p w14:paraId="5BB45054"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0.5</w:t>
            </w:r>
          </w:p>
        </w:tc>
        <w:tc>
          <w:tcPr>
            <w:tcW w:w="771" w:type="dxa"/>
            <w:tcBorders>
              <w:top w:val="nil"/>
              <w:left w:val="nil"/>
              <w:bottom w:val="nil"/>
              <w:right w:val="nil"/>
            </w:tcBorders>
          </w:tcPr>
          <w:p w14:paraId="2F7A7B90"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-2.4</w:t>
            </w:r>
          </w:p>
        </w:tc>
        <w:tc>
          <w:tcPr>
            <w:tcW w:w="741" w:type="dxa"/>
            <w:tcBorders>
              <w:top w:val="nil"/>
              <w:left w:val="nil"/>
              <w:bottom w:val="nil"/>
              <w:right w:val="nil"/>
            </w:tcBorders>
          </w:tcPr>
          <w:p w14:paraId="08E2FD03"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0.3</w:t>
            </w:r>
          </w:p>
        </w:tc>
        <w:tc>
          <w:tcPr>
            <w:tcW w:w="1071" w:type="dxa"/>
            <w:tcBorders>
              <w:top w:val="nil"/>
              <w:left w:val="nil"/>
              <w:bottom w:val="nil"/>
              <w:right w:val="nil"/>
            </w:tcBorders>
          </w:tcPr>
          <w:p w14:paraId="07110A53"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-4.6</w:t>
            </w:r>
          </w:p>
        </w:tc>
        <w:tc>
          <w:tcPr>
            <w:tcW w:w="789" w:type="dxa"/>
            <w:tcBorders>
              <w:top w:val="nil"/>
              <w:left w:val="nil"/>
              <w:bottom w:val="nil"/>
              <w:right w:val="nil"/>
            </w:tcBorders>
          </w:tcPr>
          <w:p w14:paraId="33C5C867"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-0.9</w:t>
            </w:r>
          </w:p>
        </w:tc>
      </w:tr>
      <w:tr w:rsidR="00D57564" w:rsidRPr="00C30D92" w14:paraId="182395E5" w14:textId="77777777" w:rsidTr="00401DF7">
        <w:trPr>
          <w:jc w:val="center"/>
        </w:trPr>
        <w:tc>
          <w:tcPr>
            <w:tcW w:w="1623" w:type="dxa"/>
            <w:tcBorders>
              <w:top w:val="nil"/>
              <w:left w:val="nil"/>
              <w:bottom w:val="nil"/>
              <w:right w:val="nil"/>
            </w:tcBorders>
            <w:vAlign w:val="center"/>
          </w:tcPr>
          <w:p w14:paraId="0750E33E"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lang w:eastAsia="zh-HK"/>
              </w:rPr>
            </w:pPr>
            <w:r w:rsidRPr="00C30D92">
              <w:rPr>
                <w:spacing w:val="-4"/>
                <w:sz w:val="18"/>
                <w:szCs w:val="18"/>
                <w:lang w:eastAsia="zh-HK"/>
              </w:rPr>
              <w:tab/>
            </w:r>
            <w:r w:rsidRPr="00C30D92">
              <w:rPr>
                <w:rFonts w:hint="eastAsia"/>
                <w:spacing w:val="-4"/>
                <w:sz w:val="18"/>
                <w:szCs w:val="18"/>
                <w:lang w:eastAsia="zh-HK"/>
              </w:rPr>
              <w:t>第三季</w:t>
            </w:r>
          </w:p>
        </w:tc>
        <w:tc>
          <w:tcPr>
            <w:tcW w:w="755" w:type="dxa"/>
            <w:tcBorders>
              <w:top w:val="nil"/>
              <w:left w:val="nil"/>
              <w:bottom w:val="nil"/>
              <w:right w:val="nil"/>
            </w:tcBorders>
          </w:tcPr>
          <w:p w14:paraId="452A773F"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-1.5</w:t>
            </w:r>
          </w:p>
        </w:tc>
        <w:tc>
          <w:tcPr>
            <w:tcW w:w="744" w:type="dxa"/>
            <w:tcBorders>
              <w:top w:val="nil"/>
              <w:left w:val="nil"/>
              <w:bottom w:val="nil"/>
              <w:right w:val="nil"/>
            </w:tcBorders>
          </w:tcPr>
          <w:p w14:paraId="092D8ECC"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2.1</w:t>
            </w:r>
          </w:p>
        </w:tc>
        <w:tc>
          <w:tcPr>
            <w:tcW w:w="744" w:type="dxa"/>
            <w:tcBorders>
              <w:top w:val="nil"/>
              <w:left w:val="nil"/>
              <w:bottom w:val="nil"/>
              <w:right w:val="nil"/>
            </w:tcBorders>
          </w:tcPr>
          <w:p w14:paraId="33CBD29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3.4</w:t>
            </w:r>
          </w:p>
        </w:tc>
        <w:tc>
          <w:tcPr>
            <w:tcW w:w="745" w:type="dxa"/>
            <w:tcBorders>
              <w:top w:val="nil"/>
              <w:left w:val="nil"/>
              <w:bottom w:val="nil"/>
              <w:right w:val="nil"/>
            </w:tcBorders>
          </w:tcPr>
          <w:p w14:paraId="2D5AEAAF"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-3.1</w:t>
            </w:r>
          </w:p>
        </w:tc>
        <w:tc>
          <w:tcPr>
            <w:tcW w:w="761" w:type="dxa"/>
            <w:tcBorders>
              <w:top w:val="nil"/>
              <w:left w:val="nil"/>
              <w:bottom w:val="nil"/>
              <w:right w:val="nil"/>
            </w:tcBorders>
          </w:tcPr>
          <w:p w14:paraId="13EA10C5"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0.7</w:t>
            </w:r>
          </w:p>
        </w:tc>
        <w:tc>
          <w:tcPr>
            <w:tcW w:w="743" w:type="dxa"/>
            <w:tcBorders>
              <w:top w:val="nil"/>
              <w:left w:val="nil"/>
              <w:bottom w:val="nil"/>
              <w:right w:val="nil"/>
            </w:tcBorders>
          </w:tcPr>
          <w:p w14:paraId="15921D33"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-1.3</w:t>
            </w:r>
          </w:p>
        </w:tc>
        <w:tc>
          <w:tcPr>
            <w:tcW w:w="771" w:type="dxa"/>
            <w:tcBorders>
              <w:top w:val="nil"/>
              <w:left w:val="nil"/>
              <w:bottom w:val="nil"/>
              <w:right w:val="nil"/>
            </w:tcBorders>
          </w:tcPr>
          <w:p w14:paraId="2176F9E2"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54.9</w:t>
            </w:r>
          </w:p>
        </w:tc>
        <w:tc>
          <w:tcPr>
            <w:tcW w:w="741" w:type="dxa"/>
            <w:tcBorders>
              <w:top w:val="nil"/>
              <w:left w:val="nil"/>
              <w:bottom w:val="nil"/>
              <w:right w:val="nil"/>
            </w:tcBorders>
          </w:tcPr>
          <w:p w14:paraId="6C5D0A19"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-0.8</w:t>
            </w:r>
          </w:p>
        </w:tc>
        <w:tc>
          <w:tcPr>
            <w:tcW w:w="1071" w:type="dxa"/>
            <w:tcBorders>
              <w:top w:val="nil"/>
              <w:left w:val="nil"/>
              <w:bottom w:val="nil"/>
              <w:right w:val="nil"/>
            </w:tcBorders>
          </w:tcPr>
          <w:p w14:paraId="4859475C"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1.7</w:t>
            </w:r>
          </w:p>
        </w:tc>
        <w:tc>
          <w:tcPr>
            <w:tcW w:w="789" w:type="dxa"/>
            <w:tcBorders>
              <w:top w:val="nil"/>
              <w:left w:val="nil"/>
              <w:bottom w:val="nil"/>
              <w:right w:val="nil"/>
            </w:tcBorders>
          </w:tcPr>
          <w:p w14:paraId="24136C04"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-0.2</w:t>
            </w:r>
          </w:p>
        </w:tc>
      </w:tr>
      <w:tr w:rsidR="00D57564" w:rsidRPr="00C30D92" w14:paraId="43D09104" w14:textId="77777777" w:rsidTr="00401DF7">
        <w:trPr>
          <w:jc w:val="center"/>
        </w:trPr>
        <w:tc>
          <w:tcPr>
            <w:tcW w:w="1623" w:type="dxa"/>
            <w:tcBorders>
              <w:top w:val="nil"/>
              <w:left w:val="nil"/>
              <w:bottom w:val="nil"/>
              <w:right w:val="nil"/>
            </w:tcBorders>
            <w:vAlign w:val="center"/>
          </w:tcPr>
          <w:p w14:paraId="283A2DC3" w14:textId="77777777" w:rsidR="00D57564" w:rsidRPr="00C30D92" w:rsidRDefault="00D57564" w:rsidP="00401DF7">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C30D92">
              <w:rPr>
                <w:rFonts w:hint="eastAsia"/>
                <w:spacing w:val="-4"/>
                <w:sz w:val="18"/>
                <w:szCs w:val="18"/>
                <w:lang w:eastAsia="zh-HK"/>
              </w:rPr>
              <w:t>第四季</w:t>
            </w:r>
          </w:p>
        </w:tc>
        <w:tc>
          <w:tcPr>
            <w:tcW w:w="755" w:type="dxa"/>
            <w:tcBorders>
              <w:top w:val="nil"/>
              <w:left w:val="nil"/>
              <w:bottom w:val="nil"/>
              <w:right w:val="nil"/>
            </w:tcBorders>
          </w:tcPr>
          <w:p w14:paraId="5AFA54D3"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0.6</w:t>
            </w:r>
          </w:p>
        </w:tc>
        <w:tc>
          <w:tcPr>
            <w:tcW w:w="744" w:type="dxa"/>
            <w:tcBorders>
              <w:top w:val="nil"/>
              <w:left w:val="nil"/>
              <w:bottom w:val="nil"/>
              <w:right w:val="nil"/>
            </w:tcBorders>
          </w:tcPr>
          <w:p w14:paraId="50950B54"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-0.9</w:t>
            </w:r>
          </w:p>
        </w:tc>
        <w:tc>
          <w:tcPr>
            <w:tcW w:w="744" w:type="dxa"/>
            <w:tcBorders>
              <w:top w:val="nil"/>
              <w:left w:val="nil"/>
              <w:bottom w:val="nil"/>
              <w:right w:val="nil"/>
            </w:tcBorders>
          </w:tcPr>
          <w:p w14:paraId="00E065D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-1.5</w:t>
            </w:r>
          </w:p>
        </w:tc>
        <w:tc>
          <w:tcPr>
            <w:tcW w:w="745" w:type="dxa"/>
            <w:tcBorders>
              <w:top w:val="nil"/>
              <w:left w:val="nil"/>
              <w:bottom w:val="nil"/>
              <w:right w:val="nil"/>
            </w:tcBorders>
          </w:tcPr>
          <w:p w14:paraId="3BAFB828"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-1.1</w:t>
            </w:r>
          </w:p>
        </w:tc>
        <w:tc>
          <w:tcPr>
            <w:tcW w:w="761" w:type="dxa"/>
            <w:tcBorders>
              <w:top w:val="nil"/>
              <w:left w:val="nil"/>
              <w:bottom w:val="nil"/>
              <w:right w:val="nil"/>
            </w:tcBorders>
          </w:tcPr>
          <w:p w14:paraId="5F38A235"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743" w:type="dxa"/>
            <w:tcBorders>
              <w:top w:val="nil"/>
              <w:left w:val="nil"/>
              <w:bottom w:val="nil"/>
              <w:right w:val="nil"/>
            </w:tcBorders>
          </w:tcPr>
          <w:p w14:paraId="1AB3C21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1.8</w:t>
            </w:r>
          </w:p>
        </w:tc>
        <w:tc>
          <w:tcPr>
            <w:tcW w:w="771" w:type="dxa"/>
            <w:tcBorders>
              <w:top w:val="nil"/>
              <w:left w:val="nil"/>
              <w:bottom w:val="nil"/>
              <w:right w:val="nil"/>
            </w:tcBorders>
          </w:tcPr>
          <w:p w14:paraId="7D29C957" w14:textId="77777777" w:rsidR="00D57564" w:rsidRPr="00C30D92" w:rsidRDefault="00D57564" w:rsidP="007951F4">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7E1E76">
              <w:rPr>
                <w:spacing w:val="0"/>
                <w:sz w:val="18"/>
                <w:szCs w:val="18"/>
              </w:rPr>
              <w:t>-23.1</w:t>
            </w:r>
          </w:p>
        </w:tc>
        <w:tc>
          <w:tcPr>
            <w:tcW w:w="741" w:type="dxa"/>
            <w:tcBorders>
              <w:top w:val="nil"/>
              <w:left w:val="nil"/>
              <w:bottom w:val="nil"/>
              <w:right w:val="nil"/>
            </w:tcBorders>
          </w:tcPr>
          <w:p w14:paraId="471DF867"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E76">
              <w:rPr>
                <w:spacing w:val="0"/>
                <w:sz w:val="18"/>
                <w:szCs w:val="18"/>
              </w:rPr>
              <w:t>-0.1</w:t>
            </w:r>
          </w:p>
        </w:tc>
        <w:tc>
          <w:tcPr>
            <w:tcW w:w="1071" w:type="dxa"/>
            <w:tcBorders>
              <w:top w:val="nil"/>
              <w:left w:val="nil"/>
              <w:bottom w:val="nil"/>
              <w:right w:val="nil"/>
            </w:tcBorders>
          </w:tcPr>
          <w:p w14:paraId="63CF738A" w14:textId="77777777" w:rsidR="00D57564" w:rsidRPr="00C30D92" w:rsidRDefault="00D57564" w:rsidP="007951F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612E87">
              <w:rPr>
                <w:spacing w:val="0"/>
                <w:sz w:val="18"/>
                <w:szCs w:val="18"/>
              </w:rPr>
              <w:t>-2.3</w:t>
            </w:r>
          </w:p>
        </w:tc>
        <w:tc>
          <w:tcPr>
            <w:tcW w:w="789" w:type="dxa"/>
            <w:tcBorders>
              <w:top w:val="nil"/>
              <w:left w:val="nil"/>
              <w:bottom w:val="nil"/>
              <w:right w:val="nil"/>
            </w:tcBorders>
          </w:tcPr>
          <w:p w14:paraId="28905318" w14:textId="77777777" w:rsidR="00D57564" w:rsidRPr="00C30D92" w:rsidRDefault="00D57564" w:rsidP="00B00F35">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E1E76">
              <w:rPr>
                <w:spacing w:val="0"/>
                <w:sz w:val="18"/>
                <w:szCs w:val="18"/>
              </w:rPr>
              <w:t>-0.7</w:t>
            </w:r>
          </w:p>
        </w:tc>
      </w:tr>
      <w:tr w:rsidR="00D57564" w:rsidRPr="00C30D92" w14:paraId="69295C6A" w14:textId="77777777" w:rsidTr="00401DF7">
        <w:trPr>
          <w:jc w:val="center"/>
        </w:trPr>
        <w:tc>
          <w:tcPr>
            <w:tcW w:w="1623" w:type="dxa"/>
            <w:tcBorders>
              <w:top w:val="nil"/>
              <w:left w:val="nil"/>
              <w:bottom w:val="nil"/>
              <w:right w:val="nil"/>
            </w:tcBorders>
            <w:vAlign w:val="center"/>
          </w:tcPr>
          <w:p w14:paraId="3358235E" w14:textId="77777777" w:rsidR="00D57564" w:rsidRPr="00C30D92" w:rsidRDefault="00D57564" w:rsidP="00401DF7">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5751899D"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E193C46"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592A4D61"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46E75722"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34068579"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793B4FCA"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7370FA9B"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504B00D2"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686B6382" w14:textId="77777777" w:rsidR="00D57564" w:rsidRPr="00C30D92" w:rsidRDefault="00D57564" w:rsidP="00401DF7">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7AD56FA7" w14:textId="77777777" w:rsidR="00D57564" w:rsidRPr="00C30D92" w:rsidRDefault="00D57564" w:rsidP="007951F4">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D57564" w:rsidRPr="00C30D92" w14:paraId="17251E05" w14:textId="77777777" w:rsidTr="002D142E">
        <w:trPr>
          <w:jc w:val="center"/>
        </w:trPr>
        <w:tc>
          <w:tcPr>
            <w:tcW w:w="1623" w:type="dxa"/>
            <w:tcBorders>
              <w:top w:val="nil"/>
              <w:left w:val="nil"/>
              <w:bottom w:val="nil"/>
              <w:right w:val="nil"/>
            </w:tcBorders>
            <w:vAlign w:val="center"/>
          </w:tcPr>
          <w:p w14:paraId="72CB4D5C" w14:textId="77777777" w:rsidR="00D57564" w:rsidRPr="00C30D92" w:rsidRDefault="00D57564" w:rsidP="00401DF7">
            <w:pPr>
              <w:keepNext/>
              <w:autoSpaceDE w:val="0"/>
              <w:autoSpaceDN w:val="0"/>
              <w:snapToGrid w:val="0"/>
              <w:spacing w:after="0" w:line="240" w:lineRule="auto"/>
              <w:rPr>
                <w:spacing w:val="-4"/>
                <w:sz w:val="18"/>
                <w:szCs w:val="18"/>
              </w:rPr>
            </w:pPr>
            <w:r w:rsidRPr="00C30D92">
              <w:rPr>
                <w:rFonts w:hint="eastAsia"/>
                <w:spacing w:val="-4"/>
                <w:sz w:val="18"/>
                <w:szCs w:val="18"/>
              </w:rPr>
              <w:t>二</w:t>
            </w:r>
            <w:r w:rsidRPr="00C30D92">
              <w:rPr>
                <w:rFonts w:ascii="華康細明體" w:hAnsi="華康細明體" w:cs="華康細明體" w:hint="eastAsia"/>
                <w:spacing w:val="-4"/>
                <w:sz w:val="18"/>
                <w:szCs w:val="18"/>
              </w:rPr>
              <w:t>零</w:t>
            </w:r>
            <w:r w:rsidRPr="00C30D92">
              <w:rPr>
                <w:rFonts w:hint="eastAsia"/>
                <w:spacing w:val="-4"/>
                <w:sz w:val="18"/>
                <w:szCs w:val="18"/>
              </w:rPr>
              <w:t>二</w:t>
            </w:r>
            <w:r>
              <w:rPr>
                <w:rFonts w:hint="eastAsia"/>
                <w:spacing w:val="-4"/>
                <w:sz w:val="18"/>
                <w:szCs w:val="18"/>
                <w:lang w:eastAsia="zh-HK"/>
              </w:rPr>
              <w:t>四</w:t>
            </w:r>
            <w:r w:rsidRPr="00C30D92">
              <w:rPr>
                <w:rFonts w:hint="eastAsia"/>
                <w:spacing w:val="-4"/>
                <w:sz w:val="18"/>
                <w:szCs w:val="18"/>
              </w:rPr>
              <w:t>年</w:t>
            </w:r>
            <w:r w:rsidRPr="00C30D92">
              <w:rPr>
                <w:rFonts w:hint="eastAsia"/>
                <w:spacing w:val="-4"/>
                <w:sz w:val="18"/>
                <w:szCs w:val="18"/>
                <w:lang w:eastAsia="zh-HK"/>
              </w:rPr>
              <w:t>年底</w:t>
            </w:r>
            <w:r w:rsidRPr="00C30D92">
              <w:rPr>
                <w:spacing w:val="-4"/>
                <w:sz w:val="18"/>
                <w:szCs w:val="18"/>
              </w:rPr>
              <w:br/>
            </w:r>
            <w:r w:rsidRPr="00C30D92">
              <w:rPr>
                <w:rFonts w:hint="eastAsia"/>
                <w:spacing w:val="-4"/>
                <w:sz w:val="18"/>
                <w:szCs w:val="18"/>
              </w:rPr>
              <w:t>總額</w:t>
            </w:r>
            <w:r w:rsidRPr="00C30D92">
              <w:rPr>
                <w:spacing w:val="-4"/>
                <w:sz w:val="18"/>
                <w:szCs w:val="18"/>
              </w:rPr>
              <w:t>(</w:t>
            </w:r>
            <w:r w:rsidRPr="00C30D92">
              <w:rPr>
                <w:rFonts w:hint="eastAsia"/>
                <w:spacing w:val="-4"/>
                <w:sz w:val="18"/>
                <w:szCs w:val="18"/>
              </w:rPr>
              <w:t>十億元</w:t>
            </w:r>
            <w:r w:rsidRPr="00C30D92">
              <w:rPr>
                <w:spacing w:val="-4"/>
                <w:sz w:val="18"/>
                <w:szCs w:val="18"/>
              </w:rPr>
              <w:t>)</w:t>
            </w:r>
          </w:p>
        </w:tc>
        <w:tc>
          <w:tcPr>
            <w:tcW w:w="755" w:type="dxa"/>
            <w:tcBorders>
              <w:top w:val="nil"/>
              <w:left w:val="nil"/>
              <w:bottom w:val="nil"/>
              <w:right w:val="nil"/>
            </w:tcBorders>
            <w:vAlign w:val="center"/>
          </w:tcPr>
          <w:p w14:paraId="7C63B01D"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381</w:t>
            </w:r>
          </w:p>
        </w:tc>
        <w:tc>
          <w:tcPr>
            <w:tcW w:w="744" w:type="dxa"/>
            <w:tcBorders>
              <w:top w:val="nil"/>
              <w:left w:val="nil"/>
              <w:bottom w:val="nil"/>
              <w:right w:val="nil"/>
            </w:tcBorders>
            <w:shd w:val="clear" w:color="auto" w:fill="auto"/>
            <w:vAlign w:val="center"/>
          </w:tcPr>
          <w:p w14:paraId="176845BE"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295</w:t>
            </w:r>
          </w:p>
        </w:tc>
        <w:tc>
          <w:tcPr>
            <w:tcW w:w="744" w:type="dxa"/>
            <w:tcBorders>
              <w:top w:val="nil"/>
              <w:left w:val="nil"/>
              <w:bottom w:val="nil"/>
              <w:right w:val="nil"/>
            </w:tcBorders>
            <w:shd w:val="clear" w:color="auto" w:fill="auto"/>
            <w:vAlign w:val="center"/>
          </w:tcPr>
          <w:p w14:paraId="16485195"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293</w:t>
            </w:r>
          </w:p>
        </w:tc>
        <w:tc>
          <w:tcPr>
            <w:tcW w:w="745" w:type="dxa"/>
            <w:tcBorders>
              <w:top w:val="nil"/>
              <w:left w:val="nil"/>
              <w:bottom w:val="nil"/>
              <w:right w:val="nil"/>
            </w:tcBorders>
            <w:shd w:val="clear" w:color="auto" w:fill="auto"/>
            <w:vAlign w:val="center"/>
          </w:tcPr>
          <w:p w14:paraId="6F6E8683" w14:textId="77777777" w:rsidR="00D57564" w:rsidRPr="00C30D92" w:rsidRDefault="00D57564">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sidRPr="007E1E76">
              <w:rPr>
                <w:spacing w:val="0"/>
                <w:sz w:val="18"/>
                <w:szCs w:val="18"/>
              </w:rPr>
              <w:t>1,552</w:t>
            </w:r>
          </w:p>
        </w:tc>
        <w:tc>
          <w:tcPr>
            <w:tcW w:w="761" w:type="dxa"/>
            <w:tcBorders>
              <w:top w:val="nil"/>
              <w:left w:val="nil"/>
              <w:bottom w:val="nil"/>
              <w:right w:val="nil"/>
            </w:tcBorders>
            <w:shd w:val="clear" w:color="auto" w:fill="auto"/>
            <w:vAlign w:val="center"/>
          </w:tcPr>
          <w:p w14:paraId="7E2B3111" w14:textId="77777777" w:rsidR="00D57564" w:rsidRPr="00C30D92" w:rsidRDefault="00D57564">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sidRPr="007E1E76">
              <w:rPr>
                <w:spacing w:val="0"/>
                <w:sz w:val="18"/>
                <w:szCs w:val="18"/>
              </w:rPr>
              <w:t>2,006</w:t>
            </w:r>
          </w:p>
        </w:tc>
        <w:tc>
          <w:tcPr>
            <w:tcW w:w="743" w:type="dxa"/>
            <w:tcBorders>
              <w:top w:val="nil"/>
              <w:left w:val="nil"/>
              <w:bottom w:val="nil"/>
              <w:right w:val="nil"/>
            </w:tcBorders>
            <w:shd w:val="clear" w:color="auto" w:fill="auto"/>
            <w:vAlign w:val="center"/>
          </w:tcPr>
          <w:p w14:paraId="5A066584"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E1E76">
              <w:rPr>
                <w:spacing w:val="0"/>
                <w:sz w:val="18"/>
                <w:szCs w:val="18"/>
              </w:rPr>
              <w:t>840</w:t>
            </w:r>
          </w:p>
        </w:tc>
        <w:tc>
          <w:tcPr>
            <w:tcW w:w="771" w:type="dxa"/>
            <w:tcBorders>
              <w:top w:val="nil"/>
              <w:left w:val="nil"/>
              <w:bottom w:val="nil"/>
              <w:right w:val="nil"/>
            </w:tcBorders>
            <w:shd w:val="clear" w:color="auto" w:fill="auto"/>
            <w:vAlign w:val="center"/>
          </w:tcPr>
          <w:p w14:paraId="42715B09" w14:textId="77777777" w:rsidR="00D57564" w:rsidRPr="00C30D92" w:rsidRDefault="00D57564" w:rsidP="00907BA6">
            <w:pPr>
              <w:tabs>
                <w:tab w:val="clear" w:pos="2184"/>
                <w:tab w:val="left" w:pos="470"/>
              </w:tabs>
              <w:spacing w:after="0" w:line="240" w:lineRule="exact"/>
              <w:ind w:leftChars="-140" w:left="-420" w:rightChars="63" w:right="189"/>
              <w:jc w:val="right"/>
              <w:rPr>
                <w:spacing w:val="0"/>
                <w:sz w:val="18"/>
                <w:szCs w:val="18"/>
              </w:rPr>
            </w:pPr>
            <w:r w:rsidRPr="007E1E76">
              <w:rPr>
                <w:spacing w:val="0"/>
                <w:sz w:val="18"/>
                <w:szCs w:val="18"/>
              </w:rPr>
              <w:t>49</w:t>
            </w:r>
          </w:p>
        </w:tc>
        <w:tc>
          <w:tcPr>
            <w:tcW w:w="741" w:type="dxa"/>
            <w:tcBorders>
              <w:top w:val="nil"/>
              <w:left w:val="nil"/>
              <w:bottom w:val="nil"/>
              <w:right w:val="nil"/>
            </w:tcBorders>
            <w:shd w:val="clear" w:color="auto" w:fill="auto"/>
            <w:vAlign w:val="center"/>
          </w:tcPr>
          <w:p w14:paraId="11BE3932" w14:textId="77777777" w:rsidR="00D57564" w:rsidRPr="00C30D92" w:rsidRDefault="00D57564">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sidRPr="007E1E76">
              <w:rPr>
                <w:spacing w:val="0"/>
                <w:sz w:val="18"/>
                <w:szCs w:val="18"/>
              </w:rPr>
              <w:t>7,490</w:t>
            </w:r>
          </w:p>
        </w:tc>
        <w:tc>
          <w:tcPr>
            <w:tcW w:w="1071" w:type="dxa"/>
            <w:tcBorders>
              <w:top w:val="nil"/>
              <w:left w:val="nil"/>
              <w:bottom w:val="nil"/>
              <w:right w:val="nil"/>
            </w:tcBorders>
            <w:shd w:val="clear" w:color="auto" w:fill="auto"/>
            <w:vAlign w:val="center"/>
          </w:tcPr>
          <w:p w14:paraId="49A4ED3C" w14:textId="77777777" w:rsidR="00D57564" w:rsidRPr="00C30D92" w:rsidRDefault="00D5756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7E1E76">
              <w:rPr>
                <w:spacing w:val="0"/>
                <w:sz w:val="18"/>
                <w:szCs w:val="18"/>
              </w:rPr>
              <w:t>2,417</w:t>
            </w:r>
          </w:p>
        </w:tc>
        <w:tc>
          <w:tcPr>
            <w:tcW w:w="789" w:type="dxa"/>
            <w:tcBorders>
              <w:top w:val="nil"/>
              <w:left w:val="nil"/>
              <w:bottom w:val="nil"/>
              <w:right w:val="nil"/>
            </w:tcBorders>
            <w:vAlign w:val="center"/>
          </w:tcPr>
          <w:p w14:paraId="572DE7DE" w14:textId="77777777" w:rsidR="00D57564" w:rsidRPr="00C30D92" w:rsidRDefault="00D57564">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7E1E76">
              <w:rPr>
                <w:spacing w:val="0"/>
                <w:sz w:val="18"/>
                <w:szCs w:val="18"/>
              </w:rPr>
              <w:t>9,907</w:t>
            </w:r>
          </w:p>
        </w:tc>
      </w:tr>
      <w:tr w:rsidR="00D57564" w:rsidRPr="00C30D92" w14:paraId="7B051088" w14:textId="77777777" w:rsidTr="002D142E">
        <w:trPr>
          <w:jc w:val="center"/>
        </w:trPr>
        <w:tc>
          <w:tcPr>
            <w:tcW w:w="1623" w:type="dxa"/>
            <w:tcBorders>
              <w:top w:val="nil"/>
              <w:left w:val="nil"/>
              <w:bottom w:val="nil"/>
              <w:right w:val="nil"/>
            </w:tcBorders>
            <w:vAlign w:val="center"/>
          </w:tcPr>
          <w:p w14:paraId="05FD6EA7" w14:textId="77777777" w:rsidR="00D57564" w:rsidRPr="00C30D92" w:rsidRDefault="00D57564" w:rsidP="00401DF7">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668A9F0F"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F04EA99"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2AA8DBDB"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2B07262B" w14:textId="77777777" w:rsidR="00D57564" w:rsidRPr="00C30D92" w:rsidRDefault="00D5756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4C500FA5" w14:textId="77777777" w:rsidR="00D57564" w:rsidRPr="00C30D92" w:rsidRDefault="00D5756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3675067B"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428678D8" w14:textId="77777777" w:rsidR="00D57564" w:rsidRPr="00C30D92" w:rsidRDefault="00D57564">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3BD6E058" w14:textId="77777777" w:rsidR="00D57564" w:rsidRPr="00C30D92" w:rsidRDefault="00D5756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3D695CB2" w14:textId="77777777" w:rsidR="00D57564" w:rsidRPr="00C30D92" w:rsidRDefault="00D57564">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0E15F282" w14:textId="77777777" w:rsidR="00D57564" w:rsidRPr="00C30D92" w:rsidRDefault="00D57564">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D57564" w:rsidRPr="00C30D92" w14:paraId="7DDA788D" w14:textId="77777777" w:rsidTr="002D142E">
        <w:trPr>
          <w:jc w:val="center"/>
        </w:trPr>
        <w:tc>
          <w:tcPr>
            <w:tcW w:w="1623" w:type="dxa"/>
            <w:tcBorders>
              <w:top w:val="nil"/>
              <w:left w:val="nil"/>
              <w:bottom w:val="nil"/>
              <w:right w:val="nil"/>
            </w:tcBorders>
            <w:vAlign w:val="center"/>
          </w:tcPr>
          <w:p w14:paraId="0C58312A" w14:textId="77777777" w:rsidR="00D57564" w:rsidRPr="00C30D92" w:rsidRDefault="00D57564" w:rsidP="00401DF7">
            <w:pPr>
              <w:keepNext/>
              <w:autoSpaceDE w:val="0"/>
              <w:autoSpaceDN w:val="0"/>
              <w:snapToGrid w:val="0"/>
              <w:spacing w:after="0" w:line="240" w:lineRule="auto"/>
              <w:rPr>
                <w:spacing w:val="-4"/>
                <w:sz w:val="18"/>
                <w:szCs w:val="18"/>
              </w:rPr>
            </w:pPr>
            <w:r w:rsidRPr="00C30D92">
              <w:rPr>
                <w:rFonts w:hint="eastAsia"/>
                <w:spacing w:val="-4"/>
                <w:sz w:val="18"/>
                <w:szCs w:val="18"/>
              </w:rPr>
              <w:t>與</w:t>
            </w:r>
            <w:proofErr w:type="gramStart"/>
            <w:r w:rsidRPr="00C30D92">
              <w:rPr>
                <w:rFonts w:hint="eastAsia"/>
                <w:spacing w:val="-4"/>
                <w:sz w:val="18"/>
                <w:szCs w:val="18"/>
              </w:rPr>
              <w:t>一</w:t>
            </w:r>
            <w:proofErr w:type="gramEnd"/>
            <w:r w:rsidRPr="00C30D92">
              <w:rPr>
                <w:rFonts w:hint="eastAsia"/>
                <w:spacing w:val="-4"/>
                <w:sz w:val="18"/>
                <w:szCs w:val="18"/>
              </w:rPr>
              <w:t>年前比較的</w:t>
            </w:r>
          </w:p>
          <w:p w14:paraId="2E62C032" w14:textId="77777777" w:rsidR="00D57564" w:rsidRPr="00C30D92" w:rsidRDefault="00D57564" w:rsidP="00401DF7">
            <w:pPr>
              <w:keepNext/>
              <w:autoSpaceDE w:val="0"/>
              <w:autoSpaceDN w:val="0"/>
              <w:snapToGrid w:val="0"/>
              <w:spacing w:after="0" w:line="240" w:lineRule="auto"/>
              <w:rPr>
                <w:spacing w:val="-4"/>
                <w:sz w:val="18"/>
                <w:szCs w:val="18"/>
              </w:rPr>
            </w:pPr>
            <w:r w:rsidRPr="00C30D92">
              <w:rPr>
                <w:rFonts w:hint="eastAsia"/>
                <w:spacing w:val="-4"/>
                <w:sz w:val="18"/>
                <w:szCs w:val="18"/>
              </w:rPr>
              <w:t>增減百分率</w:t>
            </w:r>
          </w:p>
        </w:tc>
        <w:tc>
          <w:tcPr>
            <w:tcW w:w="755" w:type="dxa"/>
            <w:tcBorders>
              <w:top w:val="nil"/>
              <w:left w:val="nil"/>
              <w:bottom w:val="nil"/>
              <w:right w:val="nil"/>
            </w:tcBorders>
            <w:vAlign w:val="center"/>
          </w:tcPr>
          <w:p w14:paraId="1D7410E3" w14:textId="77777777" w:rsidR="00D57564" w:rsidRPr="00C30D92" w:rsidRDefault="00D57564" w:rsidP="002D142E">
            <w:pPr>
              <w:spacing w:after="0" w:line="240" w:lineRule="exact"/>
              <w:ind w:leftChars="-140" w:left="-420" w:rightChars="85" w:right="255"/>
              <w:jc w:val="right"/>
              <w:rPr>
                <w:spacing w:val="0"/>
                <w:sz w:val="18"/>
                <w:szCs w:val="18"/>
              </w:rPr>
            </w:pPr>
            <w:r w:rsidRPr="007E1E76">
              <w:rPr>
                <w:spacing w:val="0"/>
                <w:sz w:val="18"/>
                <w:szCs w:val="18"/>
              </w:rPr>
              <w:t>4.6</w:t>
            </w:r>
          </w:p>
        </w:tc>
        <w:tc>
          <w:tcPr>
            <w:tcW w:w="744" w:type="dxa"/>
            <w:tcBorders>
              <w:top w:val="nil"/>
              <w:left w:val="nil"/>
              <w:bottom w:val="nil"/>
              <w:right w:val="nil"/>
            </w:tcBorders>
            <w:vAlign w:val="center"/>
          </w:tcPr>
          <w:p w14:paraId="08B89C53" w14:textId="77777777" w:rsidR="00D57564" w:rsidRPr="00C30D92" w:rsidRDefault="00D57564" w:rsidP="002D142E">
            <w:pPr>
              <w:spacing w:after="0" w:line="240" w:lineRule="exact"/>
              <w:ind w:leftChars="-140" w:left="-420" w:rightChars="85" w:right="255"/>
              <w:jc w:val="right"/>
              <w:rPr>
                <w:spacing w:val="0"/>
                <w:sz w:val="18"/>
                <w:szCs w:val="18"/>
              </w:rPr>
            </w:pPr>
            <w:r w:rsidRPr="007E1E76">
              <w:rPr>
                <w:spacing w:val="0"/>
                <w:sz w:val="18"/>
                <w:szCs w:val="18"/>
              </w:rPr>
              <w:t>-1.1</w:t>
            </w:r>
          </w:p>
        </w:tc>
        <w:tc>
          <w:tcPr>
            <w:tcW w:w="744" w:type="dxa"/>
            <w:tcBorders>
              <w:top w:val="nil"/>
              <w:left w:val="nil"/>
              <w:bottom w:val="nil"/>
              <w:right w:val="nil"/>
            </w:tcBorders>
            <w:vAlign w:val="center"/>
          </w:tcPr>
          <w:p w14:paraId="2D51D70C" w14:textId="77777777" w:rsidR="00D57564" w:rsidRPr="00C30D92" w:rsidRDefault="00D57564" w:rsidP="005419EE">
            <w:pPr>
              <w:spacing w:after="0" w:line="240" w:lineRule="exact"/>
              <w:ind w:leftChars="-140" w:left="-420" w:rightChars="85" w:right="255"/>
              <w:jc w:val="right"/>
              <w:rPr>
                <w:spacing w:val="0"/>
                <w:sz w:val="18"/>
                <w:szCs w:val="18"/>
              </w:rPr>
            </w:pPr>
            <w:r w:rsidRPr="007E1E76">
              <w:rPr>
                <w:spacing w:val="0"/>
                <w:sz w:val="18"/>
                <w:szCs w:val="18"/>
              </w:rPr>
              <w:t>-2.7</w:t>
            </w:r>
          </w:p>
        </w:tc>
        <w:tc>
          <w:tcPr>
            <w:tcW w:w="745" w:type="dxa"/>
            <w:tcBorders>
              <w:top w:val="nil"/>
              <w:left w:val="nil"/>
              <w:bottom w:val="nil"/>
              <w:right w:val="nil"/>
            </w:tcBorders>
            <w:vAlign w:val="center"/>
          </w:tcPr>
          <w:p w14:paraId="37B3B85C" w14:textId="77777777" w:rsidR="00D57564" w:rsidRPr="00C30D92" w:rsidRDefault="00D57564" w:rsidP="002D142E">
            <w:pPr>
              <w:spacing w:after="0" w:line="240" w:lineRule="exact"/>
              <w:ind w:leftChars="-140" w:left="-420" w:rightChars="63" w:right="189"/>
              <w:jc w:val="right"/>
              <w:rPr>
                <w:spacing w:val="0"/>
                <w:sz w:val="18"/>
                <w:szCs w:val="18"/>
              </w:rPr>
            </w:pPr>
            <w:r w:rsidRPr="007E1E76">
              <w:rPr>
                <w:spacing w:val="0"/>
                <w:sz w:val="18"/>
                <w:szCs w:val="18"/>
              </w:rPr>
              <w:t>-7.5</w:t>
            </w:r>
          </w:p>
        </w:tc>
        <w:tc>
          <w:tcPr>
            <w:tcW w:w="761" w:type="dxa"/>
            <w:tcBorders>
              <w:top w:val="nil"/>
              <w:left w:val="nil"/>
              <w:bottom w:val="nil"/>
              <w:right w:val="nil"/>
            </w:tcBorders>
            <w:vAlign w:val="center"/>
          </w:tcPr>
          <w:p w14:paraId="04B46277" w14:textId="77777777" w:rsidR="00D57564" w:rsidRPr="00C30D92" w:rsidRDefault="00D57564" w:rsidP="002D142E">
            <w:pPr>
              <w:tabs>
                <w:tab w:val="clear" w:pos="2184"/>
                <w:tab w:val="left" w:pos="470"/>
              </w:tabs>
              <w:spacing w:after="0" w:line="240" w:lineRule="exact"/>
              <w:ind w:leftChars="-140" w:left="-420" w:rightChars="63" w:right="189"/>
              <w:jc w:val="right"/>
              <w:rPr>
                <w:spacing w:val="0"/>
                <w:sz w:val="18"/>
                <w:szCs w:val="18"/>
              </w:rPr>
            </w:pPr>
            <w:r w:rsidRPr="007E1E76">
              <w:rPr>
                <w:spacing w:val="0"/>
                <w:sz w:val="18"/>
                <w:szCs w:val="18"/>
              </w:rPr>
              <w:t>1.4</w:t>
            </w:r>
          </w:p>
        </w:tc>
        <w:tc>
          <w:tcPr>
            <w:tcW w:w="743" w:type="dxa"/>
            <w:tcBorders>
              <w:top w:val="nil"/>
              <w:left w:val="nil"/>
              <w:bottom w:val="nil"/>
              <w:right w:val="nil"/>
            </w:tcBorders>
            <w:vAlign w:val="center"/>
          </w:tcPr>
          <w:p w14:paraId="173215D2" w14:textId="77777777" w:rsidR="00D57564" w:rsidRPr="00C30D92" w:rsidRDefault="00D57564" w:rsidP="002D142E">
            <w:pPr>
              <w:spacing w:after="0" w:line="240" w:lineRule="exact"/>
              <w:ind w:leftChars="-140" w:left="-420" w:rightChars="90" w:right="270"/>
              <w:jc w:val="right"/>
              <w:rPr>
                <w:spacing w:val="0"/>
                <w:sz w:val="18"/>
                <w:szCs w:val="18"/>
              </w:rPr>
            </w:pPr>
            <w:r w:rsidRPr="007E1E76">
              <w:rPr>
                <w:spacing w:val="0"/>
                <w:sz w:val="18"/>
                <w:szCs w:val="18"/>
              </w:rPr>
              <w:t>-6.6</w:t>
            </w:r>
          </w:p>
        </w:tc>
        <w:tc>
          <w:tcPr>
            <w:tcW w:w="771" w:type="dxa"/>
            <w:tcBorders>
              <w:top w:val="nil"/>
              <w:left w:val="nil"/>
              <w:bottom w:val="nil"/>
              <w:right w:val="nil"/>
            </w:tcBorders>
            <w:vAlign w:val="center"/>
          </w:tcPr>
          <w:p w14:paraId="777BE1AB" w14:textId="77777777" w:rsidR="00D57564" w:rsidRPr="00C30D92" w:rsidRDefault="00D57564" w:rsidP="002D142E">
            <w:pPr>
              <w:tabs>
                <w:tab w:val="clear" w:pos="2184"/>
                <w:tab w:val="left" w:pos="470"/>
              </w:tabs>
              <w:spacing w:after="0" w:line="240" w:lineRule="exact"/>
              <w:ind w:leftChars="-140" w:left="-420" w:rightChars="63" w:right="189"/>
              <w:jc w:val="right"/>
              <w:rPr>
                <w:spacing w:val="0"/>
                <w:sz w:val="18"/>
                <w:szCs w:val="18"/>
              </w:rPr>
            </w:pPr>
            <w:r w:rsidRPr="007E1E76">
              <w:rPr>
                <w:spacing w:val="0"/>
                <w:sz w:val="18"/>
                <w:szCs w:val="18"/>
              </w:rPr>
              <w:t>4.2</w:t>
            </w:r>
          </w:p>
        </w:tc>
        <w:tc>
          <w:tcPr>
            <w:tcW w:w="741" w:type="dxa"/>
            <w:tcBorders>
              <w:top w:val="nil"/>
              <w:left w:val="nil"/>
              <w:bottom w:val="nil"/>
              <w:right w:val="nil"/>
            </w:tcBorders>
            <w:vAlign w:val="center"/>
          </w:tcPr>
          <w:p w14:paraId="668D48CB" w14:textId="77777777" w:rsidR="00D57564" w:rsidRPr="00C30D92" w:rsidRDefault="00D57564" w:rsidP="002D142E">
            <w:pPr>
              <w:spacing w:after="0" w:line="240" w:lineRule="exact"/>
              <w:ind w:leftChars="-140" w:left="-420" w:rightChars="46" w:right="138"/>
              <w:jc w:val="right"/>
              <w:rPr>
                <w:spacing w:val="0"/>
                <w:sz w:val="18"/>
                <w:szCs w:val="18"/>
              </w:rPr>
            </w:pPr>
            <w:r w:rsidRPr="007E1E76">
              <w:rPr>
                <w:spacing w:val="0"/>
                <w:sz w:val="18"/>
                <w:szCs w:val="18"/>
              </w:rPr>
              <w:t>-1.8</w:t>
            </w:r>
          </w:p>
        </w:tc>
        <w:tc>
          <w:tcPr>
            <w:tcW w:w="1071" w:type="dxa"/>
            <w:tcBorders>
              <w:top w:val="nil"/>
              <w:left w:val="nil"/>
              <w:bottom w:val="nil"/>
              <w:right w:val="nil"/>
            </w:tcBorders>
            <w:vAlign w:val="center"/>
          </w:tcPr>
          <w:p w14:paraId="552E6E55" w14:textId="77777777" w:rsidR="00D57564" w:rsidRPr="00C30D92" w:rsidRDefault="00D57564" w:rsidP="002D142E">
            <w:pPr>
              <w:spacing w:after="0" w:line="240" w:lineRule="exact"/>
              <w:ind w:leftChars="-140" w:left="-420" w:rightChars="132" w:right="396"/>
              <w:jc w:val="right"/>
              <w:rPr>
                <w:spacing w:val="0"/>
                <w:sz w:val="18"/>
                <w:szCs w:val="18"/>
              </w:rPr>
            </w:pPr>
            <w:r w:rsidRPr="007E1E76">
              <w:rPr>
                <w:spacing w:val="0"/>
                <w:sz w:val="18"/>
                <w:szCs w:val="18"/>
              </w:rPr>
              <w:t>-5.7</w:t>
            </w:r>
          </w:p>
        </w:tc>
        <w:tc>
          <w:tcPr>
            <w:tcW w:w="789" w:type="dxa"/>
            <w:tcBorders>
              <w:top w:val="nil"/>
              <w:left w:val="nil"/>
              <w:bottom w:val="nil"/>
              <w:right w:val="nil"/>
            </w:tcBorders>
            <w:vAlign w:val="center"/>
          </w:tcPr>
          <w:p w14:paraId="714BA3DE" w14:textId="77777777" w:rsidR="00D57564" w:rsidRPr="00C30D92" w:rsidRDefault="00D57564" w:rsidP="002D142E">
            <w:pPr>
              <w:spacing w:after="0" w:line="240" w:lineRule="exact"/>
              <w:ind w:leftChars="-140" w:left="-420" w:rightChars="43" w:right="129"/>
              <w:jc w:val="right"/>
              <w:rPr>
                <w:spacing w:val="0"/>
                <w:sz w:val="18"/>
                <w:szCs w:val="18"/>
              </w:rPr>
            </w:pPr>
            <w:r w:rsidRPr="007E1E76">
              <w:rPr>
                <w:spacing w:val="0"/>
                <w:sz w:val="18"/>
                <w:szCs w:val="18"/>
              </w:rPr>
              <w:t>-2.8</w:t>
            </w:r>
          </w:p>
        </w:tc>
      </w:tr>
      <w:tr w:rsidR="00D57564" w:rsidRPr="00C30D92" w14:paraId="5ED3E3E9" w14:textId="77777777" w:rsidTr="00401DF7">
        <w:trPr>
          <w:jc w:val="center"/>
        </w:trPr>
        <w:tc>
          <w:tcPr>
            <w:tcW w:w="1623" w:type="dxa"/>
            <w:tcBorders>
              <w:top w:val="nil"/>
              <w:left w:val="nil"/>
              <w:bottom w:val="nil"/>
              <w:right w:val="nil"/>
            </w:tcBorders>
            <w:vAlign w:val="center"/>
          </w:tcPr>
          <w:p w14:paraId="414FB1A2" w14:textId="77777777" w:rsidR="00D57564" w:rsidRPr="00C30D92" w:rsidRDefault="00D57564" w:rsidP="00401DF7">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295E69CC"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260D77B3"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6DB5D788"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741A5D83"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32825404"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4CDDE6CF"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77EC665E" w14:textId="77777777" w:rsidR="00D57564" w:rsidRPr="00C30D92" w:rsidRDefault="00D57564" w:rsidP="00401DF7">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432015D1" w14:textId="77777777" w:rsidR="00D57564" w:rsidRPr="00C30D92" w:rsidRDefault="00D57564" w:rsidP="00401DF7">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40F1BB88" w14:textId="77777777" w:rsidR="00D57564" w:rsidRPr="00C30D92" w:rsidRDefault="00D57564" w:rsidP="00401DF7">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14B42A9F" w14:textId="77777777" w:rsidR="00D57564" w:rsidRPr="00C30D92" w:rsidRDefault="00D57564" w:rsidP="00401DF7">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01DB4CCC" w14:textId="77777777" w:rsidR="00D57564" w:rsidRPr="00C30D92" w:rsidRDefault="00D57564" w:rsidP="00D57564">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roofErr w:type="gramStart"/>
      <w:r w:rsidRPr="00C30D92">
        <w:rPr>
          <w:rFonts w:hint="eastAsia"/>
          <w:snapToGrid w:val="0"/>
          <w:sz w:val="18"/>
          <w:szCs w:val="18"/>
        </w:rPr>
        <w:t>註</w:t>
      </w:r>
      <w:proofErr w:type="gramEnd"/>
      <w:r w:rsidRPr="00C30D92">
        <w:rPr>
          <w:rFonts w:hint="eastAsia"/>
          <w:snapToGrid w:val="0"/>
          <w:sz w:val="18"/>
          <w:szCs w:val="18"/>
        </w:rPr>
        <w:t>：</w:t>
      </w:r>
      <w:r w:rsidRPr="00C30D92">
        <w:rPr>
          <w:snapToGrid w:val="0"/>
          <w:sz w:val="18"/>
          <w:szCs w:val="18"/>
        </w:rPr>
        <w:tab/>
        <w:t>(a)</w:t>
      </w:r>
      <w:r w:rsidRPr="00C30D92">
        <w:rPr>
          <w:snapToGrid w:val="0"/>
          <w:sz w:val="18"/>
          <w:szCs w:val="18"/>
        </w:rPr>
        <w:tab/>
      </w:r>
      <w:r w:rsidRPr="00C30D92">
        <w:rPr>
          <w:rFonts w:hint="eastAsia"/>
          <w:snapToGrid w:val="0"/>
          <w:sz w:val="18"/>
          <w:szCs w:val="18"/>
        </w:rPr>
        <w:t>數字除包括用於購買私人住宅樓宇單位的貸款外，還包括用於</w:t>
      </w:r>
      <w:proofErr w:type="gramStart"/>
      <w:r w:rsidRPr="00C30D92">
        <w:rPr>
          <w:rFonts w:hint="eastAsia"/>
          <w:snapToGrid w:val="0"/>
          <w:sz w:val="18"/>
          <w:szCs w:val="18"/>
        </w:rPr>
        <w:t>購買居者有</w:t>
      </w:r>
      <w:proofErr w:type="gramEnd"/>
      <w:r w:rsidRPr="00C30D92">
        <w:rPr>
          <w:rFonts w:hint="eastAsia"/>
          <w:snapToGrid w:val="0"/>
          <w:sz w:val="18"/>
          <w:szCs w:val="18"/>
        </w:rPr>
        <w:t>其屋計劃、私人機構</w:t>
      </w:r>
      <w:proofErr w:type="gramStart"/>
      <w:r w:rsidRPr="00C30D92">
        <w:rPr>
          <w:rFonts w:hint="eastAsia"/>
          <w:snapToGrid w:val="0"/>
          <w:sz w:val="18"/>
          <w:szCs w:val="18"/>
        </w:rPr>
        <w:t>參建居屋</w:t>
      </w:r>
      <w:proofErr w:type="gramEnd"/>
      <w:r w:rsidRPr="00C30D92">
        <w:rPr>
          <w:rFonts w:hint="eastAsia"/>
          <w:snapToGrid w:val="0"/>
          <w:sz w:val="18"/>
          <w:szCs w:val="18"/>
        </w:rPr>
        <w:t>計劃及</w:t>
      </w:r>
      <w:proofErr w:type="gramStart"/>
      <w:r w:rsidRPr="00C30D92">
        <w:rPr>
          <w:rFonts w:hint="eastAsia"/>
          <w:snapToGrid w:val="0"/>
          <w:sz w:val="18"/>
          <w:szCs w:val="18"/>
        </w:rPr>
        <w:t>租者置其</w:t>
      </w:r>
      <w:proofErr w:type="gramEnd"/>
      <w:r w:rsidRPr="00C30D92">
        <w:rPr>
          <w:rFonts w:hint="eastAsia"/>
          <w:snapToGrid w:val="0"/>
          <w:sz w:val="18"/>
          <w:szCs w:val="18"/>
        </w:rPr>
        <w:t>屋計劃單位的貸款。</w:t>
      </w:r>
    </w:p>
    <w:p w14:paraId="551DD7D8" w14:textId="77777777" w:rsidR="00D57564" w:rsidRPr="00C30D92" w:rsidRDefault="00D57564" w:rsidP="00D57564">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C30D92">
        <w:rPr>
          <w:snapToGrid w:val="0"/>
          <w:sz w:val="18"/>
          <w:szCs w:val="18"/>
        </w:rPr>
        <w:tab/>
        <w:t>(b)</w:t>
      </w:r>
      <w:r w:rsidRPr="00C30D92">
        <w:rPr>
          <w:snapToGrid w:val="0"/>
          <w:sz w:val="18"/>
          <w:szCs w:val="18"/>
        </w:rPr>
        <w:tab/>
      </w:r>
      <w:r w:rsidRPr="00C30D92">
        <w:rPr>
          <w:rFonts w:hint="eastAsia"/>
          <w:snapToGrid w:val="0"/>
          <w:sz w:val="18"/>
          <w:szCs w:val="18"/>
        </w:rPr>
        <w:t>由於部分行業並未列入表內，因此表</w:t>
      </w:r>
      <w:proofErr w:type="gramStart"/>
      <w:r w:rsidRPr="00C30D92">
        <w:rPr>
          <w:rFonts w:hint="eastAsia"/>
          <w:snapToGrid w:val="0"/>
          <w:sz w:val="18"/>
          <w:szCs w:val="18"/>
        </w:rPr>
        <w:t>內放予個別</w:t>
      </w:r>
      <w:proofErr w:type="gramEnd"/>
      <w:r w:rsidRPr="00C30D92">
        <w:rPr>
          <w:rFonts w:hint="eastAsia"/>
          <w:snapToGrid w:val="0"/>
          <w:sz w:val="18"/>
          <w:szCs w:val="18"/>
        </w:rPr>
        <w:t>行業的貸款額加起來未必等於所有在香港境內使用的貸款及墊款。</w:t>
      </w:r>
    </w:p>
    <w:p w14:paraId="74EE59FA" w14:textId="77777777" w:rsidR="00D57564" w:rsidRPr="00C30D92" w:rsidRDefault="00D57564" w:rsidP="00D57564">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C30D92">
        <w:rPr>
          <w:snapToGrid w:val="0"/>
          <w:sz w:val="18"/>
          <w:szCs w:val="18"/>
        </w:rPr>
        <w:tab/>
        <w:t>(c)</w:t>
      </w:r>
      <w:r w:rsidRPr="00C30D92">
        <w:rPr>
          <w:snapToGrid w:val="0"/>
          <w:sz w:val="18"/>
          <w:szCs w:val="18"/>
        </w:rPr>
        <w:tab/>
      </w:r>
      <w:r w:rsidRPr="00C30D92">
        <w:rPr>
          <w:rFonts w:hint="eastAsia"/>
          <w:snapToGrid w:val="0"/>
          <w:sz w:val="18"/>
          <w:szCs w:val="18"/>
        </w:rPr>
        <w:t>包括使用地區不明的貸款。</w:t>
      </w:r>
    </w:p>
    <w:p w14:paraId="76FEBADC" w14:textId="16F52FAD" w:rsidR="00E41F5F" w:rsidRDefault="00E41F5F">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12063271" w14:textId="4300D12B" w:rsidR="00D57564" w:rsidRPr="00C30D92" w:rsidRDefault="00D57564" w:rsidP="00401DF7">
      <w:r w:rsidRPr="00C30D92">
        <w:rPr>
          <w:rFonts w:hint="eastAsia"/>
          <w:b/>
          <w:lang w:val="en-GB"/>
        </w:rPr>
        <w:lastRenderedPageBreak/>
        <w:t>5.9</w:t>
      </w:r>
      <w:r w:rsidRPr="00C30D92">
        <w:rPr>
          <w:rFonts w:hint="eastAsia"/>
          <w:lang w:val="en-GB"/>
        </w:rPr>
        <w:tab/>
      </w:r>
      <w:r w:rsidRPr="00C30D92">
        <w:rPr>
          <w:rFonts w:hint="eastAsia"/>
          <w:lang w:val="en-GB" w:eastAsia="zh-HK"/>
        </w:rPr>
        <w:t>在</w:t>
      </w:r>
      <w:r w:rsidRPr="00C30D92">
        <w:rPr>
          <w:rFonts w:hint="eastAsia"/>
          <w:lang w:val="en-GB"/>
        </w:rPr>
        <w:t>雄厚</w:t>
      </w:r>
      <w:r w:rsidRPr="00C30D92">
        <w:rPr>
          <w:rFonts w:hint="eastAsia"/>
          <w:lang w:val="en-GB" w:eastAsia="zh-HK"/>
        </w:rPr>
        <w:t>的</w:t>
      </w:r>
      <w:r w:rsidRPr="00C30D92">
        <w:rPr>
          <w:rFonts w:hint="eastAsia"/>
          <w:lang w:val="en-GB"/>
        </w:rPr>
        <w:t>資本和流動性</w:t>
      </w:r>
      <w:r>
        <w:rPr>
          <w:rFonts w:hint="eastAsia"/>
          <w:lang w:val="en-GB" w:eastAsia="zh-HK"/>
        </w:rPr>
        <w:t>頭寸</w:t>
      </w:r>
      <w:r w:rsidRPr="00C30D92">
        <w:rPr>
          <w:rFonts w:hint="eastAsia"/>
          <w:lang w:val="en-GB" w:eastAsia="zh-HK"/>
        </w:rPr>
        <w:t>支持下</w:t>
      </w:r>
      <w:r w:rsidRPr="00C30D92">
        <w:rPr>
          <w:rFonts w:hint="eastAsia"/>
          <w:lang w:val="en-GB"/>
        </w:rPr>
        <w:t>，香港銀行體系</w:t>
      </w:r>
      <w:r w:rsidRPr="00C30D92">
        <w:rPr>
          <w:rFonts w:hint="eastAsia"/>
          <w:lang w:val="en-GB" w:eastAsia="zh-HK"/>
        </w:rPr>
        <w:t>保持</w:t>
      </w:r>
      <w:r w:rsidRPr="00C30D92">
        <w:rPr>
          <w:rFonts w:hint="eastAsia"/>
          <w:lang w:val="en-GB"/>
        </w:rPr>
        <w:t>穩健</w:t>
      </w:r>
      <w:r w:rsidRPr="00C30D92">
        <w:rPr>
          <w:rFonts w:hint="eastAsia"/>
          <w:lang w:val="en-GB" w:eastAsia="zh-HK"/>
        </w:rPr>
        <w:t>和</w:t>
      </w:r>
      <w:r w:rsidRPr="00C30D92">
        <w:rPr>
          <w:rFonts w:hint="eastAsia"/>
          <w:lang w:val="en-GB"/>
        </w:rPr>
        <w:t>韌</w:t>
      </w:r>
      <w:r w:rsidRPr="00C30D92">
        <w:rPr>
          <w:rFonts w:hint="eastAsia"/>
          <w:lang w:val="en-GB" w:eastAsia="zh-HK"/>
        </w:rPr>
        <w:t>性</w:t>
      </w:r>
      <w:r w:rsidRPr="00C30D92">
        <w:rPr>
          <w:rFonts w:hint="eastAsia"/>
          <w:lang w:val="en-GB"/>
        </w:rPr>
        <w:t>。本港註冊認可機構資本</w:t>
      </w:r>
      <w:r w:rsidRPr="00C30D92">
        <w:rPr>
          <w:rFonts w:hint="eastAsia"/>
          <w:lang w:val="en-GB" w:eastAsia="zh-HK"/>
        </w:rPr>
        <w:t>充</w:t>
      </w:r>
      <w:r w:rsidRPr="00C30D92">
        <w:rPr>
          <w:rFonts w:hint="eastAsia"/>
          <w:lang w:val="en-GB"/>
        </w:rPr>
        <w:t>裕，總資本充足比率</w:t>
      </w:r>
      <w:r w:rsidRPr="00C30D92">
        <w:rPr>
          <w:rFonts w:hint="eastAsia"/>
          <w:lang w:val="en-GB" w:eastAsia="zh-HK"/>
        </w:rPr>
        <w:t>於</w:t>
      </w:r>
      <w:r>
        <w:rPr>
          <w:rFonts w:hint="eastAsia"/>
          <w:lang w:val="en-GB" w:eastAsia="zh-HK"/>
        </w:rPr>
        <w:t>二零二四</w:t>
      </w:r>
      <w:r w:rsidRPr="00C30D92">
        <w:rPr>
          <w:rFonts w:hint="eastAsia"/>
          <w:lang w:val="en-GB" w:eastAsia="zh-HK"/>
        </w:rPr>
        <w:t>年九月</w:t>
      </w:r>
      <w:r w:rsidRPr="00C30D92">
        <w:rPr>
          <w:rFonts w:hint="eastAsia"/>
          <w:lang w:val="en-GB"/>
        </w:rPr>
        <w:t>底維持在</w:t>
      </w:r>
      <w:r w:rsidRPr="00C30D92">
        <w:t> </w:t>
      </w:r>
      <w:r>
        <w:rPr>
          <w:rFonts w:hint="eastAsia"/>
        </w:rPr>
        <w:t>21.8</w:t>
      </w:r>
      <w:r w:rsidRPr="00C30D92">
        <w:rPr>
          <w:lang w:val="en-GB"/>
        </w:rPr>
        <w:t>%</w:t>
      </w:r>
      <w:r w:rsidRPr="00C30D92">
        <w:rPr>
          <w:rFonts w:hint="eastAsia"/>
          <w:lang w:val="en-GB"/>
        </w:rPr>
        <w:t>的高水平。銀行體系整體資產質素</w:t>
      </w:r>
      <w:r w:rsidR="00F75B34">
        <w:rPr>
          <w:rFonts w:hint="eastAsia"/>
          <w:lang w:val="en-GB"/>
        </w:rPr>
        <w:t>略為轉差</w:t>
      </w:r>
      <w:r w:rsidR="00C43037">
        <w:rPr>
          <w:rFonts w:hint="eastAsia"/>
          <w:lang w:val="en-GB"/>
        </w:rPr>
        <w:t>，但</w:t>
      </w:r>
      <w:r w:rsidRPr="00C30D92">
        <w:rPr>
          <w:rFonts w:hint="eastAsia"/>
          <w:lang w:val="en-GB" w:eastAsia="zh-HK"/>
        </w:rPr>
        <w:t>仍</w:t>
      </w:r>
      <w:r>
        <w:rPr>
          <w:rFonts w:hint="eastAsia"/>
          <w:lang w:val="en-GB" w:eastAsia="zh-HK"/>
        </w:rPr>
        <w:t>維</w:t>
      </w:r>
      <w:r>
        <w:rPr>
          <w:rFonts w:hint="eastAsia"/>
          <w:lang w:val="en-GB"/>
        </w:rPr>
        <w:t>持</w:t>
      </w:r>
      <w:r>
        <w:rPr>
          <w:rFonts w:hint="eastAsia"/>
          <w:lang w:val="en-GB" w:eastAsia="zh-HK"/>
        </w:rPr>
        <w:t>在</w:t>
      </w:r>
      <w:r w:rsidR="00C43037">
        <w:rPr>
          <w:rFonts w:hint="eastAsia"/>
          <w:lang w:val="en-GB"/>
        </w:rPr>
        <w:t>健康</w:t>
      </w:r>
      <w:r>
        <w:rPr>
          <w:rFonts w:hint="eastAsia"/>
          <w:lang w:val="en-GB" w:eastAsia="zh-HK"/>
        </w:rPr>
        <w:t>水平</w:t>
      </w:r>
      <w:r w:rsidRPr="00C30D92">
        <w:rPr>
          <w:rFonts w:hint="eastAsia"/>
          <w:lang w:val="en-GB" w:eastAsia="zh-HK"/>
        </w:rPr>
        <w:t>。</w:t>
      </w:r>
      <w:r w:rsidR="00C43037" w:rsidRPr="00C30D92">
        <w:rPr>
          <w:rFonts w:hint="eastAsia"/>
          <w:lang w:val="en-GB" w:eastAsia="zh-HK"/>
        </w:rPr>
        <w:t>所</w:t>
      </w:r>
      <w:r w:rsidR="00C43037" w:rsidRPr="00C30D92">
        <w:rPr>
          <w:rFonts w:hint="eastAsia"/>
          <w:lang w:val="en-GB"/>
        </w:rPr>
        <w:t>有認可機構</w:t>
      </w:r>
      <w:r w:rsidR="00C43037" w:rsidRPr="00C30D92">
        <w:rPr>
          <w:rFonts w:hint="eastAsia"/>
          <w:lang w:val="en-GB" w:eastAsia="zh-HK"/>
        </w:rPr>
        <w:t>的</w:t>
      </w:r>
      <w:r w:rsidR="00C43037" w:rsidRPr="00C30D92">
        <w:rPr>
          <w:rFonts w:hint="eastAsia"/>
          <w:lang w:val="en-GB"/>
        </w:rPr>
        <w:t>特定分類貸款相對於貸款總額的比率由</w:t>
      </w:r>
      <w:r w:rsidR="00C43037">
        <w:rPr>
          <w:rFonts w:hint="eastAsia"/>
          <w:lang w:val="en-GB" w:eastAsia="zh-HK"/>
        </w:rPr>
        <w:t>二零二三</w:t>
      </w:r>
      <w:r w:rsidR="00C43037" w:rsidRPr="00C30D92">
        <w:rPr>
          <w:rFonts w:hint="eastAsia"/>
          <w:lang w:val="en-GB" w:eastAsia="zh-HK"/>
        </w:rPr>
        <w:t>年年</w:t>
      </w:r>
      <w:r w:rsidR="00C43037" w:rsidRPr="00C30D92">
        <w:rPr>
          <w:rFonts w:hint="eastAsia"/>
          <w:lang w:val="en-GB"/>
        </w:rPr>
        <w:t>底的</w:t>
      </w:r>
      <w:r w:rsidR="00C43037" w:rsidRPr="00C30D92">
        <w:t> </w:t>
      </w:r>
      <w:r w:rsidR="00C43037">
        <w:rPr>
          <w:rFonts w:hint="eastAsia"/>
        </w:rPr>
        <w:t>1.57</w:t>
      </w:r>
      <w:r w:rsidR="00C43037" w:rsidRPr="00C30D92">
        <w:rPr>
          <w:lang w:val="en-GB"/>
        </w:rPr>
        <w:t>%</w:t>
      </w:r>
      <w:r w:rsidR="00C43037" w:rsidRPr="00C30D92">
        <w:rPr>
          <w:rFonts w:hint="eastAsia"/>
          <w:lang w:val="en-GB" w:eastAsia="zh-HK"/>
        </w:rPr>
        <w:t>上</w:t>
      </w:r>
      <w:r w:rsidR="00C43037" w:rsidRPr="00C30D92">
        <w:rPr>
          <w:rFonts w:hint="eastAsia"/>
          <w:lang w:val="en-GB"/>
        </w:rPr>
        <w:t>升至</w:t>
      </w:r>
      <w:r w:rsidR="00C43037">
        <w:rPr>
          <w:rFonts w:hint="eastAsia"/>
          <w:lang w:val="en-GB"/>
        </w:rPr>
        <w:t>二零二</w:t>
      </w:r>
      <w:r w:rsidR="00C43037">
        <w:rPr>
          <w:rFonts w:hint="eastAsia"/>
          <w:lang w:val="en-GB" w:eastAsia="zh-HK"/>
        </w:rPr>
        <w:t>四</w:t>
      </w:r>
      <w:r w:rsidR="00C43037" w:rsidRPr="00C30D92">
        <w:rPr>
          <w:rFonts w:hint="eastAsia"/>
          <w:lang w:val="en-GB"/>
        </w:rPr>
        <w:t>年</w:t>
      </w:r>
      <w:r w:rsidR="00C43037" w:rsidRPr="00C30D92">
        <w:rPr>
          <w:rFonts w:hint="eastAsia"/>
          <w:lang w:val="en-GB" w:eastAsia="zh-HK"/>
        </w:rPr>
        <w:t>九月</w:t>
      </w:r>
      <w:r w:rsidR="00C43037" w:rsidRPr="00C30D92">
        <w:rPr>
          <w:rFonts w:hint="eastAsia"/>
          <w:lang w:val="en-GB"/>
        </w:rPr>
        <w:t>底的</w:t>
      </w:r>
      <w:r w:rsidR="00C43037" w:rsidRPr="00C30D92">
        <w:t> </w:t>
      </w:r>
      <w:r w:rsidR="00C43037">
        <w:rPr>
          <w:rFonts w:hint="eastAsia"/>
        </w:rPr>
        <w:t>1.99</w:t>
      </w:r>
      <w:r w:rsidR="00C43037" w:rsidRPr="00C30D92">
        <w:rPr>
          <w:lang w:val="en-GB"/>
        </w:rPr>
        <w:t>%</w:t>
      </w:r>
      <w:r w:rsidR="00C43037" w:rsidRPr="00C30D92">
        <w:rPr>
          <w:rFonts w:hint="eastAsia"/>
          <w:lang w:val="en-GB"/>
        </w:rPr>
        <w:t>，信用卡貸款的拖欠比率由</w:t>
      </w:r>
      <w:r w:rsidR="00C43037" w:rsidRPr="00C30D92">
        <w:t> </w:t>
      </w:r>
      <w:r w:rsidR="00C43037" w:rsidRPr="00612E87">
        <w:t>0.30</w:t>
      </w:r>
      <w:r w:rsidR="00C43037" w:rsidRPr="00612E87">
        <w:rPr>
          <w:lang w:val="en-GB"/>
        </w:rPr>
        <w:t>%</w:t>
      </w:r>
      <w:r w:rsidR="00C43037" w:rsidRPr="00C30D92">
        <w:rPr>
          <w:rFonts w:hint="eastAsia"/>
          <w:lang w:val="en-GB"/>
        </w:rPr>
        <w:t>微</w:t>
      </w:r>
      <w:r w:rsidR="00C43037" w:rsidRPr="00C30D92">
        <w:rPr>
          <w:rFonts w:hint="eastAsia"/>
          <w:lang w:val="en-GB" w:eastAsia="zh-HK"/>
        </w:rPr>
        <w:t>升</w:t>
      </w:r>
      <w:r w:rsidR="00C43037" w:rsidRPr="00C30D92">
        <w:rPr>
          <w:rFonts w:hint="eastAsia"/>
          <w:lang w:val="en-GB"/>
        </w:rPr>
        <w:t>至</w:t>
      </w:r>
      <w:r w:rsidR="00C43037" w:rsidRPr="00C30D92">
        <w:t> </w:t>
      </w:r>
      <w:r w:rsidR="00C43037">
        <w:rPr>
          <w:rFonts w:hint="eastAsia"/>
        </w:rPr>
        <w:t>0.35</w:t>
      </w:r>
      <w:r w:rsidR="00C43037" w:rsidRPr="00C30D92">
        <w:rPr>
          <w:rFonts w:hint="eastAsia"/>
          <w:lang w:val="en-GB"/>
        </w:rPr>
        <w:t>%</w:t>
      </w:r>
      <w:r w:rsidR="00C43037" w:rsidRPr="00C30D92">
        <w:rPr>
          <w:rFonts w:hint="eastAsia"/>
          <w:lang w:val="en-GB" w:eastAsia="zh-HK"/>
        </w:rPr>
        <w:t>。</w:t>
      </w:r>
      <w:r w:rsidRPr="00C30D92">
        <w:rPr>
          <w:rFonts w:hint="eastAsia"/>
          <w:lang w:val="en-GB"/>
        </w:rPr>
        <w:t>住宅按揭貸款的拖欠比率</w:t>
      </w:r>
      <w:r w:rsidR="00FF0A4E">
        <w:rPr>
          <w:rFonts w:hint="eastAsia"/>
          <w:lang w:val="en-GB"/>
        </w:rPr>
        <w:t>於</w:t>
      </w:r>
      <w:r w:rsidR="00FF0A4E">
        <w:rPr>
          <w:rFonts w:hint="eastAsia"/>
          <w:lang w:val="en-GB" w:eastAsia="zh-HK"/>
        </w:rPr>
        <w:t>二零二四</w:t>
      </w:r>
      <w:r w:rsidR="00FF0A4E" w:rsidRPr="00C30D92">
        <w:rPr>
          <w:rFonts w:hint="eastAsia"/>
          <w:lang w:val="en-GB" w:eastAsia="zh-HK"/>
        </w:rPr>
        <w:t>年年</w:t>
      </w:r>
      <w:r w:rsidR="00FF0A4E" w:rsidRPr="00C30D92">
        <w:rPr>
          <w:rFonts w:hint="eastAsia"/>
          <w:lang w:val="en-GB"/>
        </w:rPr>
        <w:t>底</w:t>
      </w:r>
      <w:r w:rsidRPr="00C30D92">
        <w:rPr>
          <w:rFonts w:hint="eastAsia"/>
          <w:lang w:val="en-GB"/>
        </w:rPr>
        <w:t>維持在</w:t>
      </w:r>
      <w:r w:rsidR="000708C2">
        <w:rPr>
          <w:rFonts w:hint="eastAsia"/>
          <w:lang w:val="en-GB"/>
        </w:rPr>
        <w:t>0.11</w:t>
      </w:r>
      <w:r w:rsidR="00FF0A4E" w:rsidRPr="00C30D92">
        <w:rPr>
          <w:lang w:val="en-GB"/>
        </w:rPr>
        <w:t>%</w:t>
      </w:r>
      <w:r w:rsidR="00FF0A4E">
        <w:rPr>
          <w:rFonts w:hint="eastAsia"/>
          <w:lang w:val="en-GB"/>
        </w:rPr>
        <w:t>的</w:t>
      </w:r>
      <w:r w:rsidR="00732B5F" w:rsidRPr="00C30D92">
        <w:rPr>
          <w:rFonts w:hint="eastAsia"/>
          <w:lang w:val="en-GB"/>
        </w:rPr>
        <w:t>低</w:t>
      </w:r>
      <w:r w:rsidRPr="00C30D92">
        <w:rPr>
          <w:rFonts w:hint="eastAsia"/>
          <w:lang w:val="en-GB"/>
        </w:rPr>
        <w:t>水平，稍</w:t>
      </w:r>
      <w:r>
        <w:rPr>
          <w:rFonts w:hint="eastAsia"/>
          <w:lang w:val="en-GB"/>
        </w:rPr>
        <w:t>高於二零二</w:t>
      </w:r>
      <w:r>
        <w:rPr>
          <w:rFonts w:hint="eastAsia"/>
          <w:lang w:val="en-GB" w:eastAsia="zh-HK"/>
        </w:rPr>
        <w:t>三</w:t>
      </w:r>
      <w:r w:rsidRPr="00C30D92">
        <w:rPr>
          <w:rFonts w:hint="eastAsia"/>
          <w:lang w:val="en-GB"/>
        </w:rPr>
        <w:t>年年底</w:t>
      </w:r>
      <w:r>
        <w:rPr>
          <w:rFonts w:hint="eastAsia"/>
          <w:lang w:val="en-GB"/>
        </w:rPr>
        <w:t>0.08%</w:t>
      </w:r>
      <w:r w:rsidRPr="00C30D92">
        <w:rPr>
          <w:rFonts w:hint="eastAsia"/>
          <w:lang w:val="en-GB"/>
        </w:rPr>
        <w:t>的水平。</w:t>
      </w:r>
    </w:p>
    <w:p w14:paraId="6DB109E1" w14:textId="77777777" w:rsidR="00D57564" w:rsidRDefault="00D57564" w:rsidP="00D57564">
      <w:pPr>
        <w:pStyle w:val="afff2"/>
        <w:rPr>
          <w:sz w:val="22"/>
          <w:szCs w:val="22"/>
          <w:lang w:eastAsia="zh-HK"/>
        </w:rPr>
      </w:pPr>
      <w:r w:rsidRPr="002A79D9">
        <w:rPr>
          <w:rFonts w:hint="eastAsia"/>
          <w:lang w:eastAsia="zh-HK"/>
        </w:rPr>
        <w:t>表</w:t>
      </w:r>
      <w:r>
        <w:rPr>
          <w:b/>
          <w:lang w:eastAsia="zh-HK"/>
        </w:rPr>
        <w:t>5</w:t>
      </w:r>
      <w:r w:rsidRPr="001C4889">
        <w:rPr>
          <w:rFonts w:hint="eastAsia"/>
          <w:b/>
          <w:lang w:eastAsia="zh-HK"/>
        </w:rPr>
        <w:t>.3</w:t>
      </w:r>
      <w:r w:rsidRPr="001C4889">
        <w:rPr>
          <w:rFonts w:hint="eastAsia"/>
          <w:b/>
          <w:lang w:eastAsia="zh-HK"/>
        </w:rPr>
        <w:t>：</w:t>
      </w:r>
      <w:r w:rsidRPr="002A79D9">
        <w:rPr>
          <w:rFonts w:hint="eastAsia"/>
          <w:lang w:eastAsia="zh-HK"/>
        </w:rPr>
        <w:t>所有認可機構的資產質素</w:t>
      </w:r>
      <w:r w:rsidRPr="001C4889">
        <w:rPr>
          <w:vertAlign w:val="superscript"/>
          <w:lang w:eastAsia="zh-HK"/>
        </w:rPr>
        <w:t>*^</w:t>
      </w:r>
      <w:r w:rsidRPr="002A79D9">
        <w:rPr>
          <w:lang w:eastAsia="zh-HK"/>
        </w:rPr>
        <w:br/>
      </w:r>
      <w:r w:rsidRPr="002C037F">
        <w:rPr>
          <w:rFonts w:asciiTheme="minorHAnsi" w:eastAsia="華康細明體" w:hAnsiTheme="minorHAnsi" w:cstheme="minorHAnsi"/>
          <w:sz w:val="22"/>
          <w:szCs w:val="22"/>
          <w:lang w:eastAsia="zh-HK"/>
        </w:rPr>
        <w:t>(</w:t>
      </w:r>
      <w:r w:rsidRPr="00511CC5">
        <w:rPr>
          <w:rFonts w:ascii="華康細明體" w:eastAsia="華康細明體" w:hAnsi="華康細明體" w:hint="eastAsia"/>
          <w:sz w:val="22"/>
          <w:szCs w:val="22"/>
          <w:lang w:eastAsia="zh-HK"/>
        </w:rPr>
        <w:t>在貸款總額中所</w:t>
      </w:r>
      <w:proofErr w:type="gramStart"/>
      <w:r w:rsidRPr="00511CC5">
        <w:rPr>
          <w:rFonts w:ascii="華康細明體" w:eastAsia="華康細明體" w:hAnsi="華康細明體" w:hint="eastAsia"/>
          <w:sz w:val="22"/>
          <w:szCs w:val="22"/>
          <w:lang w:eastAsia="zh-HK"/>
        </w:rPr>
        <w:t>佔</w:t>
      </w:r>
      <w:proofErr w:type="gramEnd"/>
      <w:r w:rsidRPr="00511CC5">
        <w:rPr>
          <w:rFonts w:ascii="華康細明體" w:eastAsia="華康細明體" w:hAnsi="華康細明體" w:hint="eastAsia"/>
          <w:sz w:val="22"/>
          <w:szCs w:val="22"/>
          <w:lang w:eastAsia="zh-HK"/>
        </w:rPr>
        <w:t>百分率</w:t>
      </w:r>
      <w:r w:rsidRPr="002C037F">
        <w:rPr>
          <w:rFonts w:eastAsia="華康細明體"/>
          <w:sz w:val="22"/>
          <w:szCs w:val="22"/>
          <w:lang w:eastAsia="zh-H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D57564" w:rsidRPr="00A37C0C" w14:paraId="4EE0A6EC" w14:textId="77777777" w:rsidTr="00401DF7">
        <w:tc>
          <w:tcPr>
            <w:tcW w:w="2696" w:type="dxa"/>
            <w:gridSpan w:val="2"/>
            <w:tcBorders>
              <w:top w:val="nil"/>
              <w:left w:val="nil"/>
              <w:bottom w:val="nil"/>
              <w:right w:val="nil"/>
            </w:tcBorders>
          </w:tcPr>
          <w:p w14:paraId="3BD4FFB7" w14:textId="77777777" w:rsidR="00D57564" w:rsidRPr="00A37C0C" w:rsidRDefault="00D57564" w:rsidP="00401DF7">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7562D66F" w14:textId="77777777" w:rsidR="00D57564" w:rsidRPr="00A37C0C" w:rsidRDefault="00D57564" w:rsidP="00401DF7">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6BC9610C" w14:textId="77777777" w:rsidR="00D57564" w:rsidRPr="00A37C0C" w:rsidRDefault="00D57564" w:rsidP="00401DF7">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279D0BF6" w14:textId="77777777" w:rsidR="00D57564" w:rsidRPr="00A37C0C" w:rsidRDefault="00D57564" w:rsidP="00401DF7">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r>
            <w:r w:rsidRPr="009E2400">
              <w:rPr>
                <w:spacing w:val="0"/>
                <w:sz w:val="20"/>
              </w:rPr>
              <w:t>(</w:t>
            </w:r>
            <w:r w:rsidRPr="009E2400">
              <w:rPr>
                <w:rFonts w:hint="eastAsia"/>
                <w:spacing w:val="0"/>
                <w:sz w:val="20"/>
              </w:rPr>
              <w:t>總額</w:t>
            </w:r>
            <w:r w:rsidRPr="009E2400">
              <w:rPr>
                <w:spacing w:val="0"/>
                <w:sz w:val="20"/>
              </w:rPr>
              <w:t>)</w:t>
            </w:r>
          </w:p>
        </w:tc>
      </w:tr>
      <w:tr w:rsidR="00D57564" w:rsidRPr="00A37C0C" w14:paraId="44D2A3C9" w14:textId="77777777" w:rsidTr="00401DF7">
        <w:trPr>
          <w:trHeight w:hRule="exact" w:val="113"/>
        </w:trPr>
        <w:tc>
          <w:tcPr>
            <w:tcW w:w="1292" w:type="dxa"/>
            <w:tcBorders>
              <w:top w:val="nil"/>
              <w:left w:val="nil"/>
              <w:bottom w:val="nil"/>
              <w:right w:val="nil"/>
            </w:tcBorders>
            <w:vAlign w:val="bottom"/>
          </w:tcPr>
          <w:p w14:paraId="1B707B50" w14:textId="77777777" w:rsidR="00D57564" w:rsidRPr="00A37C0C" w:rsidRDefault="00D57564" w:rsidP="00401DF7">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5375BCB" w14:textId="77777777" w:rsidR="00D57564" w:rsidRPr="00A37C0C" w:rsidRDefault="00D57564" w:rsidP="00401DF7">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77C94945" w14:textId="77777777" w:rsidR="00D57564" w:rsidRPr="00A37C0C" w:rsidRDefault="00D57564" w:rsidP="00401DF7">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000CC3B2" w14:textId="77777777" w:rsidR="00D57564" w:rsidRPr="00A37C0C" w:rsidRDefault="00D57564" w:rsidP="00401DF7">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04BC3F3C" w14:textId="77777777" w:rsidR="00D57564" w:rsidRPr="00A37C0C" w:rsidRDefault="00D57564" w:rsidP="00401DF7">
            <w:pPr>
              <w:tabs>
                <w:tab w:val="clear" w:pos="936"/>
                <w:tab w:val="clear" w:pos="1560"/>
                <w:tab w:val="clear" w:pos="2184"/>
                <w:tab w:val="clear" w:pos="2808"/>
                <w:tab w:val="decimal" w:pos="986"/>
              </w:tabs>
              <w:snapToGrid w:val="0"/>
              <w:spacing w:after="0" w:line="240" w:lineRule="auto"/>
              <w:rPr>
                <w:spacing w:val="0"/>
                <w:sz w:val="20"/>
              </w:rPr>
            </w:pPr>
          </w:p>
        </w:tc>
      </w:tr>
      <w:tr w:rsidR="00D57564" w:rsidRPr="00A37C0C" w14:paraId="5F992748" w14:textId="77777777" w:rsidTr="00401DF7">
        <w:tc>
          <w:tcPr>
            <w:tcW w:w="1292" w:type="dxa"/>
            <w:tcBorders>
              <w:top w:val="nil"/>
              <w:left w:val="nil"/>
              <w:bottom w:val="nil"/>
              <w:right w:val="nil"/>
            </w:tcBorders>
          </w:tcPr>
          <w:p w14:paraId="5FE225FC" w14:textId="77777777" w:rsidR="00D57564" w:rsidRPr="00A37C0C" w:rsidRDefault="00D57564" w:rsidP="00401DF7">
            <w:pPr>
              <w:keepNext/>
              <w:autoSpaceDE w:val="0"/>
              <w:autoSpaceDN w:val="0"/>
              <w:snapToGrid w:val="0"/>
              <w:spacing w:after="0" w:line="240" w:lineRule="auto"/>
              <w:rPr>
                <w:spacing w:val="0"/>
                <w:sz w:val="20"/>
              </w:rPr>
            </w:pPr>
            <w:r w:rsidRPr="001C4889">
              <w:rPr>
                <w:spacing w:val="0"/>
                <w:sz w:val="20"/>
              </w:rPr>
              <w:t>二零二</w:t>
            </w:r>
            <w:r w:rsidRPr="001C4889">
              <w:rPr>
                <w:rFonts w:hint="eastAsia"/>
                <w:spacing w:val="0"/>
                <w:sz w:val="20"/>
              </w:rPr>
              <w:t>三</w:t>
            </w:r>
            <w:r w:rsidRPr="00A37C0C">
              <w:rPr>
                <w:spacing w:val="0"/>
                <w:sz w:val="20"/>
              </w:rPr>
              <w:t>年</w:t>
            </w:r>
          </w:p>
        </w:tc>
        <w:tc>
          <w:tcPr>
            <w:tcW w:w="1404" w:type="dxa"/>
            <w:tcBorders>
              <w:top w:val="nil"/>
              <w:left w:val="nil"/>
              <w:bottom w:val="nil"/>
              <w:right w:val="nil"/>
            </w:tcBorders>
          </w:tcPr>
          <w:p w14:paraId="01D8259E" w14:textId="77777777" w:rsidR="00D57564" w:rsidRPr="00A37C0C" w:rsidRDefault="00D57564" w:rsidP="00401DF7">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5C27D58B"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w:t>
            </w:r>
            <w:r w:rsidRPr="002A79D9">
              <w:rPr>
                <w:spacing w:val="0"/>
                <w:sz w:val="20"/>
                <w:lang w:val="en-GB"/>
              </w:rPr>
              <w:t>7</w:t>
            </w:r>
          </w:p>
        </w:tc>
        <w:tc>
          <w:tcPr>
            <w:tcW w:w="2125" w:type="dxa"/>
            <w:tcBorders>
              <w:top w:val="nil"/>
              <w:left w:val="nil"/>
              <w:bottom w:val="nil"/>
              <w:right w:val="nil"/>
            </w:tcBorders>
          </w:tcPr>
          <w:p w14:paraId="7F3829B5"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w:t>
            </w:r>
            <w:r w:rsidRPr="002A79D9">
              <w:rPr>
                <w:spacing w:val="0"/>
                <w:sz w:val="20"/>
                <w:lang w:val="en-GB"/>
              </w:rPr>
              <w:t>8</w:t>
            </w:r>
          </w:p>
        </w:tc>
        <w:tc>
          <w:tcPr>
            <w:tcW w:w="2125" w:type="dxa"/>
            <w:tcBorders>
              <w:top w:val="nil"/>
              <w:left w:val="nil"/>
              <w:bottom w:val="nil"/>
              <w:right w:val="nil"/>
            </w:tcBorders>
          </w:tcPr>
          <w:p w14:paraId="28A51165"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1.46</w:t>
            </w:r>
          </w:p>
        </w:tc>
      </w:tr>
      <w:tr w:rsidR="00D57564" w:rsidRPr="00A37C0C" w14:paraId="7AC011E4" w14:textId="77777777" w:rsidTr="00401DF7">
        <w:tc>
          <w:tcPr>
            <w:tcW w:w="1292" w:type="dxa"/>
            <w:tcBorders>
              <w:top w:val="nil"/>
              <w:left w:val="nil"/>
              <w:bottom w:val="nil"/>
              <w:right w:val="nil"/>
            </w:tcBorders>
          </w:tcPr>
          <w:p w14:paraId="1184DBF6"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30F727F0" w14:textId="77777777" w:rsidR="00D57564" w:rsidRPr="00A37C0C" w:rsidRDefault="00D57564" w:rsidP="00401DF7">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14C3E52D"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96.57</w:t>
            </w:r>
          </w:p>
        </w:tc>
        <w:tc>
          <w:tcPr>
            <w:tcW w:w="2125" w:type="dxa"/>
            <w:tcBorders>
              <w:top w:val="nil"/>
              <w:left w:val="nil"/>
              <w:bottom w:val="nil"/>
              <w:right w:val="nil"/>
            </w:tcBorders>
          </w:tcPr>
          <w:p w14:paraId="3A3BB1A9"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1F1B70B8"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1.50</w:t>
            </w:r>
          </w:p>
        </w:tc>
      </w:tr>
      <w:tr w:rsidR="00D57564" w:rsidRPr="00A37C0C" w14:paraId="6C649DD4" w14:textId="77777777" w:rsidTr="00401DF7">
        <w:tc>
          <w:tcPr>
            <w:tcW w:w="1292" w:type="dxa"/>
            <w:tcBorders>
              <w:top w:val="nil"/>
              <w:left w:val="nil"/>
              <w:bottom w:val="nil"/>
              <w:right w:val="nil"/>
            </w:tcBorders>
          </w:tcPr>
          <w:p w14:paraId="357B49DF"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55CDB52B" w14:textId="77777777" w:rsidR="00D57564" w:rsidRPr="00A37C0C" w:rsidRDefault="00D57564" w:rsidP="00401DF7">
            <w:pPr>
              <w:keepNext/>
              <w:tabs>
                <w:tab w:val="left" w:pos="1440"/>
              </w:tabs>
              <w:snapToGrid w:val="0"/>
              <w:spacing w:after="0" w:line="240" w:lineRule="auto"/>
              <w:rPr>
                <w:spacing w:val="0"/>
                <w:sz w:val="20"/>
              </w:rPr>
            </w:pPr>
            <w:r w:rsidRPr="001C4889">
              <w:rPr>
                <w:spacing w:val="0"/>
                <w:sz w:val="20"/>
              </w:rPr>
              <w:t>第三季</w:t>
            </w:r>
          </w:p>
        </w:tc>
        <w:tc>
          <w:tcPr>
            <w:tcW w:w="2125" w:type="dxa"/>
            <w:tcBorders>
              <w:top w:val="nil"/>
              <w:left w:val="nil"/>
              <w:bottom w:val="nil"/>
              <w:right w:val="nil"/>
            </w:tcBorders>
          </w:tcPr>
          <w:p w14:paraId="4FAC258F"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96.49</w:t>
            </w:r>
          </w:p>
        </w:tc>
        <w:tc>
          <w:tcPr>
            <w:tcW w:w="2125" w:type="dxa"/>
            <w:tcBorders>
              <w:top w:val="nil"/>
              <w:left w:val="nil"/>
              <w:bottom w:val="nil"/>
              <w:right w:val="nil"/>
            </w:tcBorders>
          </w:tcPr>
          <w:p w14:paraId="1A29D138"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1.90</w:t>
            </w:r>
          </w:p>
        </w:tc>
        <w:tc>
          <w:tcPr>
            <w:tcW w:w="2125" w:type="dxa"/>
            <w:tcBorders>
              <w:top w:val="nil"/>
              <w:left w:val="nil"/>
              <w:bottom w:val="nil"/>
              <w:right w:val="nil"/>
            </w:tcBorders>
          </w:tcPr>
          <w:p w14:paraId="514C04E5"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1.61</w:t>
            </w:r>
          </w:p>
        </w:tc>
      </w:tr>
      <w:tr w:rsidR="00D57564" w:rsidRPr="00A37C0C" w14:paraId="61470C7F" w14:textId="77777777" w:rsidTr="00401DF7">
        <w:tc>
          <w:tcPr>
            <w:tcW w:w="1292" w:type="dxa"/>
            <w:tcBorders>
              <w:top w:val="nil"/>
              <w:left w:val="nil"/>
              <w:bottom w:val="nil"/>
              <w:right w:val="nil"/>
            </w:tcBorders>
          </w:tcPr>
          <w:p w14:paraId="6B07C9A5"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24CFB40E" w14:textId="77777777" w:rsidR="00D57564" w:rsidRPr="00A37C0C" w:rsidRDefault="00D57564" w:rsidP="00401DF7">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tcPr>
          <w:p w14:paraId="4F3B5354"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96.41</w:t>
            </w:r>
          </w:p>
        </w:tc>
        <w:tc>
          <w:tcPr>
            <w:tcW w:w="2125" w:type="dxa"/>
            <w:tcBorders>
              <w:top w:val="nil"/>
              <w:left w:val="nil"/>
              <w:bottom w:val="nil"/>
              <w:right w:val="nil"/>
            </w:tcBorders>
          </w:tcPr>
          <w:p w14:paraId="31F899FA"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2.03</w:t>
            </w:r>
          </w:p>
        </w:tc>
        <w:tc>
          <w:tcPr>
            <w:tcW w:w="2125" w:type="dxa"/>
            <w:tcBorders>
              <w:top w:val="nil"/>
              <w:left w:val="nil"/>
              <w:bottom w:val="nil"/>
              <w:right w:val="nil"/>
            </w:tcBorders>
          </w:tcPr>
          <w:p w14:paraId="2937EB35"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w:t>
            </w:r>
            <w:r>
              <w:rPr>
                <w:spacing w:val="0"/>
                <w:sz w:val="20"/>
                <w:lang w:val="en-GB"/>
              </w:rPr>
              <w:t>7</w:t>
            </w:r>
          </w:p>
        </w:tc>
      </w:tr>
      <w:tr w:rsidR="00D57564" w:rsidRPr="00A37C0C" w14:paraId="084C31E2" w14:textId="77777777" w:rsidTr="00401DF7">
        <w:tc>
          <w:tcPr>
            <w:tcW w:w="1292" w:type="dxa"/>
            <w:tcBorders>
              <w:top w:val="nil"/>
              <w:left w:val="nil"/>
              <w:bottom w:val="nil"/>
              <w:right w:val="nil"/>
            </w:tcBorders>
          </w:tcPr>
          <w:p w14:paraId="7DB73F79"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vAlign w:val="center"/>
          </w:tcPr>
          <w:p w14:paraId="7A0AEEE7" w14:textId="77777777" w:rsidR="00D57564" w:rsidRPr="00A37C0C" w:rsidRDefault="00D57564" w:rsidP="00401DF7">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107C0E21"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0236C55C"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0A3E04D6"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p>
        </w:tc>
      </w:tr>
      <w:tr w:rsidR="00D57564" w:rsidRPr="00A37C0C" w14:paraId="2333DDB9" w14:textId="77777777" w:rsidTr="00401DF7">
        <w:tc>
          <w:tcPr>
            <w:tcW w:w="1292" w:type="dxa"/>
            <w:tcBorders>
              <w:top w:val="nil"/>
              <w:left w:val="nil"/>
              <w:bottom w:val="nil"/>
              <w:right w:val="nil"/>
            </w:tcBorders>
          </w:tcPr>
          <w:p w14:paraId="6E224EAE"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r w:rsidRPr="001C4889">
              <w:rPr>
                <w:spacing w:val="0"/>
                <w:sz w:val="20"/>
              </w:rPr>
              <w:t>二零二</w:t>
            </w:r>
            <w:r w:rsidRPr="001C4889">
              <w:rPr>
                <w:rFonts w:hint="eastAsia"/>
                <w:spacing w:val="0"/>
                <w:sz w:val="20"/>
              </w:rPr>
              <w:t>四</w:t>
            </w:r>
            <w:r w:rsidRPr="00A37C0C">
              <w:rPr>
                <w:spacing w:val="0"/>
                <w:sz w:val="20"/>
              </w:rPr>
              <w:t>年</w:t>
            </w:r>
          </w:p>
        </w:tc>
        <w:tc>
          <w:tcPr>
            <w:tcW w:w="1404" w:type="dxa"/>
            <w:tcBorders>
              <w:top w:val="nil"/>
              <w:left w:val="nil"/>
              <w:bottom w:val="nil"/>
              <w:right w:val="nil"/>
            </w:tcBorders>
          </w:tcPr>
          <w:p w14:paraId="353164DF" w14:textId="77777777" w:rsidR="00D57564" w:rsidRPr="00A37C0C" w:rsidRDefault="00D57564" w:rsidP="00401DF7">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42F7951B"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96.16</w:t>
            </w:r>
          </w:p>
        </w:tc>
        <w:tc>
          <w:tcPr>
            <w:tcW w:w="2125" w:type="dxa"/>
            <w:tcBorders>
              <w:top w:val="nil"/>
              <w:left w:val="nil"/>
              <w:bottom w:val="nil"/>
              <w:right w:val="nil"/>
            </w:tcBorders>
          </w:tcPr>
          <w:p w14:paraId="2F1FFB56"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rFonts w:hint="eastAsia"/>
                <w:spacing w:val="0"/>
                <w:sz w:val="20"/>
                <w:lang w:val="en-GB"/>
              </w:rPr>
              <w:t>2.05</w:t>
            </w:r>
          </w:p>
        </w:tc>
        <w:tc>
          <w:tcPr>
            <w:tcW w:w="2125" w:type="dxa"/>
            <w:tcBorders>
              <w:top w:val="nil"/>
              <w:left w:val="nil"/>
              <w:bottom w:val="nil"/>
              <w:right w:val="nil"/>
            </w:tcBorders>
          </w:tcPr>
          <w:p w14:paraId="78F9D380"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1.79</w:t>
            </w:r>
          </w:p>
        </w:tc>
      </w:tr>
      <w:tr w:rsidR="00D57564" w:rsidRPr="00A37C0C" w14:paraId="3281FD3D" w14:textId="77777777" w:rsidTr="00401DF7">
        <w:tc>
          <w:tcPr>
            <w:tcW w:w="1292" w:type="dxa"/>
            <w:tcBorders>
              <w:top w:val="nil"/>
              <w:left w:val="nil"/>
              <w:bottom w:val="nil"/>
              <w:right w:val="nil"/>
            </w:tcBorders>
          </w:tcPr>
          <w:p w14:paraId="17CDBE61"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4B0D3D3E" w14:textId="77777777" w:rsidR="00D57564" w:rsidRPr="00A37C0C" w:rsidRDefault="00D57564" w:rsidP="00401DF7">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55F36198"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96.18</w:t>
            </w:r>
          </w:p>
        </w:tc>
        <w:tc>
          <w:tcPr>
            <w:tcW w:w="2125" w:type="dxa"/>
            <w:tcBorders>
              <w:top w:val="nil"/>
              <w:left w:val="nil"/>
              <w:bottom w:val="nil"/>
              <w:right w:val="nil"/>
            </w:tcBorders>
          </w:tcPr>
          <w:p w14:paraId="74F3D789"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49A0A25F"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1.89</w:t>
            </w:r>
          </w:p>
        </w:tc>
      </w:tr>
      <w:tr w:rsidR="00D57564" w:rsidRPr="00A37C0C" w14:paraId="767FBB99" w14:textId="77777777" w:rsidTr="00401DF7">
        <w:tc>
          <w:tcPr>
            <w:tcW w:w="1292" w:type="dxa"/>
            <w:tcBorders>
              <w:top w:val="nil"/>
              <w:left w:val="nil"/>
              <w:bottom w:val="nil"/>
              <w:right w:val="nil"/>
            </w:tcBorders>
          </w:tcPr>
          <w:p w14:paraId="3FDCE820"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18C1DABC" w14:textId="77777777" w:rsidR="00D57564" w:rsidRPr="001C4889" w:rsidRDefault="00D57564" w:rsidP="00401DF7">
            <w:pPr>
              <w:keepNext/>
              <w:tabs>
                <w:tab w:val="left" w:pos="1440"/>
              </w:tabs>
              <w:snapToGrid w:val="0"/>
              <w:spacing w:after="0" w:line="240" w:lineRule="auto"/>
              <w:rPr>
                <w:spacing w:val="0"/>
                <w:sz w:val="20"/>
              </w:rPr>
            </w:pPr>
            <w:r w:rsidRPr="001C4889">
              <w:rPr>
                <w:spacing w:val="0"/>
                <w:sz w:val="20"/>
              </w:rPr>
              <w:t>第</w:t>
            </w:r>
            <w:r>
              <w:rPr>
                <w:rFonts w:hint="eastAsia"/>
                <w:spacing w:val="0"/>
                <w:sz w:val="20"/>
              </w:rPr>
              <w:t>三</w:t>
            </w:r>
            <w:r w:rsidRPr="001C4889">
              <w:rPr>
                <w:spacing w:val="0"/>
                <w:sz w:val="20"/>
              </w:rPr>
              <w:t>季</w:t>
            </w:r>
          </w:p>
        </w:tc>
        <w:tc>
          <w:tcPr>
            <w:tcW w:w="2125" w:type="dxa"/>
            <w:tcBorders>
              <w:top w:val="nil"/>
              <w:left w:val="nil"/>
              <w:bottom w:val="nil"/>
              <w:right w:val="nil"/>
            </w:tcBorders>
          </w:tcPr>
          <w:p w14:paraId="5FF1203B" w14:textId="77777777" w:rsidR="00D57564"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Pr>
                <w:spacing w:val="0"/>
                <w:sz w:val="20"/>
                <w:lang w:val="en-GB"/>
              </w:rPr>
              <w:t>96.</w:t>
            </w:r>
            <w:r>
              <w:rPr>
                <w:rFonts w:hint="eastAsia"/>
                <w:spacing w:val="0"/>
                <w:sz w:val="20"/>
                <w:lang w:val="en-GB"/>
              </w:rPr>
              <w:t>00</w:t>
            </w:r>
          </w:p>
        </w:tc>
        <w:tc>
          <w:tcPr>
            <w:tcW w:w="2125" w:type="dxa"/>
            <w:tcBorders>
              <w:top w:val="nil"/>
              <w:left w:val="nil"/>
              <w:bottom w:val="nil"/>
              <w:right w:val="nil"/>
            </w:tcBorders>
          </w:tcPr>
          <w:p w14:paraId="406E71A4" w14:textId="77777777" w:rsidR="00D57564" w:rsidRPr="001C488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2.01</w:t>
            </w:r>
          </w:p>
        </w:tc>
        <w:tc>
          <w:tcPr>
            <w:tcW w:w="2125" w:type="dxa"/>
            <w:tcBorders>
              <w:top w:val="nil"/>
              <w:left w:val="nil"/>
              <w:bottom w:val="nil"/>
              <w:right w:val="nil"/>
            </w:tcBorders>
          </w:tcPr>
          <w:p w14:paraId="680A843B" w14:textId="77777777" w:rsidR="00D57564"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r>
              <w:rPr>
                <w:rFonts w:hint="eastAsia"/>
                <w:spacing w:val="0"/>
                <w:sz w:val="20"/>
                <w:lang w:val="en-GB"/>
              </w:rPr>
              <w:t>1.99</w:t>
            </w:r>
          </w:p>
        </w:tc>
      </w:tr>
      <w:tr w:rsidR="00D57564" w:rsidRPr="00A37C0C" w14:paraId="6018BA1C" w14:textId="77777777" w:rsidTr="00401DF7">
        <w:tc>
          <w:tcPr>
            <w:tcW w:w="1292" w:type="dxa"/>
            <w:tcBorders>
              <w:top w:val="nil"/>
              <w:left w:val="nil"/>
              <w:bottom w:val="nil"/>
              <w:right w:val="nil"/>
            </w:tcBorders>
          </w:tcPr>
          <w:p w14:paraId="1D4CD991" w14:textId="77777777" w:rsidR="00D57564" w:rsidRPr="002A79D9" w:rsidRDefault="00D57564" w:rsidP="00401DF7">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28434241" w14:textId="77777777" w:rsidR="00D57564" w:rsidRPr="002A79D9" w:rsidRDefault="00D57564" w:rsidP="00401DF7">
            <w:pPr>
              <w:keepNext/>
              <w:tabs>
                <w:tab w:val="left" w:pos="1440"/>
              </w:tabs>
              <w:snapToGrid w:val="0"/>
              <w:spacing w:after="0" w:line="240" w:lineRule="auto"/>
              <w:rPr>
                <w:spacing w:val="0"/>
                <w:kern w:val="2"/>
                <w:sz w:val="20"/>
                <w:szCs w:val="24"/>
                <w:lang w:val="en-GB"/>
              </w:rPr>
            </w:pPr>
          </w:p>
        </w:tc>
        <w:tc>
          <w:tcPr>
            <w:tcW w:w="2125" w:type="dxa"/>
            <w:tcBorders>
              <w:top w:val="nil"/>
              <w:left w:val="nil"/>
              <w:bottom w:val="nil"/>
              <w:right w:val="nil"/>
            </w:tcBorders>
          </w:tcPr>
          <w:p w14:paraId="37518264" w14:textId="77777777" w:rsidR="00D57564" w:rsidRPr="002A79D9" w:rsidRDefault="00D57564" w:rsidP="00401DF7">
            <w:pPr>
              <w:tabs>
                <w:tab w:val="clear" w:pos="936"/>
                <w:tab w:val="clear" w:pos="1560"/>
                <w:tab w:val="clear" w:pos="2184"/>
                <w:tab w:val="clear" w:pos="2808"/>
              </w:tabs>
              <w:snapToGrid w:val="0"/>
              <w:spacing w:after="0" w:line="240" w:lineRule="auto"/>
              <w:jc w:val="center"/>
              <w:rPr>
                <w:spacing w:val="0"/>
                <w:sz w:val="20"/>
                <w:lang w:val="en-HK"/>
              </w:rPr>
            </w:pPr>
          </w:p>
        </w:tc>
        <w:tc>
          <w:tcPr>
            <w:tcW w:w="2125" w:type="dxa"/>
            <w:tcBorders>
              <w:top w:val="nil"/>
              <w:left w:val="nil"/>
              <w:bottom w:val="nil"/>
              <w:right w:val="nil"/>
            </w:tcBorders>
          </w:tcPr>
          <w:p w14:paraId="4D041ACE" w14:textId="77777777" w:rsidR="00D57564" w:rsidRPr="002A79D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318540EE" w14:textId="77777777" w:rsidR="00D57564" w:rsidRPr="002A79D9" w:rsidRDefault="00D57564" w:rsidP="00401DF7">
            <w:pPr>
              <w:tabs>
                <w:tab w:val="clear" w:pos="936"/>
                <w:tab w:val="clear" w:pos="1560"/>
                <w:tab w:val="clear" w:pos="2184"/>
                <w:tab w:val="clear" w:pos="2808"/>
              </w:tabs>
              <w:snapToGrid w:val="0"/>
              <w:spacing w:after="0" w:line="240" w:lineRule="auto"/>
              <w:jc w:val="center"/>
              <w:rPr>
                <w:spacing w:val="0"/>
                <w:sz w:val="20"/>
                <w:lang w:val="en-GB"/>
              </w:rPr>
            </w:pPr>
          </w:p>
        </w:tc>
      </w:tr>
    </w:tbl>
    <w:p w14:paraId="2FA8A13C" w14:textId="77777777" w:rsidR="00D57564" w:rsidRPr="002A79D9" w:rsidRDefault="00D57564" w:rsidP="00D57564">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2A79D9">
        <w:rPr>
          <w:snapToGrid w:val="0"/>
          <w:sz w:val="18"/>
          <w:szCs w:val="18"/>
        </w:rPr>
        <w:t>註</w:t>
      </w:r>
      <w:proofErr w:type="gramEnd"/>
      <w:r w:rsidRPr="002A79D9">
        <w:rPr>
          <w:snapToGrid w:val="0"/>
          <w:sz w:val="18"/>
          <w:szCs w:val="18"/>
        </w:rPr>
        <w:t>：</w:t>
      </w:r>
      <w:r w:rsidRPr="002A79D9">
        <w:rPr>
          <w:snapToGrid w:val="0"/>
          <w:sz w:val="18"/>
          <w:szCs w:val="18"/>
        </w:rPr>
        <w:tab/>
      </w:r>
      <w:r w:rsidRPr="002A79D9">
        <w:rPr>
          <w:rFonts w:hint="eastAsia"/>
          <w:snapToGrid w:val="0"/>
          <w:sz w:val="18"/>
          <w:szCs w:val="18"/>
        </w:rPr>
        <w:t>由於進位關係，表內數字相加未必等於</w:t>
      </w:r>
      <w:r w:rsidRPr="002A79D9">
        <w:rPr>
          <w:rFonts w:hint="eastAsia"/>
          <w:snapToGrid w:val="0"/>
          <w:sz w:val="18"/>
          <w:szCs w:val="18"/>
        </w:rPr>
        <w:t>100</w:t>
      </w:r>
      <w:r w:rsidRPr="002A79D9">
        <w:rPr>
          <w:rFonts w:hint="eastAsia"/>
          <w:snapToGrid w:val="0"/>
          <w:sz w:val="18"/>
          <w:szCs w:val="18"/>
        </w:rPr>
        <w:t>。</w:t>
      </w:r>
    </w:p>
    <w:p w14:paraId="733E4533" w14:textId="77777777" w:rsidR="00D57564" w:rsidRPr="002A79D9" w:rsidRDefault="00D57564" w:rsidP="00D57564">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r>
      <w:r w:rsidRPr="002A79D9">
        <w:rPr>
          <w:rFonts w:hint="eastAsia"/>
          <w:snapToGrid w:val="0"/>
          <w:sz w:val="18"/>
          <w:szCs w:val="18"/>
        </w:rPr>
        <w:t>(</w:t>
      </w:r>
      <w:r w:rsidRPr="002A79D9">
        <w:rPr>
          <w:snapToGrid w:val="0"/>
          <w:sz w:val="18"/>
          <w:szCs w:val="18"/>
        </w:rPr>
        <w:t>*</w:t>
      </w:r>
      <w:r w:rsidRPr="002A79D9">
        <w:rPr>
          <w:rFonts w:hint="eastAsia"/>
          <w:snapToGrid w:val="0"/>
          <w:sz w:val="18"/>
          <w:szCs w:val="18"/>
        </w:rPr>
        <w:t>)</w:t>
      </w:r>
      <w:r w:rsidRPr="002A79D9">
        <w:rPr>
          <w:snapToGrid w:val="0"/>
          <w:sz w:val="18"/>
          <w:szCs w:val="18"/>
        </w:rPr>
        <w:tab/>
      </w:r>
      <w:r w:rsidRPr="002A79D9">
        <w:rPr>
          <w:rFonts w:hint="eastAsia"/>
          <w:snapToGrid w:val="0"/>
          <w:sz w:val="18"/>
          <w:szCs w:val="18"/>
        </w:rPr>
        <w:t>與香港辦事處、境外分</w:t>
      </w:r>
      <w:r>
        <w:rPr>
          <w:rFonts w:hint="eastAsia"/>
          <w:snapToGrid w:val="0"/>
          <w:sz w:val="18"/>
          <w:szCs w:val="18"/>
          <w:lang w:eastAsia="zh-HK"/>
        </w:rPr>
        <w:t>行</w:t>
      </w:r>
      <w:r w:rsidRPr="002A79D9">
        <w:rPr>
          <w:rFonts w:hint="eastAsia"/>
          <w:snapToGrid w:val="0"/>
          <w:sz w:val="18"/>
          <w:szCs w:val="18"/>
        </w:rPr>
        <w:t>及主要境外附屬公司有關的期末數字。貸款及墊款分為以下類別：合格、需要關注、次級、呆滯與虧損。次級、呆滯與虧損這三</w:t>
      </w:r>
      <w:proofErr w:type="gramStart"/>
      <w:r w:rsidRPr="002A79D9">
        <w:rPr>
          <w:rFonts w:hint="eastAsia"/>
          <w:snapToGrid w:val="0"/>
          <w:sz w:val="18"/>
          <w:szCs w:val="18"/>
        </w:rPr>
        <w:t>個</w:t>
      </w:r>
      <w:proofErr w:type="gramEnd"/>
      <w:r w:rsidRPr="002A79D9">
        <w:rPr>
          <w:rFonts w:hint="eastAsia"/>
          <w:snapToGrid w:val="0"/>
          <w:sz w:val="18"/>
          <w:szCs w:val="18"/>
        </w:rPr>
        <w:t>類別的貸款統稱為「特定分類貸款」。</w:t>
      </w:r>
    </w:p>
    <w:p w14:paraId="36F19D87" w14:textId="77777777" w:rsidR="00D57564" w:rsidRPr="001C4889" w:rsidRDefault="00D57564" w:rsidP="00D57564">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t>(^)</w:t>
      </w:r>
      <w:r w:rsidRPr="002A79D9">
        <w:rPr>
          <w:snapToGrid w:val="0"/>
          <w:sz w:val="18"/>
          <w:szCs w:val="18"/>
        </w:rPr>
        <w:tab/>
      </w:r>
      <w:r>
        <w:rPr>
          <w:rFonts w:hint="eastAsia"/>
          <w:snapToGrid w:val="0"/>
          <w:sz w:val="18"/>
          <w:szCs w:val="18"/>
          <w:lang w:eastAsia="zh-HK"/>
        </w:rPr>
        <w:t>作為參考</w:t>
      </w:r>
      <w:r>
        <w:rPr>
          <w:rFonts w:hint="eastAsia"/>
          <w:snapToGrid w:val="0"/>
          <w:sz w:val="18"/>
          <w:szCs w:val="18"/>
        </w:rPr>
        <w:t>，</w:t>
      </w:r>
      <w:r w:rsidRPr="002A79D9">
        <w:rPr>
          <w:snapToGrid w:val="0"/>
          <w:sz w:val="18"/>
          <w:szCs w:val="18"/>
        </w:rPr>
        <w:t>在二零二</w:t>
      </w:r>
      <w:r w:rsidRPr="002A79D9">
        <w:rPr>
          <w:rFonts w:hint="eastAsia"/>
          <w:snapToGrid w:val="0"/>
          <w:sz w:val="18"/>
          <w:szCs w:val="18"/>
        </w:rPr>
        <w:t>四</w:t>
      </w:r>
      <w:r w:rsidRPr="002A79D9">
        <w:rPr>
          <w:snapToGrid w:val="0"/>
          <w:sz w:val="18"/>
          <w:szCs w:val="18"/>
        </w:rPr>
        <w:t>年</w:t>
      </w:r>
      <w:r>
        <w:rPr>
          <w:rFonts w:hint="eastAsia"/>
          <w:snapToGrid w:val="0"/>
          <w:sz w:val="18"/>
          <w:szCs w:val="18"/>
        </w:rPr>
        <w:t>九</w:t>
      </w:r>
      <w:r w:rsidRPr="002A79D9">
        <w:rPr>
          <w:rFonts w:hint="eastAsia"/>
          <w:snapToGrid w:val="0"/>
          <w:sz w:val="18"/>
          <w:szCs w:val="18"/>
        </w:rPr>
        <w:t>月</w:t>
      </w:r>
      <w:r w:rsidRPr="002A79D9">
        <w:rPr>
          <w:snapToGrid w:val="0"/>
          <w:sz w:val="18"/>
          <w:szCs w:val="18"/>
        </w:rPr>
        <w:t>底，零售銀行的合格貸款、需要關注貸款和特定分類貸款</w:t>
      </w:r>
      <w:r w:rsidRPr="002A79D9">
        <w:rPr>
          <w:rFonts w:hint="eastAsia"/>
          <w:snapToGrid w:val="0"/>
          <w:sz w:val="18"/>
          <w:szCs w:val="18"/>
        </w:rPr>
        <w:t>(</w:t>
      </w:r>
      <w:r w:rsidRPr="002A79D9">
        <w:rPr>
          <w:snapToGrid w:val="0"/>
          <w:sz w:val="18"/>
          <w:szCs w:val="18"/>
        </w:rPr>
        <w:t>總額</w:t>
      </w:r>
      <w:r w:rsidRPr="002A79D9">
        <w:rPr>
          <w:rFonts w:hint="eastAsia"/>
          <w:snapToGrid w:val="0"/>
          <w:sz w:val="18"/>
          <w:szCs w:val="18"/>
        </w:rPr>
        <w:t>)</w:t>
      </w:r>
      <w:proofErr w:type="gramStart"/>
      <w:r w:rsidRPr="002A79D9">
        <w:rPr>
          <w:snapToGrid w:val="0"/>
          <w:sz w:val="18"/>
          <w:szCs w:val="18"/>
        </w:rPr>
        <w:t>佔</w:t>
      </w:r>
      <w:proofErr w:type="gramEnd"/>
      <w:r w:rsidRPr="002A79D9">
        <w:rPr>
          <w:snapToGrid w:val="0"/>
          <w:sz w:val="18"/>
          <w:szCs w:val="18"/>
        </w:rPr>
        <w:t>貸款總額的比率分別為</w:t>
      </w:r>
      <w:r w:rsidRPr="002A79D9">
        <w:rPr>
          <w:rFonts w:hint="eastAsia"/>
          <w:snapToGrid w:val="0"/>
          <w:sz w:val="18"/>
          <w:szCs w:val="18"/>
        </w:rPr>
        <w:t>9</w:t>
      </w:r>
      <w:r>
        <w:rPr>
          <w:rFonts w:hint="eastAsia"/>
          <w:snapToGrid w:val="0"/>
          <w:sz w:val="18"/>
          <w:szCs w:val="18"/>
        </w:rPr>
        <w:t>5.87</w:t>
      </w:r>
      <w:r w:rsidRPr="002A79D9">
        <w:rPr>
          <w:snapToGrid w:val="0"/>
          <w:sz w:val="18"/>
          <w:szCs w:val="18"/>
        </w:rPr>
        <w:t>%</w:t>
      </w:r>
      <w:r w:rsidRPr="002A79D9">
        <w:rPr>
          <w:rFonts w:hint="eastAsia"/>
          <w:snapToGrid w:val="0"/>
          <w:sz w:val="18"/>
          <w:szCs w:val="18"/>
        </w:rPr>
        <w:t>、</w:t>
      </w:r>
      <w:r>
        <w:rPr>
          <w:rFonts w:hint="eastAsia"/>
          <w:snapToGrid w:val="0"/>
          <w:sz w:val="18"/>
          <w:szCs w:val="18"/>
        </w:rPr>
        <w:t>1.93</w:t>
      </w:r>
      <w:r w:rsidRPr="002A79D9">
        <w:rPr>
          <w:snapToGrid w:val="0"/>
          <w:sz w:val="18"/>
          <w:szCs w:val="18"/>
        </w:rPr>
        <w:t>%</w:t>
      </w:r>
      <w:r w:rsidRPr="002A79D9">
        <w:rPr>
          <w:rFonts w:hint="eastAsia"/>
          <w:snapToGrid w:val="0"/>
          <w:sz w:val="18"/>
          <w:szCs w:val="18"/>
        </w:rPr>
        <w:t>和</w:t>
      </w:r>
      <w:r>
        <w:rPr>
          <w:rFonts w:hint="eastAsia"/>
          <w:snapToGrid w:val="0"/>
          <w:sz w:val="18"/>
          <w:szCs w:val="18"/>
        </w:rPr>
        <w:t>2.19</w:t>
      </w:r>
      <w:r w:rsidRPr="002A79D9">
        <w:rPr>
          <w:snapToGrid w:val="0"/>
          <w:sz w:val="18"/>
          <w:szCs w:val="18"/>
        </w:rPr>
        <w:t>%</w:t>
      </w:r>
      <w:r w:rsidRPr="002A79D9">
        <w:rPr>
          <w:snapToGrid w:val="0"/>
          <w:sz w:val="18"/>
          <w:szCs w:val="18"/>
        </w:rPr>
        <w:t>。</w:t>
      </w:r>
    </w:p>
    <w:p w14:paraId="6E352260" w14:textId="77777777" w:rsidR="00D57564" w:rsidRPr="001B30C0" w:rsidRDefault="00D57564" w:rsidP="00401DF7"/>
    <w:p w14:paraId="0774B105" w14:textId="2E1DAB29" w:rsidR="00D57564" w:rsidRDefault="00401DF7" w:rsidP="00401DF7">
      <w:pPr>
        <w:rPr>
          <w:lang w:val="en-GB" w:eastAsia="zh-HK"/>
        </w:rPr>
      </w:pPr>
      <w:r>
        <w:rPr>
          <w:b/>
          <w:lang w:val="en-GB" w:eastAsia="zh-HK"/>
        </w:rPr>
        <w:t>5</w:t>
      </w:r>
      <w:r w:rsidR="00D57564" w:rsidRPr="002A79D9">
        <w:rPr>
          <w:b/>
          <w:lang w:val="en-GB" w:eastAsia="zh-HK"/>
        </w:rPr>
        <w:t>.10</w:t>
      </w:r>
      <w:r w:rsidR="00D57564" w:rsidRPr="002A79D9">
        <w:rPr>
          <w:i/>
        </w:rPr>
        <w:tab/>
      </w:r>
      <w:r w:rsidR="00D57564" w:rsidRPr="002A79D9">
        <w:rPr>
          <w:rFonts w:hint="eastAsia"/>
          <w:i/>
        </w:rPr>
        <w:t>離岸人民幣業務</w:t>
      </w:r>
      <w:r w:rsidR="00D57564" w:rsidRPr="002A79D9">
        <w:rPr>
          <w:rFonts w:hint="eastAsia"/>
        </w:rPr>
        <w:t>在</w:t>
      </w:r>
      <w:r w:rsidR="00D57564">
        <w:rPr>
          <w:rFonts w:hint="eastAsia"/>
        </w:rPr>
        <w:t>二零二四年</w:t>
      </w:r>
      <w:r w:rsidR="00D57564" w:rsidRPr="002A79D9">
        <w:rPr>
          <w:rFonts w:hint="eastAsia"/>
          <w:lang w:val="en-GB"/>
        </w:rPr>
        <w:t>維持</w:t>
      </w:r>
      <w:r w:rsidR="00D57564" w:rsidRPr="002A79D9">
        <w:rPr>
          <w:rFonts w:hint="eastAsia"/>
          <w:lang w:val="en-GB" w:eastAsia="zh-HK"/>
        </w:rPr>
        <w:t>活</w:t>
      </w:r>
      <w:r w:rsidR="00D57564" w:rsidRPr="002A79D9">
        <w:rPr>
          <w:rFonts w:hint="eastAsia"/>
          <w:lang w:val="en-GB"/>
        </w:rPr>
        <w:t>躍</w:t>
      </w:r>
      <w:r w:rsidR="00D57564" w:rsidRPr="002A79D9">
        <w:rPr>
          <w:rFonts w:hint="eastAsia"/>
        </w:rPr>
        <w:t>。經香港銀行處理的人民</w:t>
      </w:r>
      <w:r w:rsidR="00D57564" w:rsidRPr="002A79D9">
        <w:rPr>
          <w:rFonts w:hint="eastAsia"/>
          <w:lang w:val="en-GB" w:eastAsia="zh-HK"/>
        </w:rPr>
        <w:t>幣貿易結算總額</w:t>
      </w:r>
      <w:r w:rsidR="00442BCE">
        <w:rPr>
          <w:rFonts w:hint="eastAsia"/>
          <w:lang w:val="en-GB"/>
        </w:rPr>
        <w:t>在</w:t>
      </w:r>
      <w:r w:rsidR="00442BCE">
        <w:rPr>
          <w:rFonts w:hint="eastAsia"/>
        </w:rPr>
        <w:t>二零二四</w:t>
      </w:r>
      <w:r w:rsidR="00442BCE">
        <w:rPr>
          <w:rFonts w:ascii="新細明體" w:eastAsia="新細明體" w:hAnsi="新細明體" w:cs="新細明體" w:hint="eastAsia"/>
        </w:rPr>
        <w:t>年</w:t>
      </w:r>
      <w:r w:rsidR="00D57564">
        <w:rPr>
          <w:rFonts w:hint="eastAsia"/>
          <w:lang w:val="en-GB" w:eastAsia="zh-HK"/>
        </w:rPr>
        <w:t>上</w:t>
      </w:r>
      <w:r w:rsidR="00D57564" w:rsidRPr="002A79D9">
        <w:rPr>
          <w:rFonts w:hint="eastAsia"/>
          <w:lang w:val="en-GB" w:eastAsia="zh-HK"/>
        </w:rPr>
        <w:t>升</w:t>
      </w:r>
      <w:r w:rsidR="00D57564">
        <w:rPr>
          <w:rFonts w:hint="eastAsia"/>
        </w:rPr>
        <w:t>3</w:t>
      </w:r>
      <w:r w:rsidR="00442BCE">
        <w:rPr>
          <w:rFonts w:hint="eastAsia"/>
        </w:rPr>
        <w:t>0.1</w:t>
      </w:r>
      <w:r w:rsidR="00D57564" w:rsidRPr="002A79D9">
        <w:rPr>
          <w:rFonts w:hint="eastAsia"/>
          <w:lang w:val="en-GB"/>
        </w:rPr>
        <w:t>%</w:t>
      </w:r>
      <w:r w:rsidR="00D57564" w:rsidRPr="002A79D9">
        <w:rPr>
          <w:rFonts w:hint="eastAsia"/>
          <w:lang w:val="en-GB" w:eastAsia="zh-HK"/>
        </w:rPr>
        <w:t>至</w:t>
      </w:r>
      <w:r w:rsidR="00D57564">
        <w:t>1</w:t>
      </w:r>
      <w:r w:rsidR="00442BCE">
        <w:rPr>
          <w:rFonts w:hint="eastAsia"/>
        </w:rPr>
        <w:t>51</w:t>
      </w:r>
      <w:r w:rsidR="00D57564">
        <w:t>,8</w:t>
      </w:r>
      <w:r w:rsidR="00442BCE">
        <w:rPr>
          <w:rFonts w:hint="eastAsia"/>
        </w:rPr>
        <w:t>46</w:t>
      </w:r>
      <w:r w:rsidR="00AB6D26">
        <w:t> </w:t>
      </w:r>
      <w:r w:rsidR="00D57564" w:rsidRPr="002A79D9">
        <w:rPr>
          <w:rFonts w:hint="eastAsia"/>
          <w:lang w:val="en-GB" w:eastAsia="zh-HK"/>
        </w:rPr>
        <w:t>億元人民幣。人民幣存款總額</w:t>
      </w:r>
      <w:r w:rsidR="00D57564" w:rsidRPr="002A79D9">
        <w:rPr>
          <w:lang w:val="en-GB" w:eastAsia="zh-HK"/>
        </w:rPr>
        <w:t>(</w:t>
      </w:r>
      <w:r w:rsidR="00D57564" w:rsidRPr="002A79D9">
        <w:rPr>
          <w:rFonts w:hint="eastAsia"/>
          <w:lang w:val="en-GB" w:eastAsia="zh-HK"/>
        </w:rPr>
        <w:t>包括客戶存款及</w:t>
      </w:r>
      <w:proofErr w:type="gramStart"/>
      <w:r w:rsidR="00D57564" w:rsidRPr="002A79D9">
        <w:rPr>
          <w:rFonts w:hint="eastAsia"/>
          <w:lang w:val="en-GB" w:eastAsia="zh-HK"/>
        </w:rPr>
        <w:t>未償</w:t>
      </w:r>
      <w:proofErr w:type="gramEnd"/>
      <w:r w:rsidR="00D57564" w:rsidRPr="002A79D9">
        <w:rPr>
          <w:rFonts w:hint="eastAsia"/>
          <w:lang w:val="en-GB" w:eastAsia="zh-HK"/>
        </w:rPr>
        <w:t>還存款證總額</w:t>
      </w:r>
      <w:r w:rsidR="00D57564" w:rsidRPr="002A79D9">
        <w:rPr>
          <w:lang w:val="en-GB" w:eastAsia="zh-HK"/>
        </w:rPr>
        <w:t>)</w:t>
      </w:r>
      <w:r w:rsidR="00D57564" w:rsidRPr="002A79D9">
        <w:rPr>
          <w:rFonts w:hint="eastAsia"/>
          <w:lang w:val="en-GB" w:eastAsia="zh-HK"/>
        </w:rPr>
        <w:t>較</w:t>
      </w:r>
      <w:proofErr w:type="gramStart"/>
      <w:r w:rsidR="00D57564" w:rsidRPr="002A79D9">
        <w:rPr>
          <w:rFonts w:hint="eastAsia"/>
          <w:lang w:val="en-GB" w:eastAsia="zh-HK"/>
        </w:rPr>
        <w:t>一</w:t>
      </w:r>
      <w:proofErr w:type="gramEnd"/>
      <w:r w:rsidR="00D57564" w:rsidRPr="002A79D9">
        <w:rPr>
          <w:rFonts w:hint="eastAsia"/>
          <w:lang w:val="en-GB" w:eastAsia="zh-HK"/>
        </w:rPr>
        <w:t>年前</w:t>
      </w:r>
      <w:r w:rsidR="00D57564">
        <w:rPr>
          <w:rFonts w:hint="eastAsia"/>
          <w:lang w:val="en-GB" w:eastAsia="zh-HK"/>
        </w:rPr>
        <w:t>上</w:t>
      </w:r>
      <w:r w:rsidR="00D57564" w:rsidRPr="002A79D9">
        <w:rPr>
          <w:rFonts w:hint="eastAsia"/>
          <w:lang w:val="en-GB" w:eastAsia="zh-HK"/>
        </w:rPr>
        <w:t>升</w:t>
      </w:r>
      <w:r w:rsidR="00442BCE">
        <w:rPr>
          <w:rFonts w:hint="eastAsia"/>
        </w:rPr>
        <w:t>2.9</w:t>
      </w:r>
      <w:r w:rsidR="00D57564" w:rsidRPr="002A79D9">
        <w:rPr>
          <w:rFonts w:hint="eastAsia"/>
          <w:lang w:val="en-GB"/>
        </w:rPr>
        <w:t>%</w:t>
      </w:r>
      <w:r w:rsidR="00D57564" w:rsidRPr="002A79D9">
        <w:rPr>
          <w:rFonts w:hint="eastAsia"/>
          <w:lang w:val="en-GB"/>
        </w:rPr>
        <w:t>至</w:t>
      </w:r>
      <w:r w:rsidR="00D57564">
        <w:rPr>
          <w:rFonts w:hint="eastAsia"/>
        </w:rPr>
        <w:t>二零二四年</w:t>
      </w:r>
      <w:r w:rsidR="00D57564" w:rsidRPr="00EE5B6E">
        <w:t>年底</w:t>
      </w:r>
      <w:r w:rsidR="00D57564" w:rsidRPr="00E65A90">
        <w:rPr>
          <w:rFonts w:hint="eastAsia"/>
          <w:lang w:val="en-GB"/>
        </w:rPr>
        <w:t>的</w:t>
      </w:r>
      <w:r w:rsidR="00D57564">
        <w:t>1</w:t>
      </w:r>
      <w:r w:rsidR="00442BCE">
        <w:rPr>
          <w:rFonts w:hint="eastAsia"/>
        </w:rPr>
        <w:t>0</w:t>
      </w:r>
      <w:r w:rsidR="00D57564">
        <w:t>,</w:t>
      </w:r>
      <w:r w:rsidR="00442BCE">
        <w:rPr>
          <w:rFonts w:hint="eastAsia"/>
        </w:rPr>
        <w:t>753</w:t>
      </w:r>
      <w:r w:rsidR="00FE264C">
        <w:t> </w:t>
      </w:r>
      <w:r w:rsidR="00D57564" w:rsidRPr="00E65A90">
        <w:rPr>
          <w:rFonts w:hint="eastAsia"/>
          <w:lang w:val="en-GB"/>
        </w:rPr>
        <w:t>億元人民幣</w:t>
      </w:r>
      <w:r w:rsidR="00D57564" w:rsidRPr="00E65A90">
        <w:rPr>
          <w:rFonts w:hint="eastAsia"/>
          <w:lang w:val="en-GB" w:eastAsia="zh-HK"/>
        </w:rPr>
        <w:t>。至於融資活</w:t>
      </w:r>
      <w:r w:rsidR="00D57564" w:rsidRPr="002A79D9">
        <w:rPr>
          <w:rFonts w:hint="eastAsia"/>
          <w:lang w:val="en-GB" w:eastAsia="zh-HK"/>
        </w:rPr>
        <w:t>動，人民幣銀行貸款餘額較</w:t>
      </w:r>
      <w:proofErr w:type="gramStart"/>
      <w:r w:rsidR="00D57564" w:rsidRPr="002A79D9">
        <w:rPr>
          <w:rFonts w:hint="eastAsia"/>
          <w:lang w:val="en-GB" w:eastAsia="zh-HK"/>
        </w:rPr>
        <w:t>一</w:t>
      </w:r>
      <w:proofErr w:type="gramEnd"/>
      <w:r w:rsidR="00D57564" w:rsidRPr="002A79D9">
        <w:rPr>
          <w:rFonts w:hint="eastAsia"/>
          <w:lang w:val="en-GB" w:eastAsia="zh-HK"/>
        </w:rPr>
        <w:t>年前</w:t>
      </w:r>
      <w:r w:rsidR="00D57564">
        <w:rPr>
          <w:rFonts w:hint="eastAsia"/>
          <w:lang w:val="en-GB" w:eastAsia="zh-HK"/>
        </w:rPr>
        <w:t>上</w:t>
      </w:r>
      <w:r w:rsidR="00D57564" w:rsidRPr="002A79D9">
        <w:rPr>
          <w:rFonts w:hint="eastAsia"/>
          <w:lang w:val="en-GB" w:eastAsia="zh-HK"/>
        </w:rPr>
        <w:t>升</w:t>
      </w:r>
      <w:r w:rsidR="00D57564">
        <w:t>6</w:t>
      </w:r>
      <w:r w:rsidR="006A3EC6">
        <w:rPr>
          <w:rFonts w:hint="eastAsia"/>
        </w:rPr>
        <w:t>4.1</w:t>
      </w:r>
      <w:r w:rsidR="00D57564">
        <w:t>%</w:t>
      </w:r>
      <w:r w:rsidR="00D57564" w:rsidRPr="002A79D9">
        <w:rPr>
          <w:rFonts w:hint="eastAsia"/>
          <w:lang w:val="en-GB" w:eastAsia="zh-HK"/>
        </w:rPr>
        <w:t>至</w:t>
      </w:r>
      <w:r w:rsidR="00D57564">
        <w:rPr>
          <w:rFonts w:hint="eastAsia"/>
        </w:rPr>
        <w:t>二零二四年</w:t>
      </w:r>
      <w:r w:rsidR="00D57564" w:rsidRPr="00EE5B6E">
        <w:t>年底</w:t>
      </w:r>
      <w:r w:rsidR="00D57564" w:rsidRPr="002A79D9">
        <w:rPr>
          <w:rFonts w:hint="eastAsia"/>
          <w:lang w:val="en-GB" w:eastAsia="zh-HK"/>
        </w:rPr>
        <w:t>的</w:t>
      </w:r>
      <w:r w:rsidR="00D57564">
        <w:rPr>
          <w:lang w:eastAsia="zh-HK"/>
        </w:rPr>
        <w:t> </w:t>
      </w:r>
      <w:r w:rsidR="006A3EC6">
        <w:rPr>
          <w:rFonts w:hint="eastAsia"/>
        </w:rPr>
        <w:t>7,240</w:t>
      </w:r>
      <w:r w:rsidR="00D57564" w:rsidRPr="002A79D9">
        <w:rPr>
          <w:rFonts w:hint="eastAsia"/>
          <w:lang w:val="en-GB" w:eastAsia="zh-HK"/>
        </w:rPr>
        <w:t>億元人民幣。</w:t>
      </w:r>
      <w:r w:rsidR="00D57564">
        <w:rPr>
          <w:rFonts w:hint="eastAsia"/>
          <w:lang w:val="en-GB" w:eastAsia="zh-HK"/>
        </w:rPr>
        <w:t>較</w:t>
      </w:r>
      <w:r w:rsidR="00D57564" w:rsidRPr="002A79D9">
        <w:rPr>
          <w:rFonts w:hint="eastAsia"/>
          <w:lang w:val="en-GB" w:eastAsia="zh-HK"/>
        </w:rPr>
        <w:t>早前，</w:t>
      </w:r>
      <w:r w:rsidR="00D57564">
        <w:rPr>
          <w:rFonts w:hint="eastAsia"/>
        </w:rPr>
        <w:t>二零二四年</w:t>
      </w:r>
      <w:r w:rsidR="00D57564">
        <w:rPr>
          <w:rFonts w:hint="eastAsia"/>
          <w:lang w:val="en-GB" w:eastAsia="zh-HK"/>
        </w:rPr>
        <w:t>第</w:t>
      </w:r>
      <w:r w:rsidR="00D57564">
        <w:rPr>
          <w:rFonts w:hint="eastAsia"/>
          <w:lang w:val="en-GB"/>
        </w:rPr>
        <w:t>三</w:t>
      </w:r>
      <w:r w:rsidR="00D57564">
        <w:rPr>
          <w:rFonts w:hint="eastAsia"/>
          <w:lang w:val="en-GB" w:eastAsia="zh-HK"/>
        </w:rPr>
        <w:t>季</w:t>
      </w:r>
      <w:r w:rsidR="00D57564" w:rsidRPr="002A79D9">
        <w:rPr>
          <w:rFonts w:hint="eastAsia"/>
          <w:lang w:val="en-GB" w:eastAsia="zh-HK"/>
        </w:rPr>
        <w:t>人民幣債券發行總額</w:t>
      </w:r>
      <w:r w:rsidR="00D57564">
        <w:rPr>
          <w:rFonts w:hint="eastAsia"/>
          <w:lang w:val="en-GB"/>
        </w:rPr>
        <w:t>(</w:t>
      </w:r>
      <w:r w:rsidR="00D57564" w:rsidRPr="00176C56">
        <w:t>不包括存款證</w:t>
      </w:r>
      <w:r w:rsidR="00D57564">
        <w:rPr>
          <w:rFonts w:hint="eastAsia"/>
        </w:rPr>
        <w:t>)</w:t>
      </w:r>
      <w:r w:rsidR="00D57564">
        <w:rPr>
          <w:rFonts w:hint="eastAsia"/>
          <w:lang w:val="en-GB" w:eastAsia="zh-HK"/>
        </w:rPr>
        <w:t>為</w:t>
      </w:r>
      <w:r w:rsidR="00D57564">
        <w:rPr>
          <w:lang w:eastAsia="zh-HK"/>
        </w:rPr>
        <w:t> </w:t>
      </w:r>
      <w:r w:rsidR="00D57564">
        <w:t>2,223 </w:t>
      </w:r>
      <w:r w:rsidR="00D57564" w:rsidRPr="002A79D9">
        <w:rPr>
          <w:rFonts w:hint="eastAsia"/>
          <w:lang w:val="en-GB" w:eastAsia="zh-HK"/>
        </w:rPr>
        <w:t>億元人民幣</w:t>
      </w:r>
      <w:r w:rsidR="00D57564" w:rsidRPr="002A79D9">
        <w:rPr>
          <w:rFonts w:hint="eastAsia"/>
          <w:lang w:val="en-GB" w:eastAsia="zh-HK"/>
        </w:rPr>
        <w:t>(</w:t>
      </w:r>
      <w:r w:rsidR="00D57564" w:rsidRPr="002A79D9">
        <w:rPr>
          <w:rFonts w:hint="eastAsia"/>
          <w:lang w:val="en-GB" w:eastAsia="zh-HK"/>
        </w:rPr>
        <w:t>當中有</w:t>
      </w:r>
      <w:r w:rsidR="00D57564" w:rsidRPr="002A79D9">
        <w:rPr>
          <w:rFonts w:hint="eastAsia"/>
          <w:lang w:val="en-GB" w:eastAsia="zh-HK"/>
        </w:rPr>
        <w:t>1</w:t>
      </w:r>
      <w:r w:rsidR="00D57564">
        <w:rPr>
          <w:rFonts w:hint="eastAsia"/>
          <w:lang w:val="en-GB"/>
        </w:rPr>
        <w:t>80</w:t>
      </w:r>
      <w:r w:rsidR="00D57564" w:rsidRPr="002A79D9">
        <w:rPr>
          <w:lang w:eastAsia="zh-HK"/>
        </w:rPr>
        <w:t> </w:t>
      </w:r>
      <w:r w:rsidR="00D57564" w:rsidRPr="002A79D9">
        <w:rPr>
          <w:rFonts w:hint="eastAsia"/>
          <w:lang w:val="en-GB" w:eastAsia="zh-HK"/>
        </w:rPr>
        <w:t>億元人民幣債券由財政部發行</w:t>
      </w:r>
      <w:r w:rsidR="00D57564" w:rsidRPr="002A79D9">
        <w:rPr>
          <w:rFonts w:hint="eastAsia"/>
          <w:lang w:val="en-GB" w:eastAsia="zh-HK"/>
        </w:rPr>
        <w:t>)</w:t>
      </w:r>
      <w:r w:rsidR="00D57564">
        <w:rPr>
          <w:rFonts w:hint="eastAsia"/>
          <w:lang w:val="en-GB" w:eastAsia="zh-HK"/>
        </w:rPr>
        <w:t>，</w:t>
      </w:r>
      <w:r w:rsidR="00403552">
        <w:rPr>
          <w:rFonts w:hint="eastAsia"/>
        </w:rPr>
        <w:t>二零二</w:t>
      </w:r>
      <w:r w:rsidR="00403552">
        <w:rPr>
          <w:rFonts w:hint="eastAsia"/>
          <w:lang w:val="en-GB"/>
        </w:rPr>
        <w:t>三</w:t>
      </w:r>
      <w:r w:rsidR="00403552">
        <w:rPr>
          <w:rFonts w:hint="eastAsia"/>
        </w:rPr>
        <w:t>年</w:t>
      </w:r>
      <w:r w:rsidR="00D57564">
        <w:rPr>
          <w:rFonts w:ascii="新細明體" w:eastAsia="新細明體" w:hAnsi="新細明體" w:cs="新細明體" w:hint="eastAsia"/>
        </w:rPr>
        <w:t>同期</w:t>
      </w:r>
      <w:r w:rsidR="00D57564">
        <w:rPr>
          <w:rFonts w:hint="eastAsia"/>
          <w:lang w:val="en-GB" w:eastAsia="zh-HK"/>
        </w:rPr>
        <w:t>的</w:t>
      </w:r>
      <w:r w:rsidR="00D57564" w:rsidRPr="00555AEC">
        <w:rPr>
          <w:rFonts w:hint="eastAsia"/>
          <w:lang w:val="en-GB" w:eastAsia="zh-HK"/>
        </w:rPr>
        <w:t>發行總額</w:t>
      </w:r>
      <w:r w:rsidR="00D57564" w:rsidRPr="002A46C9">
        <w:rPr>
          <w:rFonts w:hint="eastAsia"/>
          <w:lang w:val="en-GB" w:eastAsia="zh-HK"/>
        </w:rPr>
        <w:t>則為</w:t>
      </w:r>
      <w:r w:rsidR="00D57564">
        <w:t>1,098</w:t>
      </w:r>
      <w:r w:rsidR="00D57564" w:rsidRPr="002A46C9">
        <w:rPr>
          <w:rFonts w:hint="eastAsia"/>
          <w:lang w:val="en-GB" w:eastAsia="zh-HK"/>
        </w:rPr>
        <w:t>億元人民幣</w:t>
      </w:r>
      <w:r w:rsidR="00D57564" w:rsidRPr="002A79D9">
        <w:rPr>
          <w:vertAlign w:val="superscript"/>
        </w:rPr>
        <w:t>(6)</w:t>
      </w:r>
      <w:r w:rsidR="00D57564">
        <w:rPr>
          <w:rFonts w:hint="eastAsia"/>
          <w:lang w:val="en-GB" w:eastAsia="zh-HK"/>
        </w:rPr>
        <w:t>。</w:t>
      </w:r>
    </w:p>
    <w:p w14:paraId="22FB32DF" w14:textId="74E946E3" w:rsidR="0013706D" w:rsidRDefault="0013706D">
      <w:pPr>
        <w:tabs>
          <w:tab w:val="clear" w:pos="936"/>
          <w:tab w:val="clear" w:pos="1560"/>
          <w:tab w:val="clear" w:pos="2184"/>
          <w:tab w:val="clear" w:pos="2808"/>
        </w:tabs>
        <w:overflowPunct/>
        <w:adjustRightInd/>
        <w:spacing w:after="0" w:line="240" w:lineRule="auto"/>
        <w:jc w:val="left"/>
        <w:textAlignment w:val="auto"/>
        <w:rPr>
          <w:lang w:val="en-GB" w:eastAsia="zh-HK"/>
        </w:rPr>
      </w:pPr>
      <w:r>
        <w:rPr>
          <w:lang w:val="en-GB" w:eastAsia="zh-HK"/>
        </w:rPr>
        <w:br w:type="page"/>
      </w:r>
    </w:p>
    <w:p w14:paraId="49B2996A" w14:textId="77777777" w:rsidR="00D57564" w:rsidRDefault="00D57564" w:rsidP="00D57564">
      <w:pPr>
        <w:pStyle w:val="afff2"/>
        <w:ind w:left="390" w:hanging="390"/>
      </w:pPr>
      <w:bookmarkStart w:id="0" w:name="_GoBack"/>
      <w:bookmarkEnd w:id="0"/>
      <w:r w:rsidRPr="00721784">
        <w:rPr>
          <w:rFonts w:hint="eastAsia"/>
          <w:lang w:eastAsia="zh-HK"/>
        </w:rPr>
        <w:lastRenderedPageBreak/>
        <w:t>表</w:t>
      </w:r>
      <w:r w:rsidRPr="004D51CC">
        <w:rPr>
          <w:rFonts w:hint="eastAsia"/>
          <w:b/>
        </w:rPr>
        <w:t>5</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D57564" w:rsidRPr="00A21D8E" w14:paraId="7267CE4B" w14:textId="77777777" w:rsidTr="00401DF7">
        <w:trPr>
          <w:trHeight w:val="227"/>
        </w:trPr>
        <w:tc>
          <w:tcPr>
            <w:tcW w:w="1988" w:type="dxa"/>
            <w:gridSpan w:val="2"/>
          </w:tcPr>
          <w:p w14:paraId="63B45D55" w14:textId="77777777" w:rsidR="00D57564" w:rsidRPr="00A21D8E" w:rsidRDefault="00D57564" w:rsidP="00401DF7">
            <w:pPr>
              <w:keepNext/>
              <w:snapToGrid w:val="0"/>
              <w:spacing w:after="0" w:line="240" w:lineRule="auto"/>
              <w:rPr>
                <w:snapToGrid w:val="0"/>
                <w:spacing w:val="0"/>
                <w:sz w:val="18"/>
                <w:szCs w:val="18"/>
              </w:rPr>
            </w:pPr>
          </w:p>
        </w:tc>
        <w:tc>
          <w:tcPr>
            <w:tcW w:w="1118" w:type="dxa"/>
            <w:vAlign w:val="center"/>
          </w:tcPr>
          <w:p w14:paraId="196D8050" w14:textId="77777777" w:rsidR="00D57564" w:rsidRPr="00A21D8E" w:rsidRDefault="00D57564" w:rsidP="00401DF7">
            <w:pPr>
              <w:keepNext/>
              <w:snapToGrid w:val="0"/>
              <w:spacing w:after="0" w:line="240" w:lineRule="auto"/>
              <w:rPr>
                <w:snapToGrid w:val="0"/>
                <w:spacing w:val="0"/>
                <w:sz w:val="18"/>
                <w:szCs w:val="18"/>
                <w:lang w:val="en-GB"/>
              </w:rPr>
            </w:pPr>
          </w:p>
        </w:tc>
        <w:tc>
          <w:tcPr>
            <w:tcW w:w="1118" w:type="dxa"/>
            <w:vAlign w:val="center"/>
          </w:tcPr>
          <w:p w14:paraId="18E04F43" w14:textId="77777777" w:rsidR="00D57564" w:rsidRPr="00A21D8E" w:rsidRDefault="00D57564" w:rsidP="00401DF7">
            <w:pPr>
              <w:keepNext/>
              <w:snapToGrid w:val="0"/>
              <w:spacing w:after="0" w:line="240" w:lineRule="auto"/>
              <w:rPr>
                <w:snapToGrid w:val="0"/>
                <w:spacing w:val="0"/>
                <w:sz w:val="18"/>
                <w:szCs w:val="18"/>
                <w:lang w:val="en-GB"/>
              </w:rPr>
            </w:pPr>
          </w:p>
        </w:tc>
        <w:tc>
          <w:tcPr>
            <w:tcW w:w="1119" w:type="dxa"/>
            <w:vAlign w:val="center"/>
          </w:tcPr>
          <w:p w14:paraId="704D7AC7" w14:textId="77777777" w:rsidR="00D57564" w:rsidRPr="00A21D8E" w:rsidRDefault="00D57564" w:rsidP="00401DF7">
            <w:pPr>
              <w:keepNext/>
              <w:snapToGrid w:val="0"/>
              <w:spacing w:after="0" w:line="240" w:lineRule="auto"/>
              <w:rPr>
                <w:snapToGrid w:val="0"/>
                <w:spacing w:val="0"/>
                <w:sz w:val="18"/>
                <w:szCs w:val="18"/>
                <w:lang w:val="en-GB"/>
              </w:rPr>
            </w:pPr>
          </w:p>
        </w:tc>
        <w:tc>
          <w:tcPr>
            <w:tcW w:w="2261" w:type="dxa"/>
            <w:gridSpan w:val="2"/>
            <w:vAlign w:val="center"/>
          </w:tcPr>
          <w:p w14:paraId="676C2265" w14:textId="77777777" w:rsidR="00D57564" w:rsidRPr="00A21D8E" w:rsidRDefault="00D57564" w:rsidP="00401DF7">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利率</w:t>
            </w:r>
            <w:r w:rsidRPr="00A21D8E">
              <w:rPr>
                <w:snapToGrid w:val="0"/>
                <w:spacing w:val="0"/>
                <w:sz w:val="18"/>
                <w:szCs w:val="18"/>
                <w:vertAlign w:val="superscript"/>
                <w:lang w:val="en-GB"/>
              </w:rPr>
              <w:t>(a)</w:t>
            </w:r>
          </w:p>
        </w:tc>
        <w:tc>
          <w:tcPr>
            <w:tcW w:w="1130" w:type="dxa"/>
            <w:vAlign w:val="center"/>
          </w:tcPr>
          <w:p w14:paraId="3A707181" w14:textId="77777777" w:rsidR="00D57564" w:rsidRPr="00A21D8E" w:rsidRDefault="00D57564" w:rsidP="00401DF7">
            <w:pPr>
              <w:keepNext/>
              <w:snapToGrid w:val="0"/>
              <w:spacing w:after="0" w:line="240" w:lineRule="auto"/>
              <w:rPr>
                <w:snapToGrid w:val="0"/>
                <w:spacing w:val="0"/>
                <w:sz w:val="18"/>
                <w:szCs w:val="18"/>
                <w:lang w:val="en-GB"/>
              </w:rPr>
            </w:pPr>
          </w:p>
        </w:tc>
        <w:tc>
          <w:tcPr>
            <w:tcW w:w="1439" w:type="dxa"/>
            <w:vAlign w:val="center"/>
          </w:tcPr>
          <w:p w14:paraId="06BF4286" w14:textId="77777777" w:rsidR="00D57564" w:rsidRPr="00A21D8E" w:rsidRDefault="00D57564" w:rsidP="00401DF7">
            <w:pPr>
              <w:keepNext/>
              <w:snapToGrid w:val="0"/>
              <w:spacing w:after="0" w:line="240" w:lineRule="auto"/>
              <w:rPr>
                <w:snapToGrid w:val="0"/>
                <w:spacing w:val="0"/>
                <w:sz w:val="18"/>
                <w:szCs w:val="18"/>
                <w:lang w:val="en-GB"/>
              </w:rPr>
            </w:pPr>
          </w:p>
        </w:tc>
      </w:tr>
      <w:tr w:rsidR="00D57564" w:rsidRPr="00A21D8E" w14:paraId="73C65087" w14:textId="77777777" w:rsidTr="00401DF7">
        <w:trPr>
          <w:trHeight w:val="227"/>
        </w:trPr>
        <w:tc>
          <w:tcPr>
            <w:tcW w:w="1988" w:type="dxa"/>
            <w:gridSpan w:val="2"/>
          </w:tcPr>
          <w:p w14:paraId="1361F541" w14:textId="77777777" w:rsidR="00D57564" w:rsidRPr="00A21D8E" w:rsidRDefault="00D57564" w:rsidP="00401DF7">
            <w:pPr>
              <w:keepNext/>
              <w:snapToGrid w:val="0"/>
              <w:spacing w:after="0" w:line="240" w:lineRule="auto"/>
              <w:rPr>
                <w:snapToGrid w:val="0"/>
                <w:spacing w:val="0"/>
                <w:sz w:val="18"/>
                <w:szCs w:val="18"/>
              </w:rPr>
            </w:pPr>
          </w:p>
        </w:tc>
        <w:tc>
          <w:tcPr>
            <w:tcW w:w="1118" w:type="dxa"/>
            <w:vAlign w:val="center"/>
          </w:tcPr>
          <w:p w14:paraId="300A8892" w14:textId="77777777" w:rsidR="00D57564" w:rsidRPr="00A21D8E" w:rsidRDefault="00D57564" w:rsidP="00401DF7">
            <w:pPr>
              <w:keepNext/>
              <w:snapToGrid w:val="0"/>
              <w:spacing w:after="0" w:line="240" w:lineRule="auto"/>
              <w:rPr>
                <w:snapToGrid w:val="0"/>
                <w:spacing w:val="0"/>
                <w:sz w:val="18"/>
                <w:szCs w:val="18"/>
                <w:lang w:val="en-GB"/>
              </w:rPr>
            </w:pPr>
          </w:p>
        </w:tc>
        <w:tc>
          <w:tcPr>
            <w:tcW w:w="1118" w:type="dxa"/>
            <w:vAlign w:val="center"/>
          </w:tcPr>
          <w:p w14:paraId="1F26073B" w14:textId="77777777" w:rsidR="00D57564" w:rsidRPr="00A21D8E" w:rsidRDefault="00D57564" w:rsidP="00401DF7">
            <w:pPr>
              <w:keepNext/>
              <w:snapToGrid w:val="0"/>
              <w:spacing w:after="0" w:line="240" w:lineRule="auto"/>
              <w:rPr>
                <w:snapToGrid w:val="0"/>
                <w:spacing w:val="0"/>
                <w:sz w:val="18"/>
                <w:szCs w:val="18"/>
                <w:lang w:val="en-GB"/>
              </w:rPr>
            </w:pPr>
          </w:p>
        </w:tc>
        <w:tc>
          <w:tcPr>
            <w:tcW w:w="1119" w:type="dxa"/>
            <w:vAlign w:val="center"/>
          </w:tcPr>
          <w:p w14:paraId="10F03322" w14:textId="77777777" w:rsidR="00D57564" w:rsidRPr="00A21D8E" w:rsidRDefault="00D57564" w:rsidP="00401DF7">
            <w:pPr>
              <w:keepNext/>
              <w:snapToGrid w:val="0"/>
              <w:spacing w:after="0" w:line="240" w:lineRule="auto"/>
              <w:rPr>
                <w:snapToGrid w:val="0"/>
                <w:spacing w:val="0"/>
                <w:sz w:val="18"/>
                <w:szCs w:val="18"/>
                <w:lang w:val="en-GB"/>
              </w:rPr>
            </w:pPr>
          </w:p>
        </w:tc>
        <w:tc>
          <w:tcPr>
            <w:tcW w:w="1130" w:type="dxa"/>
            <w:vAlign w:val="center"/>
          </w:tcPr>
          <w:p w14:paraId="69E66AE1" w14:textId="77777777" w:rsidR="00D57564" w:rsidRPr="00A21D8E" w:rsidRDefault="00D57564" w:rsidP="00401DF7">
            <w:pPr>
              <w:keepNext/>
              <w:snapToGrid w:val="0"/>
              <w:spacing w:after="0" w:line="240" w:lineRule="auto"/>
              <w:rPr>
                <w:snapToGrid w:val="0"/>
                <w:spacing w:val="0"/>
                <w:sz w:val="18"/>
                <w:szCs w:val="18"/>
                <w:lang w:val="en-GB"/>
              </w:rPr>
            </w:pPr>
          </w:p>
        </w:tc>
        <w:tc>
          <w:tcPr>
            <w:tcW w:w="1131" w:type="dxa"/>
            <w:vAlign w:val="center"/>
          </w:tcPr>
          <w:p w14:paraId="479F172C" w14:textId="77777777" w:rsidR="00D57564" w:rsidRPr="00A21D8E" w:rsidRDefault="00D57564" w:rsidP="00401DF7">
            <w:pPr>
              <w:keepNext/>
              <w:snapToGrid w:val="0"/>
              <w:spacing w:after="0" w:line="240" w:lineRule="auto"/>
              <w:rPr>
                <w:snapToGrid w:val="0"/>
                <w:spacing w:val="0"/>
                <w:sz w:val="18"/>
                <w:szCs w:val="18"/>
                <w:lang w:val="en-GB"/>
              </w:rPr>
            </w:pPr>
          </w:p>
        </w:tc>
        <w:tc>
          <w:tcPr>
            <w:tcW w:w="1130" w:type="dxa"/>
            <w:vMerge w:val="restart"/>
            <w:vAlign w:val="bottom"/>
          </w:tcPr>
          <w:p w14:paraId="3D48E03B" w14:textId="77777777" w:rsidR="00D57564" w:rsidRPr="00A21D8E" w:rsidRDefault="00D57564" w:rsidP="00401DF7">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經營人民幣</w:t>
            </w:r>
            <w:r w:rsidRPr="00A21D8E">
              <w:rPr>
                <w:snapToGrid w:val="0"/>
                <w:spacing w:val="0"/>
                <w:sz w:val="18"/>
                <w:szCs w:val="18"/>
                <w:lang w:val="en-GB"/>
              </w:rPr>
              <w:br/>
            </w:r>
            <w:r w:rsidRPr="00A21D8E">
              <w:rPr>
                <w:rFonts w:hint="eastAsia"/>
                <w:snapToGrid w:val="0"/>
                <w:spacing w:val="0"/>
                <w:sz w:val="18"/>
                <w:szCs w:val="18"/>
                <w:lang w:val="en-GB"/>
              </w:rPr>
              <w:t>業務的認可</w:t>
            </w:r>
            <w:r w:rsidRPr="00A21D8E">
              <w:rPr>
                <w:snapToGrid w:val="0"/>
                <w:spacing w:val="0"/>
                <w:sz w:val="18"/>
                <w:szCs w:val="18"/>
                <w:lang w:val="en-GB"/>
              </w:rPr>
              <w:br/>
            </w:r>
            <w:r w:rsidRPr="00A21D8E">
              <w:rPr>
                <w:rFonts w:hint="eastAsia"/>
                <w:snapToGrid w:val="0"/>
                <w:spacing w:val="0"/>
                <w:sz w:val="18"/>
                <w:szCs w:val="18"/>
                <w:u w:val="single"/>
                <w:lang w:val="en-GB"/>
              </w:rPr>
              <w:t>機構數目</w:t>
            </w:r>
          </w:p>
        </w:tc>
        <w:tc>
          <w:tcPr>
            <w:tcW w:w="1439" w:type="dxa"/>
            <w:vMerge w:val="restart"/>
            <w:vAlign w:val="bottom"/>
          </w:tcPr>
          <w:p w14:paraId="2FCF0AD5" w14:textId="77777777" w:rsidR="00D57564" w:rsidRPr="00A21D8E" w:rsidRDefault="00D57564" w:rsidP="00401DF7">
            <w:pPr>
              <w:keepNext/>
              <w:snapToGrid w:val="0"/>
              <w:spacing w:after="0" w:line="240" w:lineRule="auto"/>
              <w:jc w:val="center"/>
              <w:rPr>
                <w:snapToGrid w:val="0"/>
                <w:spacing w:val="0"/>
                <w:sz w:val="18"/>
                <w:szCs w:val="18"/>
                <w:lang w:val="en-GB"/>
              </w:rPr>
            </w:pPr>
          </w:p>
          <w:p w14:paraId="34DF4739" w14:textId="77777777" w:rsidR="00D57564" w:rsidRPr="00A21D8E" w:rsidRDefault="00D57564" w:rsidP="00401DF7">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人民幣跨境</w:t>
            </w:r>
          </w:p>
          <w:p w14:paraId="74BC383C" w14:textId="77777777" w:rsidR="00D57564" w:rsidRPr="00A21D8E" w:rsidRDefault="00D57564" w:rsidP="00401DF7">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貿易結算總額</w:t>
            </w:r>
            <w:r w:rsidRPr="00A21D8E">
              <w:rPr>
                <w:snapToGrid w:val="0"/>
                <w:spacing w:val="0"/>
                <w:sz w:val="18"/>
                <w:szCs w:val="18"/>
                <w:vertAlign w:val="superscript"/>
                <w:lang w:val="en-GB"/>
              </w:rPr>
              <w:t>(c)</w:t>
            </w:r>
          </w:p>
        </w:tc>
      </w:tr>
      <w:tr w:rsidR="00D57564" w:rsidRPr="00A21D8E" w14:paraId="212AE868" w14:textId="77777777" w:rsidTr="00401DF7">
        <w:tc>
          <w:tcPr>
            <w:tcW w:w="1176" w:type="dxa"/>
          </w:tcPr>
          <w:p w14:paraId="1A0C3944" w14:textId="77777777" w:rsidR="00D57564" w:rsidRPr="00A21D8E" w:rsidRDefault="00D57564" w:rsidP="00401DF7">
            <w:pPr>
              <w:keepNext/>
              <w:snapToGrid w:val="0"/>
              <w:spacing w:after="0" w:line="240" w:lineRule="auto"/>
              <w:rPr>
                <w:snapToGrid w:val="0"/>
                <w:spacing w:val="0"/>
                <w:sz w:val="18"/>
                <w:szCs w:val="18"/>
                <w:u w:val="single"/>
              </w:rPr>
            </w:pPr>
          </w:p>
          <w:p w14:paraId="61FDA0AC" w14:textId="77777777" w:rsidR="00D57564" w:rsidRPr="00A21D8E" w:rsidRDefault="00D57564" w:rsidP="00401DF7">
            <w:pPr>
              <w:keepNext/>
              <w:snapToGrid w:val="0"/>
              <w:spacing w:after="0" w:line="240" w:lineRule="auto"/>
              <w:rPr>
                <w:snapToGrid w:val="0"/>
                <w:spacing w:val="0"/>
                <w:sz w:val="18"/>
                <w:szCs w:val="18"/>
              </w:rPr>
            </w:pPr>
            <w:r w:rsidRPr="00A21D8E">
              <w:rPr>
                <w:snapToGrid w:val="0"/>
                <w:spacing w:val="0"/>
                <w:sz w:val="18"/>
                <w:szCs w:val="18"/>
                <w:u w:val="single"/>
              </w:rPr>
              <w:t>期末計算</w:t>
            </w:r>
          </w:p>
        </w:tc>
        <w:tc>
          <w:tcPr>
            <w:tcW w:w="812" w:type="dxa"/>
          </w:tcPr>
          <w:p w14:paraId="5A09BE73" w14:textId="77777777" w:rsidR="00D57564" w:rsidRPr="00A21D8E" w:rsidRDefault="00D57564" w:rsidP="00401DF7">
            <w:pPr>
              <w:keepNext/>
              <w:snapToGrid w:val="0"/>
              <w:spacing w:after="0" w:line="240" w:lineRule="auto"/>
              <w:rPr>
                <w:snapToGrid w:val="0"/>
                <w:spacing w:val="0"/>
                <w:sz w:val="18"/>
                <w:szCs w:val="18"/>
              </w:rPr>
            </w:pPr>
          </w:p>
        </w:tc>
        <w:tc>
          <w:tcPr>
            <w:tcW w:w="1118" w:type="dxa"/>
          </w:tcPr>
          <w:p w14:paraId="42DC250F"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活期及</w:t>
            </w:r>
          </w:p>
          <w:p w14:paraId="12867DC7"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儲蓄存款</w:t>
            </w:r>
          </w:p>
        </w:tc>
        <w:tc>
          <w:tcPr>
            <w:tcW w:w="1118" w:type="dxa"/>
            <w:vAlign w:val="bottom"/>
          </w:tcPr>
          <w:p w14:paraId="4C940027" w14:textId="77777777" w:rsidR="00D57564" w:rsidRPr="00A21D8E" w:rsidRDefault="00D57564" w:rsidP="00401DF7">
            <w:pPr>
              <w:keepNext/>
              <w:autoSpaceDE w:val="0"/>
              <w:autoSpaceDN w:val="0"/>
              <w:snapToGrid w:val="0"/>
              <w:spacing w:after="0" w:line="240" w:lineRule="auto"/>
              <w:jc w:val="center"/>
              <w:rPr>
                <w:snapToGrid w:val="0"/>
                <w:spacing w:val="0"/>
                <w:sz w:val="18"/>
                <w:szCs w:val="18"/>
                <w:u w:val="single"/>
              </w:rPr>
            </w:pPr>
          </w:p>
          <w:p w14:paraId="64D6AF3C"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定期存款</w:t>
            </w:r>
          </w:p>
        </w:tc>
        <w:tc>
          <w:tcPr>
            <w:tcW w:w="1119" w:type="dxa"/>
            <w:vAlign w:val="bottom"/>
          </w:tcPr>
          <w:p w14:paraId="1B0D6D30" w14:textId="77777777" w:rsidR="00D57564" w:rsidRPr="00A21D8E" w:rsidRDefault="00D57564" w:rsidP="00401DF7">
            <w:pPr>
              <w:keepNext/>
              <w:autoSpaceDE w:val="0"/>
              <w:autoSpaceDN w:val="0"/>
              <w:snapToGrid w:val="0"/>
              <w:spacing w:after="0" w:line="240" w:lineRule="auto"/>
              <w:jc w:val="center"/>
              <w:rPr>
                <w:snapToGrid w:val="0"/>
                <w:spacing w:val="0"/>
                <w:sz w:val="18"/>
                <w:szCs w:val="18"/>
                <w:u w:val="single"/>
              </w:rPr>
            </w:pPr>
          </w:p>
          <w:p w14:paraId="6D227C7D"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存款</w:t>
            </w:r>
            <w:r>
              <w:rPr>
                <w:rFonts w:hint="eastAsia"/>
                <w:snapToGrid w:val="0"/>
                <w:spacing w:val="0"/>
                <w:sz w:val="18"/>
                <w:szCs w:val="18"/>
                <w:u w:val="single"/>
                <w:lang w:eastAsia="zh-HK"/>
              </w:rPr>
              <w:t>總額</w:t>
            </w:r>
          </w:p>
        </w:tc>
        <w:tc>
          <w:tcPr>
            <w:tcW w:w="1130" w:type="dxa"/>
            <w:vAlign w:val="bottom"/>
          </w:tcPr>
          <w:p w14:paraId="5F0EAE23" w14:textId="77777777" w:rsidR="00D57564" w:rsidRPr="00A21D8E" w:rsidRDefault="00D57564" w:rsidP="00401DF7">
            <w:pPr>
              <w:keepNext/>
              <w:snapToGrid w:val="0"/>
              <w:spacing w:after="0" w:line="240" w:lineRule="auto"/>
              <w:jc w:val="center"/>
              <w:rPr>
                <w:snapToGrid w:val="0"/>
                <w:spacing w:val="0"/>
                <w:sz w:val="18"/>
                <w:szCs w:val="18"/>
                <w:u w:val="single"/>
              </w:rPr>
            </w:pPr>
          </w:p>
          <w:p w14:paraId="513B4FC1"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u w:val="single"/>
              </w:rPr>
              <w:t>儲蓄存款</w:t>
            </w:r>
            <w:r w:rsidRPr="00A21D8E">
              <w:rPr>
                <w:spacing w:val="0"/>
                <w:sz w:val="18"/>
                <w:szCs w:val="18"/>
                <w:vertAlign w:val="superscript"/>
              </w:rPr>
              <w:t>(b)</w:t>
            </w:r>
          </w:p>
        </w:tc>
        <w:tc>
          <w:tcPr>
            <w:tcW w:w="1131" w:type="dxa"/>
          </w:tcPr>
          <w:p w14:paraId="6B6F6D30"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三個月</w:t>
            </w:r>
            <w:r w:rsidRPr="00A21D8E">
              <w:rPr>
                <w:snapToGrid w:val="0"/>
                <w:spacing w:val="0"/>
                <w:sz w:val="18"/>
                <w:szCs w:val="18"/>
                <w:u w:val="single"/>
              </w:rPr>
              <w:br/>
            </w:r>
            <w:r w:rsidRPr="00A21D8E">
              <w:rPr>
                <w:snapToGrid w:val="0"/>
                <w:spacing w:val="0"/>
                <w:sz w:val="18"/>
                <w:szCs w:val="18"/>
                <w:u w:val="single"/>
              </w:rPr>
              <w:t>定期存款</w:t>
            </w:r>
            <w:r w:rsidRPr="00A21D8E">
              <w:rPr>
                <w:snapToGrid w:val="0"/>
                <w:spacing w:val="0"/>
                <w:sz w:val="18"/>
                <w:szCs w:val="18"/>
                <w:vertAlign w:val="superscript"/>
              </w:rPr>
              <w:t>(b)</w:t>
            </w:r>
          </w:p>
        </w:tc>
        <w:tc>
          <w:tcPr>
            <w:tcW w:w="1130" w:type="dxa"/>
            <w:vMerge/>
          </w:tcPr>
          <w:p w14:paraId="2CBCAE9E" w14:textId="77777777" w:rsidR="00D57564" w:rsidRPr="00A21D8E" w:rsidRDefault="00D57564" w:rsidP="00401DF7">
            <w:pPr>
              <w:keepNext/>
              <w:snapToGrid w:val="0"/>
              <w:spacing w:after="0" w:line="240" w:lineRule="auto"/>
              <w:rPr>
                <w:snapToGrid w:val="0"/>
                <w:spacing w:val="0"/>
                <w:sz w:val="18"/>
                <w:szCs w:val="18"/>
              </w:rPr>
            </w:pPr>
          </w:p>
        </w:tc>
        <w:tc>
          <w:tcPr>
            <w:tcW w:w="1439" w:type="dxa"/>
            <w:vMerge/>
          </w:tcPr>
          <w:p w14:paraId="5D83B7B1" w14:textId="77777777" w:rsidR="00D57564" w:rsidRPr="00A21D8E" w:rsidRDefault="00D57564" w:rsidP="00401DF7">
            <w:pPr>
              <w:keepNext/>
              <w:snapToGrid w:val="0"/>
              <w:spacing w:after="0" w:line="240" w:lineRule="auto"/>
              <w:rPr>
                <w:snapToGrid w:val="0"/>
                <w:spacing w:val="0"/>
                <w:sz w:val="18"/>
                <w:szCs w:val="18"/>
              </w:rPr>
            </w:pPr>
          </w:p>
        </w:tc>
      </w:tr>
      <w:tr w:rsidR="00D57564" w:rsidRPr="00A21D8E" w14:paraId="168C9453" w14:textId="77777777" w:rsidTr="00401DF7">
        <w:tc>
          <w:tcPr>
            <w:tcW w:w="1176" w:type="dxa"/>
          </w:tcPr>
          <w:p w14:paraId="06228EDD" w14:textId="77777777" w:rsidR="00D57564" w:rsidRPr="00A21D8E" w:rsidRDefault="00D57564" w:rsidP="00401DF7">
            <w:pPr>
              <w:keepNext/>
              <w:snapToGrid w:val="0"/>
              <w:spacing w:after="0" w:line="240" w:lineRule="auto"/>
              <w:rPr>
                <w:snapToGrid w:val="0"/>
                <w:spacing w:val="0"/>
                <w:sz w:val="18"/>
                <w:szCs w:val="18"/>
              </w:rPr>
            </w:pPr>
          </w:p>
        </w:tc>
        <w:tc>
          <w:tcPr>
            <w:tcW w:w="812" w:type="dxa"/>
          </w:tcPr>
          <w:p w14:paraId="76CF66C9" w14:textId="77777777" w:rsidR="00D57564" w:rsidRPr="00A21D8E" w:rsidRDefault="00D57564" w:rsidP="00401DF7">
            <w:pPr>
              <w:keepNext/>
              <w:snapToGrid w:val="0"/>
              <w:spacing w:after="0" w:line="240" w:lineRule="auto"/>
              <w:rPr>
                <w:snapToGrid w:val="0"/>
                <w:spacing w:val="0"/>
                <w:sz w:val="18"/>
                <w:szCs w:val="18"/>
              </w:rPr>
            </w:pPr>
          </w:p>
        </w:tc>
        <w:tc>
          <w:tcPr>
            <w:tcW w:w="1118" w:type="dxa"/>
          </w:tcPr>
          <w:p w14:paraId="0DA71732"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5E319B79"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8" w:type="dxa"/>
          </w:tcPr>
          <w:p w14:paraId="302667A5"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4C62F3FE"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9" w:type="dxa"/>
          </w:tcPr>
          <w:p w14:paraId="0B3722F4"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5D44AFA6"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30" w:type="dxa"/>
          </w:tcPr>
          <w:p w14:paraId="2F13584F"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1" w:type="dxa"/>
          </w:tcPr>
          <w:p w14:paraId="142FA2D9"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0" w:type="dxa"/>
          </w:tcPr>
          <w:p w14:paraId="028711A3" w14:textId="77777777" w:rsidR="00D57564" w:rsidRPr="00A21D8E" w:rsidRDefault="00D57564" w:rsidP="00401DF7">
            <w:pPr>
              <w:keepNext/>
              <w:snapToGrid w:val="0"/>
              <w:spacing w:after="0" w:line="240" w:lineRule="auto"/>
              <w:jc w:val="center"/>
              <w:rPr>
                <w:snapToGrid w:val="0"/>
                <w:spacing w:val="0"/>
                <w:sz w:val="18"/>
                <w:szCs w:val="18"/>
              </w:rPr>
            </w:pPr>
          </w:p>
        </w:tc>
        <w:tc>
          <w:tcPr>
            <w:tcW w:w="1439" w:type="dxa"/>
          </w:tcPr>
          <w:p w14:paraId="12BC538A" w14:textId="77777777" w:rsidR="00D57564" w:rsidRPr="00A21D8E" w:rsidRDefault="00D57564" w:rsidP="00401DF7">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5DDD86E3" w14:textId="77777777" w:rsidR="00D57564" w:rsidRPr="00A21D8E" w:rsidRDefault="00D57564" w:rsidP="00401DF7">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r>
      <w:tr w:rsidR="00D57564" w:rsidRPr="00A21D8E" w14:paraId="783D147C" w14:textId="77777777" w:rsidTr="00401DF7">
        <w:trPr>
          <w:trHeight w:val="158"/>
        </w:trPr>
        <w:tc>
          <w:tcPr>
            <w:tcW w:w="1176" w:type="dxa"/>
          </w:tcPr>
          <w:p w14:paraId="2A22F02C"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19648E6B" w14:textId="77777777" w:rsidR="00D57564" w:rsidRPr="00A21D8E" w:rsidRDefault="00D57564" w:rsidP="00401DF7">
            <w:pPr>
              <w:keepNext/>
              <w:snapToGrid w:val="0"/>
              <w:spacing w:after="0" w:line="240" w:lineRule="auto"/>
              <w:rPr>
                <w:snapToGrid w:val="0"/>
                <w:spacing w:val="0"/>
                <w:sz w:val="18"/>
                <w:szCs w:val="18"/>
              </w:rPr>
            </w:pPr>
          </w:p>
        </w:tc>
        <w:tc>
          <w:tcPr>
            <w:tcW w:w="1118" w:type="dxa"/>
          </w:tcPr>
          <w:p w14:paraId="41B86ED2" w14:textId="77777777" w:rsidR="00D57564" w:rsidRPr="00A21D8E" w:rsidRDefault="00D57564" w:rsidP="00401DF7">
            <w:pPr>
              <w:keepNext/>
              <w:snapToGrid w:val="0"/>
              <w:spacing w:after="0" w:line="240" w:lineRule="auto"/>
              <w:ind w:rightChars="55" w:right="165"/>
              <w:jc w:val="right"/>
              <w:rPr>
                <w:snapToGrid w:val="0"/>
                <w:spacing w:val="0"/>
                <w:sz w:val="18"/>
                <w:szCs w:val="18"/>
                <w:lang w:val="en-GB"/>
              </w:rPr>
            </w:pPr>
          </w:p>
        </w:tc>
        <w:tc>
          <w:tcPr>
            <w:tcW w:w="1118" w:type="dxa"/>
          </w:tcPr>
          <w:p w14:paraId="5B8040DC" w14:textId="77777777" w:rsidR="00D57564" w:rsidRPr="00A21D8E" w:rsidRDefault="00D57564" w:rsidP="00401DF7">
            <w:pPr>
              <w:keepNext/>
              <w:snapToGrid w:val="0"/>
              <w:spacing w:after="0" w:line="240" w:lineRule="auto"/>
              <w:ind w:rightChars="55" w:right="165"/>
              <w:jc w:val="right"/>
              <w:rPr>
                <w:snapToGrid w:val="0"/>
                <w:spacing w:val="0"/>
                <w:sz w:val="18"/>
                <w:szCs w:val="18"/>
                <w:lang w:val="en-GB"/>
              </w:rPr>
            </w:pPr>
          </w:p>
        </w:tc>
        <w:tc>
          <w:tcPr>
            <w:tcW w:w="1119" w:type="dxa"/>
          </w:tcPr>
          <w:p w14:paraId="62451834" w14:textId="77777777" w:rsidR="00D57564" w:rsidRPr="00A21D8E" w:rsidRDefault="00D57564" w:rsidP="00401DF7">
            <w:pPr>
              <w:keepNext/>
              <w:snapToGrid w:val="0"/>
              <w:spacing w:after="0" w:line="240" w:lineRule="auto"/>
              <w:ind w:rightChars="55" w:right="165"/>
              <w:jc w:val="right"/>
              <w:rPr>
                <w:snapToGrid w:val="0"/>
                <w:spacing w:val="0"/>
                <w:sz w:val="18"/>
                <w:szCs w:val="18"/>
                <w:lang w:val="en-GB"/>
              </w:rPr>
            </w:pPr>
          </w:p>
        </w:tc>
        <w:tc>
          <w:tcPr>
            <w:tcW w:w="1130" w:type="dxa"/>
          </w:tcPr>
          <w:p w14:paraId="0FBE6C65" w14:textId="77777777" w:rsidR="00D57564" w:rsidRPr="00A21D8E" w:rsidRDefault="00D57564" w:rsidP="00401DF7">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Pr>
          <w:p w14:paraId="17510894" w14:textId="77777777" w:rsidR="00D57564" w:rsidRPr="00A21D8E" w:rsidRDefault="00D57564" w:rsidP="00401DF7">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Pr>
          <w:p w14:paraId="1AC2DDD9"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Pr>
          <w:p w14:paraId="40C59DA2"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D57564" w:rsidRPr="00A21D8E" w14:paraId="0F642B67" w14:textId="77777777" w:rsidTr="00401DF7">
        <w:tc>
          <w:tcPr>
            <w:tcW w:w="1176" w:type="dxa"/>
          </w:tcPr>
          <w:p w14:paraId="5A47C192" w14:textId="77777777" w:rsidR="00D57564" w:rsidRPr="00A21D8E" w:rsidRDefault="00D57564" w:rsidP="00401DF7">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sidRPr="00A21D8E">
              <w:rPr>
                <w:rFonts w:hAnsi="華康細明體" w:hint="eastAsia"/>
                <w:spacing w:val="0"/>
                <w:sz w:val="18"/>
                <w:szCs w:val="18"/>
                <w:lang w:eastAsia="zh-HK"/>
              </w:rPr>
              <w:t>三</w:t>
            </w:r>
            <w:r w:rsidRPr="00A21D8E">
              <w:rPr>
                <w:snapToGrid w:val="0"/>
                <w:spacing w:val="0"/>
                <w:sz w:val="18"/>
                <w:szCs w:val="18"/>
              </w:rPr>
              <w:t>年</w:t>
            </w:r>
          </w:p>
        </w:tc>
        <w:tc>
          <w:tcPr>
            <w:tcW w:w="812" w:type="dxa"/>
            <w:vAlign w:val="center"/>
          </w:tcPr>
          <w:p w14:paraId="0DD9E6DE" w14:textId="77777777" w:rsidR="00D57564" w:rsidRPr="00A21D8E" w:rsidRDefault="00D57564" w:rsidP="00401DF7">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7B7A8A8B"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319,076</w:t>
            </w:r>
          </w:p>
        </w:tc>
        <w:tc>
          <w:tcPr>
            <w:tcW w:w="1118" w:type="dxa"/>
            <w:vAlign w:val="center"/>
          </w:tcPr>
          <w:p w14:paraId="2721E3AB"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475,018</w:t>
            </w:r>
          </w:p>
        </w:tc>
        <w:tc>
          <w:tcPr>
            <w:tcW w:w="1119" w:type="dxa"/>
            <w:vAlign w:val="center"/>
          </w:tcPr>
          <w:p w14:paraId="5A27E39F"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794,095</w:t>
            </w:r>
          </w:p>
        </w:tc>
        <w:tc>
          <w:tcPr>
            <w:tcW w:w="1130" w:type="dxa"/>
            <w:vAlign w:val="center"/>
          </w:tcPr>
          <w:p w14:paraId="4754360F"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vAlign w:val="center"/>
          </w:tcPr>
          <w:p w14:paraId="04AABB7D"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vAlign w:val="center"/>
          </w:tcPr>
          <w:p w14:paraId="24E75C50"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141</w:t>
            </w:r>
          </w:p>
        </w:tc>
        <w:tc>
          <w:tcPr>
            <w:tcW w:w="1439" w:type="dxa"/>
            <w:vAlign w:val="center"/>
          </w:tcPr>
          <w:p w14:paraId="5ACD41DA"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2,312,566</w:t>
            </w:r>
          </w:p>
        </w:tc>
      </w:tr>
      <w:tr w:rsidR="00D57564" w:rsidRPr="00A21D8E" w14:paraId="764D4B97" w14:textId="77777777" w:rsidTr="00401DF7">
        <w:tc>
          <w:tcPr>
            <w:tcW w:w="1176" w:type="dxa"/>
          </w:tcPr>
          <w:p w14:paraId="10E1D4C7"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42AC9F46" w14:textId="77777777" w:rsidR="00D57564" w:rsidRPr="00A21D8E" w:rsidRDefault="00D57564" w:rsidP="00401DF7">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vAlign w:val="center"/>
          </w:tcPr>
          <w:p w14:paraId="7367171E"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399,974</w:t>
            </w:r>
          </w:p>
        </w:tc>
        <w:tc>
          <w:tcPr>
            <w:tcW w:w="1118" w:type="dxa"/>
            <w:vAlign w:val="center"/>
          </w:tcPr>
          <w:p w14:paraId="54EEE02B"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507,327</w:t>
            </w:r>
          </w:p>
        </w:tc>
        <w:tc>
          <w:tcPr>
            <w:tcW w:w="1119" w:type="dxa"/>
            <w:vAlign w:val="center"/>
          </w:tcPr>
          <w:p w14:paraId="6B1ABEA4"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907,302</w:t>
            </w:r>
          </w:p>
        </w:tc>
        <w:tc>
          <w:tcPr>
            <w:tcW w:w="1130" w:type="dxa"/>
            <w:vAlign w:val="center"/>
          </w:tcPr>
          <w:p w14:paraId="7C107E6E"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vAlign w:val="center"/>
          </w:tcPr>
          <w:p w14:paraId="1FCF2EAF"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vAlign w:val="center"/>
          </w:tcPr>
          <w:p w14:paraId="6A3EB8A1"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141</w:t>
            </w:r>
          </w:p>
        </w:tc>
        <w:tc>
          <w:tcPr>
            <w:tcW w:w="1439" w:type="dxa"/>
            <w:vAlign w:val="center"/>
          </w:tcPr>
          <w:p w14:paraId="033DD627"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2,791,750</w:t>
            </w:r>
          </w:p>
        </w:tc>
      </w:tr>
      <w:tr w:rsidR="00D57564" w:rsidRPr="00A21D8E" w14:paraId="3731A267" w14:textId="77777777" w:rsidTr="00401DF7">
        <w:tc>
          <w:tcPr>
            <w:tcW w:w="1176" w:type="dxa"/>
          </w:tcPr>
          <w:p w14:paraId="0E59CD42"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262408A9" w14:textId="77777777" w:rsidR="00D57564" w:rsidRPr="00A21D8E" w:rsidRDefault="00D57564" w:rsidP="00401DF7">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vAlign w:val="center"/>
          </w:tcPr>
          <w:p w14:paraId="4F6D1143"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361,994</w:t>
            </w:r>
          </w:p>
        </w:tc>
        <w:tc>
          <w:tcPr>
            <w:tcW w:w="1118" w:type="dxa"/>
            <w:vAlign w:val="center"/>
          </w:tcPr>
          <w:p w14:paraId="263C1753"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590,571</w:t>
            </w:r>
          </w:p>
        </w:tc>
        <w:tc>
          <w:tcPr>
            <w:tcW w:w="1119" w:type="dxa"/>
            <w:vAlign w:val="center"/>
          </w:tcPr>
          <w:p w14:paraId="6A5798C7"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952,565</w:t>
            </w:r>
          </w:p>
        </w:tc>
        <w:tc>
          <w:tcPr>
            <w:tcW w:w="1130" w:type="dxa"/>
            <w:vAlign w:val="center"/>
          </w:tcPr>
          <w:p w14:paraId="3D8CEB07"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vAlign w:val="center"/>
          </w:tcPr>
          <w:p w14:paraId="62213220"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vAlign w:val="center"/>
          </w:tcPr>
          <w:p w14:paraId="2E8CD383"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139</w:t>
            </w:r>
          </w:p>
        </w:tc>
        <w:tc>
          <w:tcPr>
            <w:tcW w:w="1439" w:type="dxa"/>
            <w:vAlign w:val="center"/>
          </w:tcPr>
          <w:p w14:paraId="6B9B12EB"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3,145,772</w:t>
            </w:r>
          </w:p>
        </w:tc>
      </w:tr>
      <w:tr w:rsidR="00D57564" w:rsidRPr="00ED4899" w14:paraId="512B1363" w14:textId="77777777" w:rsidTr="00401DF7">
        <w:tc>
          <w:tcPr>
            <w:tcW w:w="1176" w:type="dxa"/>
          </w:tcPr>
          <w:p w14:paraId="06302BF4"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0112DDA7" w14:textId="77777777" w:rsidR="00D57564" w:rsidRPr="00DC4EC5" w:rsidRDefault="00D57564" w:rsidP="00401DF7">
            <w:pPr>
              <w:keepNext/>
              <w:snapToGrid w:val="0"/>
              <w:spacing w:after="0" w:line="240" w:lineRule="auto"/>
              <w:rPr>
                <w:spacing w:val="0"/>
                <w:sz w:val="18"/>
              </w:rPr>
            </w:pPr>
            <w:r w:rsidRPr="00DC4EC5">
              <w:rPr>
                <w:rFonts w:hint="eastAsia"/>
                <w:spacing w:val="0"/>
                <w:sz w:val="18"/>
              </w:rPr>
              <w:t>第四季</w:t>
            </w:r>
          </w:p>
        </w:tc>
        <w:tc>
          <w:tcPr>
            <w:tcW w:w="1118" w:type="dxa"/>
            <w:vAlign w:val="center"/>
          </w:tcPr>
          <w:p w14:paraId="4BCDF103" w14:textId="77777777" w:rsidR="00D57564" w:rsidRPr="00DC4EC5"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381,803</w:t>
            </w:r>
          </w:p>
        </w:tc>
        <w:tc>
          <w:tcPr>
            <w:tcW w:w="1118" w:type="dxa"/>
            <w:vAlign w:val="center"/>
          </w:tcPr>
          <w:p w14:paraId="36A3D36A" w14:textId="77777777" w:rsidR="00D57564" w:rsidRPr="00DC4EC5"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557,400</w:t>
            </w:r>
          </w:p>
        </w:tc>
        <w:tc>
          <w:tcPr>
            <w:tcW w:w="1119" w:type="dxa"/>
            <w:vAlign w:val="center"/>
          </w:tcPr>
          <w:p w14:paraId="45F247D9" w14:textId="77777777" w:rsidR="00D57564" w:rsidRPr="00DC4EC5"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939,203</w:t>
            </w:r>
          </w:p>
        </w:tc>
        <w:tc>
          <w:tcPr>
            <w:tcW w:w="1130" w:type="dxa"/>
            <w:vAlign w:val="center"/>
          </w:tcPr>
          <w:p w14:paraId="7ABB2E77"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7F3B9E">
              <w:rPr>
                <w:spacing w:val="0"/>
                <w:sz w:val="18"/>
                <w:szCs w:val="18"/>
              </w:rPr>
              <w:t>0.16</w:t>
            </w:r>
          </w:p>
        </w:tc>
        <w:tc>
          <w:tcPr>
            <w:tcW w:w="1131" w:type="dxa"/>
            <w:vAlign w:val="center"/>
          </w:tcPr>
          <w:p w14:paraId="79F274E0"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7F3B9E">
              <w:rPr>
                <w:spacing w:val="0"/>
                <w:sz w:val="18"/>
                <w:szCs w:val="18"/>
              </w:rPr>
              <w:t>0.31</w:t>
            </w:r>
          </w:p>
        </w:tc>
        <w:tc>
          <w:tcPr>
            <w:tcW w:w="1130" w:type="dxa"/>
            <w:vAlign w:val="center"/>
          </w:tcPr>
          <w:p w14:paraId="657ABA12"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7F3B9E">
              <w:rPr>
                <w:spacing w:val="0"/>
                <w:sz w:val="18"/>
                <w:szCs w:val="18"/>
              </w:rPr>
              <w:t>139</w:t>
            </w:r>
          </w:p>
        </w:tc>
        <w:tc>
          <w:tcPr>
            <w:tcW w:w="1439" w:type="dxa"/>
            <w:vAlign w:val="center"/>
          </w:tcPr>
          <w:p w14:paraId="304138C1"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sidRPr="007F3B9E">
              <w:rPr>
                <w:spacing w:val="0"/>
                <w:sz w:val="18"/>
                <w:szCs w:val="18"/>
              </w:rPr>
              <w:t>3,418,469</w:t>
            </w:r>
          </w:p>
        </w:tc>
      </w:tr>
      <w:tr w:rsidR="00D57564" w:rsidRPr="00ED4899" w14:paraId="3E6135C9" w14:textId="77777777" w:rsidTr="00401DF7">
        <w:trPr>
          <w:trHeight w:val="158"/>
        </w:trPr>
        <w:tc>
          <w:tcPr>
            <w:tcW w:w="1988" w:type="dxa"/>
            <w:gridSpan w:val="2"/>
          </w:tcPr>
          <w:p w14:paraId="7C939D8B" w14:textId="77777777" w:rsidR="00D57564" w:rsidRPr="00ED4899" w:rsidRDefault="00D57564" w:rsidP="00401DF7">
            <w:pPr>
              <w:keepNext/>
              <w:tabs>
                <w:tab w:val="left" w:pos="1440"/>
              </w:tabs>
              <w:snapToGrid w:val="0"/>
              <w:spacing w:after="0" w:line="240" w:lineRule="auto"/>
              <w:rPr>
                <w:snapToGrid w:val="0"/>
                <w:spacing w:val="0"/>
                <w:sz w:val="18"/>
                <w:szCs w:val="18"/>
              </w:rPr>
            </w:pPr>
          </w:p>
        </w:tc>
        <w:tc>
          <w:tcPr>
            <w:tcW w:w="1118" w:type="dxa"/>
            <w:vAlign w:val="center"/>
          </w:tcPr>
          <w:p w14:paraId="460FE2DE" w14:textId="77777777" w:rsidR="00D57564" w:rsidRPr="00ED4899"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6A7F44C6" w14:textId="77777777" w:rsidR="00D57564" w:rsidRPr="00ED4899"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2F7E4FE0" w14:textId="77777777" w:rsidR="00D57564" w:rsidRPr="00ED4899"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1BCB0617" w14:textId="77777777" w:rsidR="00D57564" w:rsidRPr="00ED4899"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56B55F4B" w14:textId="77777777" w:rsidR="00D57564" w:rsidRPr="00ED4899"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0715B045" w14:textId="77777777" w:rsidR="00D57564" w:rsidRPr="00ED4899"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6617E962" w14:textId="77777777" w:rsidR="00D57564" w:rsidRPr="00ED4899"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D57564" w:rsidRPr="00A21D8E" w14:paraId="10A113FF" w14:textId="77777777" w:rsidTr="00401DF7">
        <w:tc>
          <w:tcPr>
            <w:tcW w:w="1176" w:type="dxa"/>
          </w:tcPr>
          <w:p w14:paraId="32592A0D" w14:textId="77777777" w:rsidR="00D57564" w:rsidRPr="00A21D8E" w:rsidRDefault="00D57564" w:rsidP="00401DF7">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Pr>
                <w:rFonts w:hAnsi="華康細明體" w:hint="eastAsia"/>
                <w:spacing w:val="0"/>
                <w:sz w:val="18"/>
                <w:szCs w:val="18"/>
              </w:rPr>
              <w:t>四</w:t>
            </w:r>
            <w:r w:rsidRPr="00A21D8E">
              <w:rPr>
                <w:snapToGrid w:val="0"/>
                <w:spacing w:val="0"/>
                <w:sz w:val="18"/>
                <w:szCs w:val="18"/>
              </w:rPr>
              <w:t>年</w:t>
            </w:r>
          </w:p>
        </w:tc>
        <w:tc>
          <w:tcPr>
            <w:tcW w:w="812" w:type="dxa"/>
            <w:vAlign w:val="center"/>
          </w:tcPr>
          <w:p w14:paraId="21AEF9E2" w14:textId="77777777" w:rsidR="00D57564" w:rsidRPr="00A21D8E" w:rsidRDefault="00D57564" w:rsidP="00401DF7">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vAlign w:val="center"/>
          </w:tcPr>
          <w:p w14:paraId="50B51FAD"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3C0BB4">
              <w:rPr>
                <w:rFonts w:hint="eastAsia"/>
                <w:spacing w:val="0"/>
                <w:sz w:val="18"/>
                <w:szCs w:val="18"/>
              </w:rPr>
              <w:t>356,992</w:t>
            </w:r>
          </w:p>
        </w:tc>
        <w:tc>
          <w:tcPr>
            <w:tcW w:w="1118" w:type="dxa"/>
            <w:vAlign w:val="center"/>
          </w:tcPr>
          <w:p w14:paraId="4F8D221D"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587,672</w:t>
            </w:r>
          </w:p>
        </w:tc>
        <w:tc>
          <w:tcPr>
            <w:tcW w:w="1119" w:type="dxa"/>
            <w:vAlign w:val="center"/>
          </w:tcPr>
          <w:p w14:paraId="74628C72"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944,664</w:t>
            </w:r>
          </w:p>
        </w:tc>
        <w:tc>
          <w:tcPr>
            <w:tcW w:w="1130" w:type="dxa"/>
            <w:vAlign w:val="center"/>
          </w:tcPr>
          <w:p w14:paraId="03B2F06C"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02BE0E38"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5034298C"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139</w:t>
            </w:r>
          </w:p>
        </w:tc>
        <w:tc>
          <w:tcPr>
            <w:tcW w:w="1439" w:type="dxa"/>
            <w:vAlign w:val="center"/>
          </w:tcPr>
          <w:p w14:paraId="7C2ACA55"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3,713,713</w:t>
            </w:r>
          </w:p>
        </w:tc>
      </w:tr>
      <w:tr w:rsidR="00D57564" w:rsidRPr="00A21D8E" w14:paraId="10DE5105" w14:textId="77777777" w:rsidTr="00401DF7">
        <w:tc>
          <w:tcPr>
            <w:tcW w:w="1176" w:type="dxa"/>
          </w:tcPr>
          <w:p w14:paraId="0E88CD85"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31411D6A" w14:textId="77777777" w:rsidR="00D57564" w:rsidRPr="00A21D8E" w:rsidRDefault="00D57564" w:rsidP="00401DF7">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vAlign w:val="center"/>
          </w:tcPr>
          <w:p w14:paraId="2A124AE5"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432,712</w:t>
            </w:r>
          </w:p>
        </w:tc>
        <w:tc>
          <w:tcPr>
            <w:tcW w:w="1118" w:type="dxa"/>
            <w:vAlign w:val="center"/>
          </w:tcPr>
          <w:p w14:paraId="1ACFEF70"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628,954</w:t>
            </w:r>
          </w:p>
        </w:tc>
        <w:tc>
          <w:tcPr>
            <w:tcW w:w="1119" w:type="dxa"/>
            <w:vAlign w:val="center"/>
          </w:tcPr>
          <w:p w14:paraId="362150AA"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1,061,666</w:t>
            </w:r>
          </w:p>
        </w:tc>
        <w:tc>
          <w:tcPr>
            <w:tcW w:w="1130" w:type="dxa"/>
            <w:vAlign w:val="center"/>
          </w:tcPr>
          <w:p w14:paraId="37204D58"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6D43FCA9"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6440DB79"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138</w:t>
            </w:r>
          </w:p>
        </w:tc>
        <w:tc>
          <w:tcPr>
            <w:tcW w:w="1439" w:type="dxa"/>
            <w:vAlign w:val="center"/>
          </w:tcPr>
          <w:p w14:paraId="2730A95E"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3,700,964</w:t>
            </w:r>
          </w:p>
        </w:tc>
      </w:tr>
      <w:tr w:rsidR="00D57564" w:rsidRPr="00A21D8E" w14:paraId="0616E049" w14:textId="77777777" w:rsidTr="00401DF7">
        <w:tc>
          <w:tcPr>
            <w:tcW w:w="1176" w:type="dxa"/>
          </w:tcPr>
          <w:p w14:paraId="3BD6E670"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3E532450" w14:textId="77777777" w:rsidR="00D57564" w:rsidRPr="00A21D8E" w:rsidRDefault="00D57564" w:rsidP="00401DF7">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vAlign w:val="center"/>
          </w:tcPr>
          <w:p w14:paraId="16A4F1CC"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459,606</w:t>
            </w:r>
          </w:p>
        </w:tc>
        <w:tc>
          <w:tcPr>
            <w:tcW w:w="1118" w:type="dxa"/>
            <w:vAlign w:val="center"/>
          </w:tcPr>
          <w:p w14:paraId="50DCE5B1"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556,732</w:t>
            </w:r>
          </w:p>
        </w:tc>
        <w:tc>
          <w:tcPr>
            <w:tcW w:w="1119" w:type="dxa"/>
            <w:vAlign w:val="center"/>
          </w:tcPr>
          <w:p w14:paraId="45649530"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rFonts w:hint="eastAsia"/>
                <w:spacing w:val="0"/>
                <w:sz w:val="18"/>
                <w:szCs w:val="18"/>
              </w:rPr>
              <w:t>1,016,339</w:t>
            </w:r>
          </w:p>
        </w:tc>
        <w:tc>
          <w:tcPr>
            <w:tcW w:w="1130" w:type="dxa"/>
            <w:vAlign w:val="center"/>
          </w:tcPr>
          <w:p w14:paraId="3EBC1CC4"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0.16</w:t>
            </w:r>
          </w:p>
        </w:tc>
        <w:tc>
          <w:tcPr>
            <w:tcW w:w="1131" w:type="dxa"/>
            <w:vAlign w:val="center"/>
          </w:tcPr>
          <w:p w14:paraId="51A86C3C"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0.31</w:t>
            </w:r>
          </w:p>
        </w:tc>
        <w:tc>
          <w:tcPr>
            <w:tcW w:w="1130" w:type="dxa"/>
            <w:vAlign w:val="center"/>
          </w:tcPr>
          <w:p w14:paraId="454D1C41"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139</w:t>
            </w:r>
          </w:p>
        </w:tc>
        <w:tc>
          <w:tcPr>
            <w:tcW w:w="1439" w:type="dxa"/>
            <w:vAlign w:val="center"/>
          </w:tcPr>
          <w:p w14:paraId="3A41B704"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rFonts w:hint="eastAsia"/>
                <w:spacing w:val="0"/>
                <w:sz w:val="18"/>
                <w:szCs w:val="18"/>
              </w:rPr>
              <w:t>3,816,626</w:t>
            </w:r>
          </w:p>
        </w:tc>
      </w:tr>
      <w:tr w:rsidR="00D57564" w:rsidRPr="00ED4899" w14:paraId="212F5C06" w14:textId="77777777" w:rsidTr="00401DF7">
        <w:tc>
          <w:tcPr>
            <w:tcW w:w="1176" w:type="dxa"/>
          </w:tcPr>
          <w:p w14:paraId="36A6FD1A" w14:textId="77777777" w:rsidR="00D57564" w:rsidRPr="00A21D8E" w:rsidRDefault="00D57564" w:rsidP="00401DF7">
            <w:pPr>
              <w:keepNext/>
              <w:tabs>
                <w:tab w:val="left" w:pos="1080"/>
              </w:tabs>
              <w:snapToGrid w:val="0"/>
              <w:spacing w:after="0" w:line="240" w:lineRule="auto"/>
              <w:rPr>
                <w:snapToGrid w:val="0"/>
                <w:spacing w:val="0"/>
                <w:sz w:val="18"/>
                <w:szCs w:val="18"/>
              </w:rPr>
            </w:pPr>
          </w:p>
        </w:tc>
        <w:tc>
          <w:tcPr>
            <w:tcW w:w="812" w:type="dxa"/>
          </w:tcPr>
          <w:p w14:paraId="3F48AB35" w14:textId="77777777" w:rsidR="00D57564" w:rsidRPr="00DC4EC5" w:rsidRDefault="00D57564" w:rsidP="00401DF7">
            <w:pPr>
              <w:keepNext/>
              <w:snapToGrid w:val="0"/>
              <w:spacing w:after="0" w:line="240" w:lineRule="auto"/>
              <w:rPr>
                <w:spacing w:val="0"/>
                <w:sz w:val="18"/>
              </w:rPr>
            </w:pPr>
            <w:r w:rsidRPr="00DC4EC5">
              <w:rPr>
                <w:rFonts w:hint="eastAsia"/>
                <w:spacing w:val="0"/>
                <w:sz w:val="18"/>
              </w:rPr>
              <w:t>第四季</w:t>
            </w:r>
          </w:p>
        </w:tc>
        <w:tc>
          <w:tcPr>
            <w:tcW w:w="1118" w:type="dxa"/>
            <w:vAlign w:val="center"/>
          </w:tcPr>
          <w:p w14:paraId="61DCE525" w14:textId="433C1125" w:rsidR="00D57564" w:rsidRPr="003C0BB4" w:rsidRDefault="0098334A"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408,585</w:t>
            </w:r>
          </w:p>
        </w:tc>
        <w:tc>
          <w:tcPr>
            <w:tcW w:w="1118" w:type="dxa"/>
            <w:vAlign w:val="center"/>
          </w:tcPr>
          <w:p w14:paraId="724FB4EC" w14:textId="726A9CB1" w:rsidR="00D57564" w:rsidRPr="003C0BB4" w:rsidRDefault="0098334A"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518,004</w:t>
            </w:r>
          </w:p>
        </w:tc>
        <w:tc>
          <w:tcPr>
            <w:tcW w:w="1119" w:type="dxa"/>
            <w:vAlign w:val="center"/>
          </w:tcPr>
          <w:p w14:paraId="76DCC4EE" w14:textId="7F0A33D9" w:rsidR="00D57564" w:rsidRPr="003C0BB4" w:rsidRDefault="0098334A"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Pr>
                <w:spacing w:val="0"/>
                <w:sz w:val="18"/>
                <w:szCs w:val="18"/>
              </w:rPr>
              <w:t>926,589</w:t>
            </w:r>
          </w:p>
        </w:tc>
        <w:tc>
          <w:tcPr>
            <w:tcW w:w="1130" w:type="dxa"/>
            <w:vAlign w:val="center"/>
          </w:tcPr>
          <w:p w14:paraId="0E7BE0C4" w14:textId="45740E48" w:rsidR="00D57564" w:rsidRPr="003C0BB4"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Pr>
                <w:rFonts w:hint="eastAsia"/>
                <w:spacing w:val="0"/>
                <w:sz w:val="18"/>
                <w:szCs w:val="18"/>
              </w:rPr>
              <w:t>0.</w:t>
            </w:r>
            <w:r w:rsidR="0098334A">
              <w:rPr>
                <w:spacing w:val="0"/>
                <w:sz w:val="18"/>
                <w:szCs w:val="18"/>
              </w:rPr>
              <w:t>16</w:t>
            </w:r>
          </w:p>
        </w:tc>
        <w:tc>
          <w:tcPr>
            <w:tcW w:w="1131" w:type="dxa"/>
            <w:vAlign w:val="center"/>
          </w:tcPr>
          <w:p w14:paraId="416A6DE2" w14:textId="1054C324"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rFonts w:hint="eastAsia"/>
                <w:spacing w:val="0"/>
                <w:sz w:val="18"/>
                <w:szCs w:val="18"/>
              </w:rPr>
              <w:t>0.</w:t>
            </w:r>
            <w:r w:rsidR="0098334A">
              <w:rPr>
                <w:spacing w:val="0"/>
                <w:sz w:val="18"/>
                <w:szCs w:val="18"/>
              </w:rPr>
              <w:t>31</w:t>
            </w:r>
          </w:p>
        </w:tc>
        <w:tc>
          <w:tcPr>
            <w:tcW w:w="1130" w:type="dxa"/>
            <w:vAlign w:val="center"/>
          </w:tcPr>
          <w:p w14:paraId="2B065729" w14:textId="1ECEED88" w:rsidR="00D57564" w:rsidRPr="003C0BB4" w:rsidRDefault="0098334A"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2D4A947D" w14:textId="5C5C63E6" w:rsidR="00D57564" w:rsidRPr="003C0BB4" w:rsidRDefault="0098334A" w:rsidP="00401DF7">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3,953,280</w:t>
            </w:r>
          </w:p>
        </w:tc>
      </w:tr>
      <w:tr w:rsidR="00D57564" w:rsidRPr="00ED4899" w14:paraId="723072F2" w14:textId="77777777" w:rsidTr="00401DF7">
        <w:trPr>
          <w:trHeight w:val="158"/>
        </w:trPr>
        <w:tc>
          <w:tcPr>
            <w:tcW w:w="1988" w:type="dxa"/>
            <w:gridSpan w:val="2"/>
          </w:tcPr>
          <w:p w14:paraId="30EA1923" w14:textId="77777777" w:rsidR="00D57564" w:rsidRPr="00ED4899" w:rsidRDefault="00D57564" w:rsidP="00401DF7">
            <w:pPr>
              <w:keepNext/>
              <w:tabs>
                <w:tab w:val="left" w:pos="1440"/>
              </w:tabs>
              <w:snapToGrid w:val="0"/>
              <w:spacing w:after="0" w:line="240" w:lineRule="auto"/>
              <w:rPr>
                <w:snapToGrid w:val="0"/>
                <w:spacing w:val="0"/>
                <w:sz w:val="18"/>
                <w:szCs w:val="18"/>
              </w:rPr>
            </w:pPr>
          </w:p>
        </w:tc>
        <w:tc>
          <w:tcPr>
            <w:tcW w:w="1118" w:type="dxa"/>
            <w:vAlign w:val="center"/>
          </w:tcPr>
          <w:p w14:paraId="1FD32E15"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039B915B"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02240C9B"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3C0440CB"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p>
        </w:tc>
        <w:tc>
          <w:tcPr>
            <w:tcW w:w="1131" w:type="dxa"/>
            <w:vAlign w:val="center"/>
          </w:tcPr>
          <w:p w14:paraId="0A368537"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130" w:type="dxa"/>
            <w:vAlign w:val="center"/>
          </w:tcPr>
          <w:p w14:paraId="68A154D0" w14:textId="77777777" w:rsidR="00D57564" w:rsidRPr="003C0BB4"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439" w:type="dxa"/>
            <w:vAlign w:val="center"/>
          </w:tcPr>
          <w:p w14:paraId="103F947F" w14:textId="77777777" w:rsidR="00D57564" w:rsidRPr="003C0BB4" w:rsidRDefault="00D57564" w:rsidP="00401DF7">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D57564" w:rsidRPr="00ED4899" w14:paraId="30C2B9A5" w14:textId="77777777" w:rsidTr="00401DF7">
        <w:trPr>
          <w:trHeight w:val="158"/>
        </w:trPr>
        <w:tc>
          <w:tcPr>
            <w:tcW w:w="1988" w:type="dxa"/>
            <w:gridSpan w:val="2"/>
            <w:vAlign w:val="center"/>
          </w:tcPr>
          <w:p w14:paraId="47B6B190" w14:textId="77777777" w:rsidR="00D57564" w:rsidRDefault="00D57564" w:rsidP="00401DF7">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二零二四年第四季</w:t>
            </w:r>
            <w:r w:rsidRPr="00DC4EC5">
              <w:rPr>
                <w:rFonts w:hAnsi="華康細明體" w:hint="eastAsia"/>
                <w:spacing w:val="0"/>
                <w:sz w:val="18"/>
              </w:rPr>
              <w:t>與</w:t>
            </w:r>
          </w:p>
          <w:p w14:paraId="46C6C0B2" w14:textId="77777777" w:rsidR="00D57564" w:rsidRDefault="00D57564" w:rsidP="00401DF7">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Pr>
                <w:rFonts w:hAnsi="華康細明體" w:hint="eastAsia"/>
                <w:spacing w:val="0"/>
                <w:sz w:val="18"/>
              </w:rPr>
              <w:t>二零二三年第四季</w:t>
            </w:r>
          </w:p>
          <w:p w14:paraId="51DB4F45" w14:textId="77777777" w:rsidR="00D57564" w:rsidRPr="00B1208F" w:rsidRDefault="00D57564" w:rsidP="00401DF7">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C4EC5">
              <w:rPr>
                <w:rFonts w:hAnsi="華康細明體" w:hint="eastAsia"/>
                <w:spacing w:val="0"/>
                <w:sz w:val="18"/>
              </w:rPr>
              <w:t>比較的增減百分率</w:t>
            </w:r>
          </w:p>
        </w:tc>
        <w:tc>
          <w:tcPr>
            <w:tcW w:w="1118" w:type="dxa"/>
            <w:vAlign w:val="center"/>
          </w:tcPr>
          <w:p w14:paraId="657CE567" w14:textId="5F714CAA" w:rsidR="00D57564" w:rsidRPr="00DC4EC5" w:rsidRDefault="0098334A" w:rsidP="00401DF7">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7.0</w:t>
            </w:r>
          </w:p>
        </w:tc>
        <w:tc>
          <w:tcPr>
            <w:tcW w:w="1118" w:type="dxa"/>
            <w:vAlign w:val="center"/>
          </w:tcPr>
          <w:p w14:paraId="03798A5F" w14:textId="1896F4FF" w:rsidR="00D57564" w:rsidRPr="00DC4EC5" w:rsidRDefault="0098334A" w:rsidP="00401DF7">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-7.1</w:t>
            </w:r>
          </w:p>
        </w:tc>
        <w:tc>
          <w:tcPr>
            <w:tcW w:w="1119" w:type="dxa"/>
            <w:vAlign w:val="center"/>
          </w:tcPr>
          <w:p w14:paraId="68BE0BD7" w14:textId="724188F1" w:rsidR="00D57564" w:rsidRPr="00DC4EC5" w:rsidRDefault="0098334A" w:rsidP="00401DF7">
            <w:pPr>
              <w:keepNext/>
              <w:tabs>
                <w:tab w:val="clear" w:pos="936"/>
                <w:tab w:val="clear" w:pos="1560"/>
                <w:tab w:val="clear" w:pos="2184"/>
                <w:tab w:val="clear" w:pos="2808"/>
              </w:tabs>
              <w:snapToGrid w:val="0"/>
              <w:spacing w:after="0" w:line="240" w:lineRule="auto"/>
              <w:ind w:rightChars="46" w:right="138"/>
              <w:jc w:val="right"/>
              <w:rPr>
                <w:spacing w:val="0"/>
                <w:sz w:val="18"/>
              </w:rPr>
            </w:pPr>
            <w:r>
              <w:rPr>
                <w:spacing w:val="0"/>
                <w:sz w:val="18"/>
              </w:rPr>
              <w:t>-1.3</w:t>
            </w:r>
          </w:p>
        </w:tc>
        <w:tc>
          <w:tcPr>
            <w:tcW w:w="1130" w:type="dxa"/>
            <w:vAlign w:val="center"/>
          </w:tcPr>
          <w:p w14:paraId="5DD9332F"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ED4899">
              <w:rPr>
                <w:rFonts w:hint="eastAsia"/>
                <w:spacing w:val="0"/>
                <w:sz w:val="18"/>
                <w:szCs w:val="18"/>
                <w:lang w:eastAsia="zh-HK"/>
              </w:rPr>
              <w:t>不適用</w:t>
            </w:r>
          </w:p>
        </w:tc>
        <w:tc>
          <w:tcPr>
            <w:tcW w:w="1131" w:type="dxa"/>
            <w:vAlign w:val="center"/>
          </w:tcPr>
          <w:p w14:paraId="708D8A7B"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D4899">
              <w:rPr>
                <w:rFonts w:hint="eastAsia"/>
                <w:spacing w:val="0"/>
                <w:sz w:val="18"/>
                <w:szCs w:val="18"/>
                <w:lang w:eastAsia="zh-HK"/>
              </w:rPr>
              <w:t>不適用</w:t>
            </w:r>
          </w:p>
        </w:tc>
        <w:tc>
          <w:tcPr>
            <w:tcW w:w="1130" w:type="dxa"/>
            <w:vAlign w:val="center"/>
          </w:tcPr>
          <w:p w14:paraId="01068CEB" w14:textId="77777777" w:rsidR="00D57564" w:rsidRPr="00DC4EC5"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D4899">
              <w:rPr>
                <w:rFonts w:hint="eastAsia"/>
                <w:spacing w:val="0"/>
                <w:sz w:val="18"/>
                <w:szCs w:val="18"/>
                <w:lang w:eastAsia="zh-HK"/>
              </w:rPr>
              <w:t>不適用</w:t>
            </w:r>
          </w:p>
        </w:tc>
        <w:tc>
          <w:tcPr>
            <w:tcW w:w="1439" w:type="dxa"/>
            <w:vAlign w:val="center"/>
          </w:tcPr>
          <w:p w14:paraId="7358CD23" w14:textId="572F6921" w:rsidR="00D57564" w:rsidRPr="00DC4EC5" w:rsidRDefault="0098334A" w:rsidP="00401DF7">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Pr>
                <w:spacing w:val="0"/>
                <w:sz w:val="18"/>
                <w:szCs w:val="18"/>
              </w:rPr>
              <w:t>15.6</w:t>
            </w:r>
          </w:p>
        </w:tc>
      </w:tr>
      <w:tr w:rsidR="00D57564" w:rsidRPr="00A21D8E" w14:paraId="25604639" w14:textId="77777777" w:rsidTr="00401DF7">
        <w:trPr>
          <w:trHeight w:val="158"/>
        </w:trPr>
        <w:tc>
          <w:tcPr>
            <w:tcW w:w="1988" w:type="dxa"/>
            <w:gridSpan w:val="2"/>
          </w:tcPr>
          <w:p w14:paraId="3958AC9C" w14:textId="77777777" w:rsidR="00D57564" w:rsidRPr="00A21D8E" w:rsidRDefault="00D57564" w:rsidP="00401DF7">
            <w:pPr>
              <w:keepNext/>
              <w:tabs>
                <w:tab w:val="left" w:pos="1440"/>
              </w:tabs>
              <w:snapToGrid w:val="0"/>
              <w:spacing w:after="0" w:line="240" w:lineRule="auto"/>
              <w:rPr>
                <w:snapToGrid w:val="0"/>
                <w:spacing w:val="0"/>
                <w:sz w:val="18"/>
                <w:szCs w:val="18"/>
              </w:rPr>
            </w:pPr>
          </w:p>
        </w:tc>
        <w:tc>
          <w:tcPr>
            <w:tcW w:w="1118" w:type="dxa"/>
            <w:vAlign w:val="center"/>
          </w:tcPr>
          <w:p w14:paraId="19E2A2F5"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6925305"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56879B44"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2B5C5F3D"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11BE7158"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520EE9B3" w14:textId="77777777" w:rsidR="00D57564" w:rsidRPr="00A21D8E" w:rsidRDefault="00D57564" w:rsidP="00401DF7">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12862BA" w14:textId="77777777" w:rsidR="00D57564" w:rsidRPr="00A21D8E" w:rsidRDefault="00D57564" w:rsidP="00401DF7">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7972CB93" w14:textId="77777777" w:rsidR="00D57564" w:rsidRPr="00A37C0C" w:rsidRDefault="00D57564" w:rsidP="00D57564">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43F8C28F" w14:textId="77777777" w:rsidR="00D57564" w:rsidRPr="00A37C0C" w:rsidRDefault="00D57564" w:rsidP="00D57564">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1795A0B4" w14:textId="6A345ABE" w:rsidR="00002CF8" w:rsidRPr="00002CF8" w:rsidRDefault="00D57564" w:rsidP="00002CF8">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006267E8" w14:textId="77777777" w:rsidR="00002CF8" w:rsidRDefault="00002CF8" w:rsidP="00002CF8">
      <w:pPr>
        <w:pStyle w:val="12"/>
      </w:pPr>
    </w:p>
    <w:p w14:paraId="3720B392" w14:textId="0578A519" w:rsidR="00D57564" w:rsidRPr="00721784" w:rsidRDefault="00D57564" w:rsidP="00A524E4">
      <w:pPr>
        <w:pStyle w:val="12"/>
        <w:spacing w:before="240"/>
      </w:pPr>
      <w:r w:rsidRPr="00503A5F">
        <w:t>債務市場</w:t>
      </w:r>
    </w:p>
    <w:p w14:paraId="7C95B284" w14:textId="20E884D5" w:rsidR="00D57564" w:rsidRPr="00934269" w:rsidRDefault="00D57564" w:rsidP="00401DF7">
      <w:r>
        <w:rPr>
          <w:b/>
        </w:rPr>
        <w:t>5</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rPr>
        <w:t>二零二四年</w:t>
      </w:r>
      <w:r w:rsidRPr="00233485">
        <w:t>港元債券發行總額</w:t>
      </w:r>
      <w:r>
        <w:rPr>
          <w:rFonts w:hint="eastAsia"/>
        </w:rPr>
        <w:t>較</w:t>
      </w:r>
      <w:r w:rsidR="00FE264C">
        <w:rPr>
          <w:rFonts w:hint="eastAsia"/>
          <w:lang w:eastAsia="zh-HK"/>
        </w:rPr>
        <w:t>上</w:t>
      </w:r>
      <w:r>
        <w:rPr>
          <w:rFonts w:hint="eastAsia"/>
        </w:rPr>
        <w:t>一年</w:t>
      </w:r>
      <w:r>
        <w:rPr>
          <w:rFonts w:hint="eastAsia"/>
          <w:lang w:eastAsia="zh-HK"/>
        </w:rPr>
        <w:t>增加</w:t>
      </w:r>
      <w:r>
        <w:rPr>
          <w:rFonts w:hint="eastAsia"/>
        </w:rPr>
        <w:t>4.2</w:t>
      </w:r>
      <w:r w:rsidRPr="00233485">
        <w:t>%</w:t>
      </w:r>
      <w:r w:rsidRPr="00233485">
        <w:t>至</w:t>
      </w:r>
      <w:r>
        <w:t> </w:t>
      </w:r>
      <w:r>
        <w:rPr>
          <w:rFonts w:hint="eastAsia"/>
        </w:rPr>
        <w:t>51</w:t>
      </w:r>
      <w:r>
        <w:t>,</w:t>
      </w:r>
      <w:r>
        <w:rPr>
          <w:rFonts w:hint="eastAsia"/>
        </w:rPr>
        <w:t>351</w:t>
      </w:r>
      <w:r>
        <w:t> </w:t>
      </w:r>
      <w:r w:rsidRPr="00233485">
        <w:t>億元</w:t>
      </w:r>
      <w:r>
        <w:rPr>
          <w:rFonts w:hint="eastAsia"/>
          <w:lang w:eastAsia="zh-HK"/>
        </w:rPr>
        <w:t>。</w:t>
      </w:r>
      <w:r>
        <w:t>公營</w:t>
      </w:r>
      <w:r>
        <w:rPr>
          <w:rFonts w:hint="eastAsia"/>
        </w:rPr>
        <w:t>機構</w:t>
      </w:r>
      <w:r>
        <w:rPr>
          <w:rFonts w:hint="eastAsia"/>
          <w:lang w:eastAsia="zh-HK"/>
        </w:rPr>
        <w:t>和</w:t>
      </w:r>
      <w:r>
        <w:rPr>
          <w:rFonts w:hint="eastAsia"/>
        </w:rPr>
        <w:t>私營機構</w:t>
      </w:r>
      <w:r w:rsidRPr="00233485">
        <w:t>的發行額</w:t>
      </w:r>
      <w:r>
        <w:rPr>
          <w:rFonts w:hint="eastAsia"/>
          <w:lang w:eastAsia="zh-HK"/>
        </w:rPr>
        <w:t>分別增加</w:t>
      </w:r>
      <w:r>
        <w:rPr>
          <w:rFonts w:hint="eastAsia"/>
        </w:rPr>
        <w:t>3.8%</w:t>
      </w:r>
      <w:r>
        <w:rPr>
          <w:rFonts w:hint="eastAsia"/>
          <w:lang w:eastAsia="zh-HK"/>
        </w:rPr>
        <w:t>和</w:t>
      </w:r>
      <w:r>
        <w:rPr>
          <w:rFonts w:hint="eastAsia"/>
        </w:rPr>
        <w:t>4.1%</w:t>
      </w:r>
      <w:r w:rsidR="00FE264C" w:rsidRPr="00B042C1">
        <w:rPr>
          <w:vertAlign w:val="superscript"/>
        </w:rPr>
        <w:t>(</w:t>
      </w:r>
      <w:r w:rsidR="00FE264C">
        <w:rPr>
          <w:rFonts w:hint="eastAsia"/>
          <w:vertAlign w:val="superscript"/>
        </w:rPr>
        <w:t>7</w:t>
      </w:r>
      <w:r w:rsidR="00FE264C" w:rsidRPr="00B042C1">
        <w:rPr>
          <w:vertAlign w:val="superscript"/>
        </w:rPr>
        <w:t>)</w:t>
      </w:r>
      <w:r>
        <w:rPr>
          <w:rFonts w:hint="eastAsia"/>
          <w:lang w:eastAsia="zh-HK"/>
        </w:rPr>
        <w:t>。因此，</w:t>
      </w:r>
      <w:r w:rsidRPr="00233485">
        <w:t>港元債券</w:t>
      </w:r>
      <w:proofErr w:type="gramStart"/>
      <w:r w:rsidRPr="00233485">
        <w:t>未償</w:t>
      </w:r>
      <w:proofErr w:type="gramEnd"/>
      <w:r w:rsidRPr="00233485">
        <w:t>還總額</w:t>
      </w:r>
      <w:r>
        <w:rPr>
          <w:rFonts w:hint="eastAsia"/>
          <w:lang w:eastAsia="zh-HK"/>
        </w:rPr>
        <w:t>較</w:t>
      </w:r>
      <w:proofErr w:type="gramStart"/>
      <w:r>
        <w:rPr>
          <w:rFonts w:hint="eastAsia"/>
          <w:lang w:eastAsia="zh-HK"/>
        </w:rPr>
        <w:t>一</w:t>
      </w:r>
      <w:proofErr w:type="gramEnd"/>
      <w:r>
        <w:rPr>
          <w:rFonts w:hint="eastAsia"/>
          <w:lang w:eastAsia="zh-HK"/>
        </w:rPr>
        <w:t>年前</w:t>
      </w:r>
      <w:r w:rsidRPr="00E61AEA">
        <w:rPr>
          <w:rFonts w:hint="eastAsia"/>
        </w:rPr>
        <w:t>上升</w:t>
      </w:r>
      <w:r>
        <w:rPr>
          <w:rFonts w:hint="eastAsia"/>
        </w:rPr>
        <w:t>3.0</w:t>
      </w:r>
      <w:r>
        <w:t>%</w:t>
      </w:r>
      <w:r>
        <w:rPr>
          <w:rFonts w:hint="eastAsia"/>
        </w:rPr>
        <w:t>至二零二四年年底的</w:t>
      </w:r>
      <w:r>
        <w:rPr>
          <w:rFonts w:hint="eastAsia"/>
        </w:rPr>
        <w:t>28</w:t>
      </w:r>
      <w:r>
        <w:t>,</w:t>
      </w:r>
      <w:r>
        <w:rPr>
          <w:rFonts w:hint="eastAsia"/>
        </w:rPr>
        <w:t>25</w:t>
      </w:r>
      <w:r w:rsidR="005C0121">
        <w:t>1</w:t>
      </w:r>
      <w:r w:rsidRPr="00233485">
        <w:t>億元，相當於港元</w:t>
      </w:r>
      <w:r w:rsidR="00FE264C">
        <w:t> </w:t>
      </w:r>
      <w:r w:rsidRPr="00233485">
        <w:t>M3</w:t>
      </w:r>
      <w:r w:rsidR="00FE264C">
        <w:t> </w:t>
      </w:r>
      <w:r w:rsidRPr="00233485">
        <w:t>的</w:t>
      </w:r>
      <w:r>
        <w:rPr>
          <w:rFonts w:hint="eastAsia"/>
        </w:rPr>
        <w:t>33.3</w:t>
      </w:r>
      <w:r w:rsidRPr="00233485">
        <w:t>%</w:t>
      </w:r>
      <w:r w:rsidRPr="00233485">
        <w:t>或整個銀行體系港元單位資產</w:t>
      </w:r>
      <w:r w:rsidRPr="00B042C1">
        <w:rPr>
          <w:vertAlign w:val="superscript"/>
        </w:rPr>
        <w:t>(</w:t>
      </w:r>
      <w:r>
        <w:rPr>
          <w:rFonts w:hint="eastAsia"/>
          <w:vertAlign w:val="superscript"/>
        </w:rPr>
        <w:t>8</w:t>
      </w:r>
      <w:r w:rsidRPr="00B042C1">
        <w:rPr>
          <w:vertAlign w:val="superscript"/>
        </w:rPr>
        <w:t>)</w:t>
      </w:r>
      <w:r w:rsidRPr="00233485">
        <w:t>的</w:t>
      </w:r>
      <w:r>
        <w:rPr>
          <w:rFonts w:hint="eastAsia"/>
        </w:rPr>
        <w:t>28.2</w:t>
      </w:r>
      <w:r w:rsidRPr="00233485">
        <w:t>%</w:t>
      </w:r>
      <w:r w:rsidRPr="00233485">
        <w:t>。</w:t>
      </w:r>
    </w:p>
    <w:p w14:paraId="23948CAA" w14:textId="133CB46D" w:rsidR="00FE264C" w:rsidRDefault="00D57564" w:rsidP="00401DF7">
      <w:r>
        <w:rPr>
          <w:b/>
        </w:rPr>
        <w:t>5</w:t>
      </w:r>
      <w:r w:rsidRPr="00C722C5">
        <w:rPr>
          <w:rFonts w:hint="eastAsia"/>
          <w:b/>
        </w:rPr>
        <w:t>.1</w:t>
      </w:r>
      <w:r>
        <w:rPr>
          <w:rFonts w:hint="eastAsia"/>
          <w:b/>
        </w:rPr>
        <w:t>2</w:t>
      </w:r>
      <w:r w:rsidRPr="00C722C5">
        <w:tab/>
      </w:r>
      <w:r w:rsidRPr="00233485">
        <w:t>政府</w:t>
      </w:r>
      <w:r>
        <w:rPr>
          <w:rFonts w:hint="eastAsia"/>
          <w:lang w:eastAsia="zh-HK"/>
        </w:rPr>
        <w:t>發行的港元</w:t>
      </w:r>
      <w:r>
        <w:t>債券</w:t>
      </w:r>
      <w:r w:rsidRPr="00233485">
        <w:t>方面，當局</w:t>
      </w:r>
      <w:r>
        <w:rPr>
          <w:rFonts w:hint="eastAsia"/>
          <w:lang w:eastAsia="zh-HK"/>
        </w:rPr>
        <w:t>於</w:t>
      </w:r>
      <w:r w:rsidRPr="00900471">
        <w:rPr>
          <w:rFonts w:hint="eastAsia"/>
        </w:rPr>
        <w:t>二零二</w:t>
      </w:r>
      <w:r>
        <w:rPr>
          <w:rFonts w:hint="eastAsia"/>
        </w:rPr>
        <w:t>四</w:t>
      </w:r>
      <w:r w:rsidRPr="00900471">
        <w:rPr>
          <w:rFonts w:hint="eastAsia"/>
        </w:rPr>
        <w:t>年</w:t>
      </w:r>
      <w:r w:rsidRPr="00233485">
        <w:t>以投標方式</w:t>
      </w:r>
      <w:r w:rsidRPr="00872BB8">
        <w:rPr>
          <w:rFonts w:hint="eastAsia"/>
        </w:rPr>
        <w:t>在政府債券計劃下</w:t>
      </w:r>
      <w:r w:rsidRPr="00233485">
        <w:t>發行總值</w:t>
      </w:r>
      <w:r w:rsidR="00D83FBA">
        <w:t> </w:t>
      </w:r>
      <w:r>
        <w:rPr>
          <w:rFonts w:hint="eastAsia"/>
        </w:rPr>
        <w:t>65</w:t>
      </w:r>
      <w:r>
        <w:t> </w:t>
      </w:r>
      <w:r w:rsidRPr="00233485">
        <w:t>億元的</w:t>
      </w:r>
      <w:r>
        <w:rPr>
          <w:rFonts w:hint="eastAsia"/>
          <w:lang w:eastAsia="zh-HK"/>
        </w:rPr>
        <w:t>政府</w:t>
      </w:r>
      <w:r w:rsidRPr="00233485">
        <w:t>機構債券</w:t>
      </w:r>
      <w:r>
        <w:rPr>
          <w:rFonts w:hint="eastAsia"/>
          <w:lang w:eastAsia="zh-HK"/>
        </w:rPr>
        <w:t>，另以</w:t>
      </w:r>
      <w:r w:rsidRPr="00233485">
        <w:t>投標方式</w:t>
      </w:r>
      <w:r w:rsidRPr="00872BB8">
        <w:rPr>
          <w:rFonts w:hint="eastAsia"/>
        </w:rPr>
        <w:t>在</w:t>
      </w:r>
      <w:r w:rsidRPr="008D65BB">
        <w:rPr>
          <w:rFonts w:hint="eastAsia"/>
        </w:rPr>
        <w:t>基礎建設債券計劃</w:t>
      </w:r>
      <w:r w:rsidRPr="00872BB8">
        <w:rPr>
          <w:rFonts w:hint="eastAsia"/>
        </w:rPr>
        <w:t>下</w:t>
      </w:r>
      <w:r w:rsidRPr="00233485">
        <w:t>發行總值</w:t>
      </w:r>
      <w:r w:rsidR="00D83FBA">
        <w:t> </w:t>
      </w:r>
      <w:r>
        <w:rPr>
          <w:rFonts w:hint="eastAsia"/>
        </w:rPr>
        <w:t>105</w:t>
      </w:r>
      <w:r>
        <w:t> </w:t>
      </w:r>
      <w:r w:rsidRPr="00233485">
        <w:t>億元的</w:t>
      </w:r>
      <w:r>
        <w:rPr>
          <w:rFonts w:hint="eastAsia"/>
          <w:lang w:eastAsia="zh-HK"/>
        </w:rPr>
        <w:t>政府</w:t>
      </w:r>
      <w:r w:rsidRPr="00233485">
        <w:t>機構債券</w:t>
      </w:r>
      <w:r>
        <w:rPr>
          <w:rFonts w:hint="eastAsia"/>
        </w:rPr>
        <w:t>。</w:t>
      </w:r>
      <w:proofErr w:type="gramStart"/>
      <w:r>
        <w:rPr>
          <w:rFonts w:hint="eastAsia"/>
          <w:lang w:eastAsia="zh-HK"/>
        </w:rPr>
        <w:t>此外</w:t>
      </w:r>
      <w:r>
        <w:rPr>
          <w:rFonts w:hint="eastAsia"/>
        </w:rPr>
        <w:t>，</w:t>
      </w:r>
      <w:proofErr w:type="gramEnd"/>
      <w:r>
        <w:rPr>
          <w:rFonts w:hint="eastAsia"/>
          <w:lang w:eastAsia="zh-HK"/>
        </w:rPr>
        <w:t>政府分別於十月和十二月</w:t>
      </w:r>
      <w:r>
        <w:rPr>
          <w:rFonts w:hint="eastAsia"/>
        </w:rPr>
        <w:t>，</w:t>
      </w:r>
      <w:r w:rsidRPr="008D65BB">
        <w:rPr>
          <w:rFonts w:hint="eastAsia"/>
        </w:rPr>
        <w:t>在基礎建設債券計劃下的零售部分發行</w:t>
      </w:r>
      <w:r w:rsidR="00AB6D26">
        <w:t> </w:t>
      </w:r>
      <w:r w:rsidRPr="008D65BB">
        <w:rPr>
          <w:rFonts w:hint="eastAsia"/>
        </w:rPr>
        <w:t>550</w:t>
      </w:r>
      <w:r w:rsidR="00D83FBA">
        <w:t> </w:t>
      </w:r>
      <w:r w:rsidRPr="008D65BB">
        <w:rPr>
          <w:rFonts w:hint="eastAsia"/>
        </w:rPr>
        <w:t>億元的銀色債券</w:t>
      </w:r>
      <w:r>
        <w:rPr>
          <w:rFonts w:hint="eastAsia"/>
          <w:lang w:eastAsia="zh-HK"/>
        </w:rPr>
        <w:t>和</w:t>
      </w:r>
      <w:r w:rsidR="00D83FBA">
        <w:rPr>
          <w:lang w:eastAsia="zh-HK"/>
        </w:rPr>
        <w:t> </w:t>
      </w:r>
      <w:r>
        <w:rPr>
          <w:rFonts w:hint="eastAsia"/>
        </w:rPr>
        <w:t>177</w:t>
      </w:r>
      <w:r>
        <w:t> </w:t>
      </w:r>
      <w:r>
        <w:rPr>
          <w:rFonts w:hint="eastAsia"/>
          <w:lang w:eastAsia="zh-HK"/>
        </w:rPr>
        <w:t>億元的</w:t>
      </w:r>
      <w:r w:rsidRPr="008D65BB">
        <w:rPr>
          <w:rFonts w:hint="eastAsia"/>
          <w:lang w:eastAsia="zh-HK"/>
        </w:rPr>
        <w:t>基礎建設零售債券</w:t>
      </w:r>
      <w:r>
        <w:rPr>
          <w:rFonts w:hint="eastAsia"/>
        </w:rPr>
        <w:t>，</w:t>
      </w:r>
      <w:r>
        <w:rPr>
          <w:rFonts w:hint="eastAsia"/>
          <w:lang w:eastAsia="zh-HK"/>
        </w:rPr>
        <w:t>並</w:t>
      </w:r>
      <w:r w:rsidRPr="002F54A2">
        <w:rPr>
          <w:rFonts w:hint="eastAsia"/>
        </w:rPr>
        <w:t>於</w:t>
      </w:r>
      <w:r>
        <w:rPr>
          <w:rFonts w:hint="eastAsia"/>
          <w:lang w:eastAsia="zh-HK"/>
        </w:rPr>
        <w:t>二</w:t>
      </w:r>
      <w:r w:rsidRPr="002F54A2">
        <w:rPr>
          <w:rFonts w:hint="eastAsia"/>
          <w:lang w:eastAsia="zh-HK"/>
        </w:rPr>
        <w:t>月在</w:t>
      </w:r>
      <w:r w:rsidRPr="0035555E">
        <w:rPr>
          <w:rFonts w:hint="eastAsia"/>
          <w:lang w:eastAsia="zh-HK"/>
        </w:rPr>
        <w:t>政府可持續債券計劃</w:t>
      </w:r>
      <w:r>
        <w:rPr>
          <w:rFonts w:hint="eastAsia"/>
        </w:rPr>
        <w:t>(</w:t>
      </w:r>
      <w:r>
        <w:rPr>
          <w:rFonts w:hint="eastAsia"/>
          <w:lang w:eastAsia="zh-HK"/>
        </w:rPr>
        <w:t>前稱</w:t>
      </w:r>
      <w:r w:rsidRPr="002F54A2">
        <w:rPr>
          <w:lang w:eastAsia="zh-HK"/>
        </w:rPr>
        <w:t>政府綠色債券計劃</w:t>
      </w:r>
      <w:r>
        <w:rPr>
          <w:rFonts w:hint="eastAsia"/>
        </w:rPr>
        <w:t>)</w:t>
      </w:r>
      <w:r w:rsidRPr="002F54A2">
        <w:rPr>
          <w:rFonts w:hint="eastAsia"/>
          <w:lang w:eastAsia="zh-HK"/>
        </w:rPr>
        <w:t>下發行</w:t>
      </w:r>
      <w:r>
        <w:rPr>
          <w:rFonts w:hint="eastAsia"/>
        </w:rPr>
        <w:t>20</w:t>
      </w:r>
      <w:r w:rsidRPr="00084665">
        <w:rPr>
          <w:lang w:eastAsia="zh-HK"/>
        </w:rPr>
        <w:t> </w:t>
      </w:r>
      <w:r w:rsidRPr="002F54A2">
        <w:rPr>
          <w:rFonts w:hint="eastAsia"/>
          <w:lang w:eastAsia="zh-HK"/>
        </w:rPr>
        <w:t>億元的</w:t>
      </w:r>
      <w:r w:rsidRPr="00CA1E02">
        <w:rPr>
          <w:rFonts w:hint="eastAsia"/>
          <w:lang w:eastAsia="zh-HK"/>
        </w:rPr>
        <w:t>代幣化綠色</w:t>
      </w:r>
      <w:r>
        <w:rPr>
          <w:rFonts w:hint="eastAsia"/>
          <w:lang w:eastAsia="zh-HK"/>
        </w:rPr>
        <w:t>機構</w:t>
      </w:r>
      <w:r w:rsidRPr="006E0FFD">
        <w:rPr>
          <w:lang w:eastAsia="zh-HK"/>
        </w:rPr>
        <w:t>債券</w:t>
      </w:r>
      <w:r>
        <w:rPr>
          <w:rFonts w:hint="eastAsia"/>
        </w:rPr>
        <w:t>。</w:t>
      </w:r>
      <w:r w:rsidRPr="00233485">
        <w:t>在</w:t>
      </w:r>
      <w:r>
        <w:rPr>
          <w:rFonts w:hint="eastAsia"/>
        </w:rPr>
        <w:t>二零二</w:t>
      </w:r>
      <w:r>
        <w:rPr>
          <w:rFonts w:hint="eastAsia"/>
          <w:lang w:eastAsia="zh-HK"/>
        </w:rPr>
        <w:t>四</w:t>
      </w:r>
      <w:r w:rsidRPr="00DC0C99">
        <w:rPr>
          <w:rFonts w:hint="eastAsia"/>
        </w:rPr>
        <w:t>年年底</w:t>
      </w:r>
      <w:r>
        <w:rPr>
          <w:rFonts w:hint="eastAsia"/>
          <w:lang w:eastAsia="zh-HK"/>
        </w:rPr>
        <w:t>，三個計劃下</w:t>
      </w:r>
      <w:r w:rsidRPr="00233485">
        <w:rPr>
          <w:lang w:eastAsia="zh-HK"/>
        </w:rPr>
        <w:t>港元債券的</w:t>
      </w:r>
      <w:proofErr w:type="gramStart"/>
      <w:r w:rsidRPr="00233485">
        <w:rPr>
          <w:lang w:eastAsia="zh-HK"/>
        </w:rPr>
        <w:t>未償</w:t>
      </w:r>
      <w:proofErr w:type="gramEnd"/>
      <w:r w:rsidRPr="00233485">
        <w:rPr>
          <w:lang w:eastAsia="zh-HK"/>
        </w:rPr>
        <w:t>還總額</w:t>
      </w:r>
      <w:r w:rsidRPr="004D7CE4">
        <w:rPr>
          <w:rFonts w:hint="eastAsia"/>
        </w:rPr>
        <w:t>為</w:t>
      </w:r>
      <w:r>
        <w:rPr>
          <w:rFonts w:hint="eastAsia"/>
        </w:rPr>
        <w:t>3,034</w:t>
      </w:r>
      <w:r w:rsidRPr="00DC4EC5">
        <w:t> </w:t>
      </w:r>
      <w:r w:rsidRPr="00DC4EC5">
        <w:rPr>
          <w:rFonts w:hint="eastAsia"/>
        </w:rPr>
        <w:t>億元</w:t>
      </w:r>
      <w:r w:rsidRPr="004D7CE4">
        <w:rPr>
          <w:rFonts w:hint="eastAsia"/>
        </w:rPr>
        <w:t>，</w:t>
      </w:r>
      <w:r w:rsidR="00AB6D26">
        <w:rPr>
          <w:rFonts w:hint="eastAsia"/>
          <w:lang w:eastAsia="zh-HK"/>
        </w:rPr>
        <w:t>當中</w:t>
      </w:r>
      <w:r w:rsidRPr="00872BB8">
        <w:rPr>
          <w:rFonts w:hint="eastAsia"/>
        </w:rPr>
        <w:t>政府債券計劃</w:t>
      </w:r>
      <w:r>
        <w:rPr>
          <w:rFonts w:hint="eastAsia"/>
          <w:lang w:eastAsia="zh-HK"/>
        </w:rPr>
        <w:t>、</w:t>
      </w:r>
      <w:r w:rsidRPr="0035555E">
        <w:rPr>
          <w:rFonts w:hint="eastAsia"/>
          <w:lang w:eastAsia="zh-HK"/>
        </w:rPr>
        <w:t>政府可持續債券計劃</w:t>
      </w:r>
      <w:r>
        <w:rPr>
          <w:rFonts w:hint="eastAsia"/>
          <w:lang w:eastAsia="zh-HK"/>
        </w:rPr>
        <w:t>和</w:t>
      </w:r>
      <w:r w:rsidRPr="008D65BB">
        <w:rPr>
          <w:rFonts w:hint="eastAsia"/>
        </w:rPr>
        <w:t>基礎建設債券計劃</w:t>
      </w:r>
      <w:r>
        <w:rPr>
          <w:rFonts w:hint="eastAsia"/>
          <w:lang w:eastAsia="zh-HK"/>
        </w:rPr>
        <w:t>下的</w:t>
      </w:r>
      <w:r w:rsidRPr="00233485">
        <w:rPr>
          <w:lang w:eastAsia="zh-HK"/>
        </w:rPr>
        <w:t>未償還額</w:t>
      </w:r>
      <w:r>
        <w:rPr>
          <w:rFonts w:hint="eastAsia"/>
          <w:lang w:eastAsia="zh-HK"/>
        </w:rPr>
        <w:t>分別為</w:t>
      </w:r>
      <w:r w:rsidR="00D83FBA">
        <w:rPr>
          <w:lang w:eastAsia="zh-HK"/>
        </w:rPr>
        <w:t> </w:t>
      </w:r>
      <w:r>
        <w:rPr>
          <w:rFonts w:hint="eastAsia"/>
        </w:rPr>
        <w:t>1,782</w:t>
      </w:r>
      <w:r w:rsidRPr="00DC4EC5">
        <w:t> </w:t>
      </w:r>
      <w:r w:rsidRPr="00DC4EC5">
        <w:rPr>
          <w:rFonts w:hint="eastAsia"/>
        </w:rPr>
        <w:t>億元</w:t>
      </w:r>
      <w:r>
        <w:rPr>
          <w:rFonts w:hint="eastAsia"/>
        </w:rPr>
        <w:t>、</w:t>
      </w:r>
      <w:r>
        <w:rPr>
          <w:rFonts w:hint="eastAsia"/>
        </w:rPr>
        <w:t>420</w:t>
      </w:r>
      <w:r w:rsidRPr="00DC4EC5">
        <w:t> </w:t>
      </w:r>
      <w:r w:rsidRPr="00DC4EC5">
        <w:rPr>
          <w:rFonts w:hint="eastAsia"/>
        </w:rPr>
        <w:t>億元</w:t>
      </w:r>
      <w:r>
        <w:rPr>
          <w:rFonts w:hint="eastAsia"/>
        </w:rPr>
        <w:t>和</w:t>
      </w:r>
      <w:r w:rsidR="00D83FBA">
        <w:t> </w:t>
      </w:r>
      <w:r>
        <w:rPr>
          <w:rFonts w:hint="eastAsia"/>
        </w:rPr>
        <w:t>832</w:t>
      </w:r>
      <w:r w:rsidRPr="00DC4EC5">
        <w:t> </w:t>
      </w:r>
      <w:r w:rsidRPr="00DC4EC5">
        <w:rPr>
          <w:rFonts w:hint="eastAsia"/>
        </w:rPr>
        <w:t>億元</w:t>
      </w:r>
      <w:r>
        <w:rPr>
          <w:rFonts w:hint="eastAsia"/>
        </w:rPr>
        <w:t>。</w:t>
      </w:r>
      <w:r w:rsidRPr="00733DAE">
        <w:rPr>
          <w:rFonts w:hint="eastAsia"/>
          <w:lang w:val="en-GB"/>
        </w:rPr>
        <w:t>以</w:t>
      </w:r>
      <w:r>
        <w:rPr>
          <w:rFonts w:hint="eastAsia"/>
          <w:lang w:val="en-GB" w:eastAsia="zh-HK"/>
        </w:rPr>
        <w:t>外</w:t>
      </w:r>
      <w:r w:rsidRPr="00733DAE">
        <w:rPr>
          <w:rFonts w:hint="eastAsia"/>
          <w:lang w:val="en-GB"/>
        </w:rPr>
        <w:t>幣計價的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Pr>
          <w:rFonts w:hint="eastAsia"/>
          <w:lang w:eastAsia="zh-HK"/>
        </w:rPr>
        <w:t>尚未償還的債券包括</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一批</w:t>
      </w:r>
      <w:r w:rsidRPr="00233485">
        <w:t>發行額為</w:t>
      </w:r>
      <w:r w:rsidR="00AB6D26">
        <w:t> </w:t>
      </w:r>
      <w:r w:rsidRPr="00233485">
        <w:t>10 </w:t>
      </w:r>
      <w:r w:rsidRPr="00233485">
        <w:t>億美元</w:t>
      </w:r>
      <w:r>
        <w:rPr>
          <w:rFonts w:hint="eastAsia"/>
        </w:rPr>
        <w:t>的</w:t>
      </w:r>
      <w:r w:rsidRPr="00511FD1">
        <w:rPr>
          <w:rFonts w:hint="eastAsia"/>
        </w:rPr>
        <w:t>美元</w:t>
      </w:r>
      <w:r w:rsidRPr="00233485">
        <w:t>伊斯蘭債券</w:t>
      </w:r>
      <w:r>
        <w:rPr>
          <w:rFonts w:hint="eastAsia"/>
          <w:lang w:eastAsia="zh-HK"/>
        </w:rPr>
        <w:t>、</w:t>
      </w:r>
      <w:r w:rsidRPr="0035555E">
        <w:rPr>
          <w:rFonts w:hint="eastAsia"/>
          <w:lang w:eastAsia="zh-HK"/>
        </w:rPr>
        <w:t>政府可持續債券計劃</w:t>
      </w:r>
      <w:r w:rsidRPr="002F54A2">
        <w:rPr>
          <w:rFonts w:hint="eastAsia"/>
          <w:lang w:eastAsia="zh-HK"/>
        </w:rPr>
        <w:t>下</w:t>
      </w:r>
      <w:r>
        <w:rPr>
          <w:rFonts w:hint="eastAsia"/>
          <w:lang w:eastAsia="zh-HK"/>
        </w:rPr>
        <w:t>約</w:t>
      </w:r>
      <w:r>
        <w:rPr>
          <w:rFonts w:hint="eastAsia"/>
        </w:rPr>
        <w:t>213</w:t>
      </w:r>
      <w:r>
        <w:t> </w:t>
      </w:r>
      <w:r>
        <w:rPr>
          <w:rFonts w:hint="eastAsia"/>
          <w:lang w:eastAsia="zh-HK"/>
        </w:rPr>
        <w:t>億美元等值的綠色機構債券</w:t>
      </w:r>
      <w:r>
        <w:rPr>
          <w:rFonts w:hint="eastAsia"/>
        </w:rPr>
        <w:t>，</w:t>
      </w:r>
      <w:r>
        <w:rPr>
          <w:rFonts w:hint="eastAsia"/>
          <w:lang w:eastAsia="zh-HK"/>
        </w:rPr>
        <w:t>以及</w:t>
      </w:r>
      <w:r w:rsidRPr="008D65BB">
        <w:rPr>
          <w:rFonts w:hint="eastAsia"/>
        </w:rPr>
        <w:t>基礎建設債券計劃</w:t>
      </w:r>
      <w:r w:rsidRPr="002F54A2">
        <w:rPr>
          <w:rFonts w:hint="eastAsia"/>
          <w:lang w:eastAsia="zh-HK"/>
        </w:rPr>
        <w:t>下</w:t>
      </w:r>
      <w:r>
        <w:rPr>
          <w:rFonts w:hint="eastAsia"/>
          <w:lang w:eastAsia="zh-HK"/>
        </w:rPr>
        <w:t>約</w:t>
      </w:r>
      <w:r w:rsidR="00AB6D26">
        <w:rPr>
          <w:lang w:eastAsia="zh-HK"/>
        </w:rPr>
        <w:t> </w:t>
      </w:r>
      <w:r>
        <w:rPr>
          <w:rFonts w:hint="eastAsia"/>
        </w:rPr>
        <w:t>8</w:t>
      </w:r>
      <w:r>
        <w:t> </w:t>
      </w:r>
      <w:r>
        <w:rPr>
          <w:rFonts w:hint="eastAsia"/>
          <w:lang w:eastAsia="zh-HK"/>
        </w:rPr>
        <w:t>億美元等值的基礎建設機構債券</w:t>
      </w:r>
      <w:r w:rsidRPr="00233485">
        <w:t>。</w:t>
      </w:r>
      <w:r w:rsidR="00FE264C">
        <w:br w:type="page"/>
      </w:r>
    </w:p>
    <w:p w14:paraId="2C90E460" w14:textId="0939ECE3" w:rsidR="00D57564" w:rsidRPr="007E172F" w:rsidRDefault="00D57564" w:rsidP="00401DF7">
      <w:pPr>
        <w:pStyle w:val="afff2"/>
      </w:pPr>
      <w:r w:rsidRPr="007E172F">
        <w:rPr>
          <w:rFonts w:cs="微軟正黑體" w:hint="eastAsia"/>
        </w:rPr>
        <w:lastRenderedPageBreak/>
        <w:t>表</w:t>
      </w:r>
      <w:r>
        <w:rPr>
          <w:rFonts w:cs="TimesNewRomanPS-BoldMT"/>
          <w:b/>
          <w:bCs/>
        </w:rPr>
        <w:t>5</w:t>
      </w:r>
      <w:r w:rsidRPr="007E172F">
        <w:rPr>
          <w:rFonts w:cs="TimesNewRomanPS-BoldMT"/>
          <w:b/>
          <w:bCs/>
        </w:rPr>
        <w:t>.5</w:t>
      </w:r>
      <w:r w:rsidRPr="007E172F">
        <w:rPr>
          <w:rFonts w:hint="eastAsia"/>
          <w:b/>
        </w:rPr>
        <w:t>：</w:t>
      </w:r>
      <w:r w:rsidRPr="007E172F">
        <w:rPr>
          <w:rFonts w:hint="eastAsia"/>
        </w:rPr>
        <w:t>新發行及</w:t>
      </w:r>
      <w:proofErr w:type="gramStart"/>
      <w:r w:rsidRPr="007E172F">
        <w:rPr>
          <w:rFonts w:hint="eastAsia"/>
        </w:rPr>
        <w:t>未償</w:t>
      </w:r>
      <w:proofErr w:type="gramEnd"/>
      <w:r w:rsidRPr="007E172F">
        <w:rPr>
          <w:rFonts w:hint="eastAsia"/>
        </w:rPr>
        <w:t>還的港元債券總額</w:t>
      </w:r>
      <w:r w:rsidRPr="007E172F">
        <w:rPr>
          <w:b/>
          <w:bCs/>
        </w:rPr>
        <w:t>(</w:t>
      </w:r>
      <w:r w:rsidRPr="007E172F">
        <w:rPr>
          <w:rFonts w:hint="eastAsia"/>
        </w:rPr>
        <w:t>十億元</w:t>
      </w:r>
      <w:r w:rsidRPr="007E172F">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88"/>
        <w:gridCol w:w="689"/>
        <w:gridCol w:w="1105"/>
        <w:gridCol w:w="837"/>
        <w:gridCol w:w="926"/>
        <w:gridCol w:w="851"/>
      </w:tblGrid>
      <w:tr w:rsidR="00D57564" w:rsidRPr="007E172F" w14:paraId="751AB620" w14:textId="77777777" w:rsidTr="00401DF7">
        <w:trPr>
          <w:trHeight w:val="247"/>
          <w:jc w:val="center"/>
        </w:trPr>
        <w:tc>
          <w:tcPr>
            <w:tcW w:w="1194" w:type="dxa"/>
            <w:vAlign w:val="bottom"/>
          </w:tcPr>
          <w:p w14:paraId="4D95FF7B" w14:textId="77777777" w:rsidR="00D57564" w:rsidRPr="007E172F" w:rsidRDefault="00D57564" w:rsidP="00401DF7">
            <w:pPr>
              <w:snapToGrid w:val="0"/>
              <w:spacing w:after="0" w:line="240" w:lineRule="auto"/>
              <w:jc w:val="center"/>
              <w:rPr>
                <w:snapToGrid w:val="0"/>
                <w:spacing w:val="0"/>
                <w:sz w:val="18"/>
                <w:szCs w:val="18"/>
              </w:rPr>
            </w:pPr>
          </w:p>
        </w:tc>
        <w:tc>
          <w:tcPr>
            <w:tcW w:w="682" w:type="dxa"/>
            <w:vAlign w:val="bottom"/>
          </w:tcPr>
          <w:p w14:paraId="0E76EBE7" w14:textId="77777777" w:rsidR="00D57564" w:rsidRPr="007E172F" w:rsidRDefault="00D57564" w:rsidP="00401DF7">
            <w:pPr>
              <w:snapToGrid w:val="0"/>
              <w:spacing w:after="0" w:line="240" w:lineRule="auto"/>
              <w:jc w:val="center"/>
              <w:rPr>
                <w:snapToGrid w:val="0"/>
                <w:spacing w:val="0"/>
                <w:sz w:val="18"/>
                <w:szCs w:val="18"/>
              </w:rPr>
            </w:pPr>
          </w:p>
        </w:tc>
        <w:tc>
          <w:tcPr>
            <w:tcW w:w="1050" w:type="dxa"/>
            <w:tcMar>
              <w:left w:w="0" w:type="dxa"/>
              <w:right w:w="0" w:type="dxa"/>
            </w:tcMar>
            <w:vAlign w:val="bottom"/>
          </w:tcPr>
          <w:p w14:paraId="0344A4B5"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rPr>
              <w:t>外匯基金</w:t>
            </w:r>
            <w:r w:rsidRPr="007E172F">
              <w:rPr>
                <w:rFonts w:hAnsi="華康細明體" w:hint="eastAsia"/>
                <w:spacing w:val="0"/>
                <w:sz w:val="18"/>
                <w:szCs w:val="18"/>
              </w:rPr>
              <w:br/>
            </w:r>
            <w:r w:rsidRPr="007E172F">
              <w:rPr>
                <w:rFonts w:hAnsi="華康細明體"/>
                <w:spacing w:val="0"/>
                <w:sz w:val="18"/>
                <w:szCs w:val="18"/>
                <w:u w:val="single"/>
              </w:rPr>
              <w:t>票據及債券</w:t>
            </w:r>
          </w:p>
        </w:tc>
        <w:tc>
          <w:tcPr>
            <w:tcW w:w="1051" w:type="dxa"/>
            <w:tcMar>
              <w:left w:w="0" w:type="dxa"/>
              <w:right w:w="0" w:type="dxa"/>
            </w:tcMar>
            <w:vAlign w:val="bottom"/>
          </w:tcPr>
          <w:p w14:paraId="7B6F7889"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rPr>
              <w:t>法定機構／</w:t>
            </w:r>
            <w:r w:rsidRPr="007E172F">
              <w:rPr>
                <w:rFonts w:hAnsi="華康細明體" w:hint="eastAsia"/>
                <w:spacing w:val="0"/>
                <w:sz w:val="18"/>
                <w:szCs w:val="18"/>
              </w:rPr>
              <w:br/>
            </w:r>
            <w:r w:rsidRPr="007E172F">
              <w:rPr>
                <w:rFonts w:hAnsi="華康細明體"/>
                <w:spacing w:val="0"/>
                <w:sz w:val="18"/>
                <w:szCs w:val="18"/>
              </w:rPr>
              <w:t>政府所擁有</w:t>
            </w:r>
            <w:r w:rsidRPr="007E172F">
              <w:rPr>
                <w:rFonts w:hAnsi="華康細明體" w:hint="eastAsia"/>
                <w:spacing w:val="0"/>
                <w:sz w:val="18"/>
                <w:szCs w:val="18"/>
              </w:rPr>
              <w:br/>
            </w:r>
            <w:r w:rsidRPr="007E172F">
              <w:rPr>
                <w:rFonts w:hAnsi="華康細明體"/>
                <w:spacing w:val="0"/>
                <w:sz w:val="18"/>
                <w:szCs w:val="18"/>
                <w:u w:val="single"/>
              </w:rPr>
              <w:t>的公司</w:t>
            </w:r>
          </w:p>
        </w:tc>
        <w:tc>
          <w:tcPr>
            <w:tcW w:w="725" w:type="dxa"/>
            <w:tcMar>
              <w:left w:w="0" w:type="dxa"/>
              <w:right w:w="0" w:type="dxa"/>
            </w:tcMar>
            <w:vAlign w:val="bottom"/>
          </w:tcPr>
          <w:p w14:paraId="7E70163B"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u w:val="single"/>
              </w:rPr>
              <w:t>政府</w:t>
            </w:r>
          </w:p>
        </w:tc>
        <w:tc>
          <w:tcPr>
            <w:tcW w:w="834" w:type="dxa"/>
            <w:tcMar>
              <w:left w:w="0" w:type="dxa"/>
              <w:right w:w="0" w:type="dxa"/>
            </w:tcMar>
            <w:vAlign w:val="bottom"/>
          </w:tcPr>
          <w:p w14:paraId="2D11CCF2" w14:textId="77777777" w:rsidR="00D57564" w:rsidRPr="007E172F" w:rsidRDefault="00D57564" w:rsidP="00401DF7">
            <w:pPr>
              <w:snapToGrid w:val="0"/>
              <w:spacing w:after="0" w:line="240" w:lineRule="auto"/>
              <w:jc w:val="center"/>
              <w:rPr>
                <w:rFonts w:hAnsi="華康細明體"/>
                <w:spacing w:val="0"/>
                <w:sz w:val="18"/>
                <w:szCs w:val="18"/>
                <w:u w:val="single"/>
              </w:rPr>
            </w:pPr>
            <w:r w:rsidRPr="007E172F">
              <w:rPr>
                <w:rFonts w:hAnsi="華康細明體"/>
                <w:spacing w:val="0"/>
                <w:sz w:val="18"/>
                <w:szCs w:val="18"/>
              </w:rPr>
              <w:t>公營機構</w:t>
            </w:r>
            <w:r w:rsidRPr="007E172F">
              <w:rPr>
                <w:rFonts w:hAnsi="華康細明體"/>
                <w:spacing w:val="0"/>
                <w:sz w:val="18"/>
                <w:szCs w:val="18"/>
                <w:u w:val="single"/>
              </w:rPr>
              <w:t>總額</w:t>
            </w:r>
          </w:p>
        </w:tc>
        <w:tc>
          <w:tcPr>
            <w:tcW w:w="688" w:type="dxa"/>
            <w:tcMar>
              <w:left w:w="0" w:type="dxa"/>
              <w:right w:w="0" w:type="dxa"/>
            </w:tcMar>
            <w:vAlign w:val="bottom"/>
          </w:tcPr>
          <w:p w14:paraId="1EF02EF7"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rPr>
              <w:t>認可</w:t>
            </w:r>
            <w:r w:rsidRPr="007E172F">
              <w:rPr>
                <w:rFonts w:hAnsi="華康細明體" w:hint="eastAsia"/>
                <w:spacing w:val="0"/>
                <w:sz w:val="18"/>
                <w:szCs w:val="18"/>
              </w:rPr>
              <w:br/>
            </w:r>
            <w:r w:rsidRPr="007E172F">
              <w:rPr>
                <w:rFonts w:hAnsi="華康細明體"/>
                <w:spacing w:val="0"/>
                <w:sz w:val="18"/>
                <w:szCs w:val="18"/>
                <w:u w:val="single"/>
              </w:rPr>
              <w:t>機構</w:t>
            </w:r>
          </w:p>
        </w:tc>
        <w:tc>
          <w:tcPr>
            <w:tcW w:w="689" w:type="dxa"/>
            <w:tcMar>
              <w:left w:w="0" w:type="dxa"/>
              <w:right w:w="0" w:type="dxa"/>
            </w:tcMar>
            <w:vAlign w:val="bottom"/>
          </w:tcPr>
          <w:p w14:paraId="7F468568"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rPr>
              <w:t>本港</w:t>
            </w:r>
            <w:r w:rsidRPr="007E172F">
              <w:rPr>
                <w:rFonts w:hAnsi="華康細明體" w:hint="eastAsia"/>
                <w:spacing w:val="0"/>
                <w:sz w:val="18"/>
                <w:szCs w:val="18"/>
              </w:rPr>
              <w:br/>
            </w:r>
            <w:r w:rsidRPr="007E172F">
              <w:rPr>
                <w:rFonts w:hAnsi="華康細明體"/>
                <w:spacing w:val="0"/>
                <w:sz w:val="18"/>
                <w:szCs w:val="18"/>
                <w:u w:val="single"/>
              </w:rPr>
              <w:t>公司</w:t>
            </w:r>
          </w:p>
        </w:tc>
        <w:tc>
          <w:tcPr>
            <w:tcW w:w="1105" w:type="dxa"/>
            <w:tcMar>
              <w:left w:w="0" w:type="dxa"/>
              <w:right w:w="0" w:type="dxa"/>
            </w:tcMar>
            <w:vAlign w:val="bottom"/>
          </w:tcPr>
          <w:p w14:paraId="4F78D227"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rPr>
              <w:t>海外非多邊</w:t>
            </w:r>
            <w:r w:rsidRPr="007E172F">
              <w:rPr>
                <w:rFonts w:hAnsi="華康細明體" w:hint="eastAsia"/>
                <w:spacing w:val="0"/>
                <w:sz w:val="18"/>
                <w:szCs w:val="18"/>
              </w:rPr>
              <w:br/>
            </w:r>
            <w:r w:rsidRPr="007E172F">
              <w:rPr>
                <w:rFonts w:hAnsi="華康細明體"/>
                <w:spacing w:val="0"/>
                <w:sz w:val="18"/>
                <w:szCs w:val="18"/>
              </w:rPr>
              <w:t>發展銀行</w:t>
            </w:r>
            <w:r w:rsidRPr="007E172F">
              <w:rPr>
                <w:rFonts w:hAnsi="華康細明體" w:hint="eastAsia"/>
                <w:spacing w:val="0"/>
                <w:sz w:val="18"/>
                <w:szCs w:val="18"/>
              </w:rPr>
              <w:br/>
            </w:r>
            <w:proofErr w:type="gramStart"/>
            <w:r w:rsidRPr="007E172F">
              <w:rPr>
                <w:rFonts w:hAnsi="華康細明體"/>
                <w:spacing w:val="0"/>
                <w:sz w:val="18"/>
                <w:szCs w:val="18"/>
                <w:u w:val="single"/>
              </w:rPr>
              <w:t>發債體</w:t>
            </w:r>
            <w:proofErr w:type="gramEnd"/>
          </w:p>
        </w:tc>
        <w:tc>
          <w:tcPr>
            <w:tcW w:w="837" w:type="dxa"/>
            <w:tcMar>
              <w:left w:w="0" w:type="dxa"/>
              <w:right w:w="0" w:type="dxa"/>
            </w:tcMar>
            <w:vAlign w:val="bottom"/>
          </w:tcPr>
          <w:p w14:paraId="6923073E" w14:textId="77777777" w:rsidR="00D57564" w:rsidRPr="007E172F" w:rsidRDefault="00D57564" w:rsidP="00401DF7">
            <w:pPr>
              <w:snapToGrid w:val="0"/>
              <w:spacing w:after="0" w:line="240" w:lineRule="auto"/>
              <w:jc w:val="center"/>
              <w:rPr>
                <w:bCs/>
                <w:snapToGrid w:val="0"/>
                <w:spacing w:val="0"/>
                <w:sz w:val="18"/>
                <w:szCs w:val="18"/>
              </w:rPr>
            </w:pPr>
            <w:r w:rsidRPr="007E172F">
              <w:rPr>
                <w:rFonts w:hAnsi="華康細明體"/>
                <w:spacing w:val="0"/>
                <w:sz w:val="18"/>
                <w:szCs w:val="18"/>
              </w:rPr>
              <w:t>私營機構</w:t>
            </w:r>
            <w:r w:rsidRPr="007E172F">
              <w:rPr>
                <w:rFonts w:hAnsi="華康細明體"/>
                <w:spacing w:val="0"/>
                <w:sz w:val="18"/>
                <w:szCs w:val="18"/>
                <w:u w:val="single"/>
              </w:rPr>
              <w:t>總額</w:t>
            </w:r>
          </w:p>
        </w:tc>
        <w:tc>
          <w:tcPr>
            <w:tcW w:w="926" w:type="dxa"/>
            <w:tcMar>
              <w:left w:w="0" w:type="dxa"/>
              <w:right w:w="0" w:type="dxa"/>
            </w:tcMar>
            <w:vAlign w:val="bottom"/>
          </w:tcPr>
          <w:p w14:paraId="7FD9D6FF"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rPr>
              <w:t>多邊發展</w:t>
            </w:r>
            <w:r w:rsidRPr="007E172F">
              <w:rPr>
                <w:rFonts w:hAnsi="華康細明體"/>
                <w:spacing w:val="0"/>
                <w:sz w:val="18"/>
                <w:szCs w:val="18"/>
              </w:rPr>
              <w:br/>
            </w:r>
            <w:r w:rsidRPr="007E172F">
              <w:rPr>
                <w:rFonts w:hAnsi="華康細明體"/>
                <w:spacing w:val="0"/>
                <w:sz w:val="18"/>
                <w:szCs w:val="18"/>
                <w:u w:val="single"/>
              </w:rPr>
              <w:t>銀行</w:t>
            </w:r>
          </w:p>
        </w:tc>
        <w:tc>
          <w:tcPr>
            <w:tcW w:w="851" w:type="dxa"/>
            <w:tcMar>
              <w:left w:w="0" w:type="dxa"/>
              <w:right w:w="0" w:type="dxa"/>
            </w:tcMar>
            <w:vAlign w:val="bottom"/>
          </w:tcPr>
          <w:p w14:paraId="6319F00B" w14:textId="77777777" w:rsidR="00D57564" w:rsidRPr="007E172F" w:rsidRDefault="00D57564" w:rsidP="00401DF7">
            <w:pPr>
              <w:snapToGrid w:val="0"/>
              <w:spacing w:after="0" w:line="240" w:lineRule="auto"/>
              <w:jc w:val="center"/>
              <w:rPr>
                <w:snapToGrid w:val="0"/>
                <w:spacing w:val="0"/>
                <w:sz w:val="18"/>
                <w:szCs w:val="18"/>
              </w:rPr>
            </w:pPr>
            <w:r w:rsidRPr="007E172F">
              <w:rPr>
                <w:rFonts w:hAnsi="華康細明體"/>
                <w:spacing w:val="0"/>
                <w:sz w:val="18"/>
                <w:szCs w:val="18"/>
                <w:u w:val="single"/>
              </w:rPr>
              <w:t>合計</w:t>
            </w:r>
          </w:p>
        </w:tc>
      </w:tr>
      <w:tr w:rsidR="00D57564" w:rsidRPr="007E172F" w14:paraId="79152EDC" w14:textId="77777777" w:rsidTr="00401DF7">
        <w:trPr>
          <w:trHeight w:val="247"/>
          <w:jc w:val="center"/>
        </w:trPr>
        <w:tc>
          <w:tcPr>
            <w:tcW w:w="1194" w:type="dxa"/>
            <w:vAlign w:val="bottom"/>
          </w:tcPr>
          <w:p w14:paraId="1CC9EB8E" w14:textId="77777777" w:rsidR="00D57564" w:rsidRPr="007E172F" w:rsidRDefault="00D57564" w:rsidP="00401DF7">
            <w:pPr>
              <w:snapToGrid w:val="0"/>
              <w:spacing w:after="0" w:line="240" w:lineRule="auto"/>
              <w:jc w:val="center"/>
              <w:rPr>
                <w:snapToGrid w:val="0"/>
                <w:spacing w:val="0"/>
                <w:sz w:val="18"/>
                <w:szCs w:val="18"/>
              </w:rPr>
            </w:pPr>
          </w:p>
        </w:tc>
        <w:tc>
          <w:tcPr>
            <w:tcW w:w="682" w:type="dxa"/>
            <w:vAlign w:val="bottom"/>
          </w:tcPr>
          <w:p w14:paraId="095E58DE" w14:textId="77777777" w:rsidR="00D57564" w:rsidRPr="007E172F" w:rsidRDefault="00D57564" w:rsidP="00401DF7">
            <w:pPr>
              <w:snapToGrid w:val="0"/>
              <w:spacing w:after="0" w:line="240" w:lineRule="auto"/>
              <w:jc w:val="center"/>
              <w:rPr>
                <w:snapToGrid w:val="0"/>
                <w:spacing w:val="0"/>
                <w:sz w:val="18"/>
                <w:szCs w:val="18"/>
              </w:rPr>
            </w:pPr>
          </w:p>
        </w:tc>
        <w:tc>
          <w:tcPr>
            <w:tcW w:w="1050" w:type="dxa"/>
            <w:tcMar>
              <w:left w:w="0" w:type="dxa"/>
              <w:right w:w="0" w:type="dxa"/>
            </w:tcMar>
            <w:vAlign w:val="bottom"/>
          </w:tcPr>
          <w:p w14:paraId="0383EB8F" w14:textId="77777777" w:rsidR="00D57564" w:rsidRPr="007E172F" w:rsidRDefault="00D57564" w:rsidP="00401DF7">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76F0752F" w14:textId="77777777" w:rsidR="00D57564" w:rsidRPr="007E172F" w:rsidRDefault="00D57564" w:rsidP="00401DF7">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01CC7AAC" w14:textId="77777777" w:rsidR="00D57564" w:rsidRPr="007E172F" w:rsidRDefault="00D57564" w:rsidP="00401DF7">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1C8ACFDC" w14:textId="77777777" w:rsidR="00D57564" w:rsidRPr="007E172F" w:rsidRDefault="00D57564" w:rsidP="00401DF7">
            <w:pPr>
              <w:snapToGrid w:val="0"/>
              <w:spacing w:after="0" w:line="240" w:lineRule="auto"/>
              <w:jc w:val="center"/>
              <w:rPr>
                <w:rFonts w:hAnsi="華康細明體"/>
                <w:spacing w:val="0"/>
                <w:sz w:val="18"/>
                <w:szCs w:val="18"/>
              </w:rPr>
            </w:pPr>
          </w:p>
        </w:tc>
        <w:tc>
          <w:tcPr>
            <w:tcW w:w="688" w:type="dxa"/>
            <w:tcMar>
              <w:left w:w="0" w:type="dxa"/>
              <w:right w:w="0" w:type="dxa"/>
            </w:tcMar>
            <w:vAlign w:val="bottom"/>
          </w:tcPr>
          <w:p w14:paraId="1454E752" w14:textId="77777777" w:rsidR="00D57564" w:rsidRPr="007E172F" w:rsidRDefault="00D57564" w:rsidP="00401DF7">
            <w:pPr>
              <w:snapToGrid w:val="0"/>
              <w:spacing w:after="0" w:line="240" w:lineRule="auto"/>
              <w:jc w:val="center"/>
              <w:rPr>
                <w:rFonts w:hAnsi="華康細明體"/>
                <w:spacing w:val="0"/>
                <w:sz w:val="18"/>
                <w:szCs w:val="18"/>
              </w:rPr>
            </w:pPr>
          </w:p>
        </w:tc>
        <w:tc>
          <w:tcPr>
            <w:tcW w:w="689" w:type="dxa"/>
            <w:tcMar>
              <w:left w:w="0" w:type="dxa"/>
              <w:right w:w="0" w:type="dxa"/>
            </w:tcMar>
            <w:vAlign w:val="bottom"/>
          </w:tcPr>
          <w:p w14:paraId="183AE858" w14:textId="77777777" w:rsidR="00D57564" w:rsidRPr="007E172F" w:rsidRDefault="00D57564" w:rsidP="00401DF7">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26F02A3F" w14:textId="77777777" w:rsidR="00D57564" w:rsidRPr="007E172F" w:rsidRDefault="00D57564" w:rsidP="00401DF7">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66918827" w14:textId="77777777" w:rsidR="00D57564" w:rsidRPr="007E172F" w:rsidRDefault="00D57564" w:rsidP="00401DF7">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78213521" w14:textId="77777777" w:rsidR="00D57564" w:rsidRPr="007E172F" w:rsidRDefault="00D57564" w:rsidP="00401DF7">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2D002195" w14:textId="77777777" w:rsidR="00D57564" w:rsidRPr="007E172F" w:rsidRDefault="00D57564" w:rsidP="00401DF7">
            <w:pPr>
              <w:snapToGrid w:val="0"/>
              <w:spacing w:after="0" w:line="240" w:lineRule="auto"/>
              <w:jc w:val="center"/>
              <w:rPr>
                <w:rFonts w:hAnsi="華康細明體"/>
                <w:spacing w:val="0"/>
                <w:sz w:val="18"/>
                <w:szCs w:val="18"/>
                <w:u w:val="single"/>
              </w:rPr>
            </w:pPr>
          </w:p>
        </w:tc>
      </w:tr>
      <w:tr w:rsidR="00D57564" w:rsidRPr="007E172F" w14:paraId="5581E40E" w14:textId="77777777" w:rsidTr="00401DF7">
        <w:trPr>
          <w:jc w:val="center"/>
        </w:trPr>
        <w:tc>
          <w:tcPr>
            <w:tcW w:w="10632" w:type="dxa"/>
            <w:gridSpan w:val="12"/>
            <w:tcMar>
              <w:left w:w="0" w:type="dxa"/>
              <w:right w:w="0" w:type="dxa"/>
            </w:tcMar>
          </w:tcPr>
          <w:p w14:paraId="3CB3B70B" w14:textId="77777777" w:rsidR="00D57564" w:rsidRPr="007E172F" w:rsidRDefault="00D57564" w:rsidP="00401DF7">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7E172F">
              <w:rPr>
                <w:rFonts w:ascii="華康中黑體" w:eastAsia="華康中黑體" w:hAnsi="華康中黑體" w:cs="華康中黑體"/>
                <w:spacing w:val="0"/>
                <w:sz w:val="18"/>
                <w:szCs w:val="18"/>
              </w:rPr>
              <w:t>新發行總額</w:t>
            </w:r>
          </w:p>
        </w:tc>
      </w:tr>
      <w:tr w:rsidR="00D57564" w:rsidRPr="007E172F" w14:paraId="00AE821B" w14:textId="77777777" w:rsidTr="00401DF7">
        <w:trPr>
          <w:jc w:val="center"/>
        </w:trPr>
        <w:tc>
          <w:tcPr>
            <w:tcW w:w="1194" w:type="dxa"/>
          </w:tcPr>
          <w:p w14:paraId="7316DCBA" w14:textId="77777777" w:rsidR="00D57564" w:rsidRPr="007E172F" w:rsidRDefault="00D57564" w:rsidP="00401DF7">
            <w:pPr>
              <w:tabs>
                <w:tab w:val="left" w:pos="480"/>
              </w:tabs>
              <w:snapToGrid w:val="0"/>
              <w:spacing w:after="0" w:line="240" w:lineRule="auto"/>
              <w:rPr>
                <w:snapToGrid w:val="0"/>
                <w:spacing w:val="0"/>
                <w:sz w:val="18"/>
                <w:szCs w:val="18"/>
              </w:rPr>
            </w:pPr>
          </w:p>
        </w:tc>
        <w:tc>
          <w:tcPr>
            <w:tcW w:w="682" w:type="dxa"/>
          </w:tcPr>
          <w:p w14:paraId="4F1EBE23" w14:textId="77777777" w:rsidR="00D57564" w:rsidRPr="007E172F" w:rsidRDefault="00D57564" w:rsidP="00401DF7">
            <w:pPr>
              <w:tabs>
                <w:tab w:val="left" w:pos="480"/>
              </w:tabs>
              <w:snapToGrid w:val="0"/>
              <w:spacing w:after="0" w:line="240" w:lineRule="auto"/>
              <w:rPr>
                <w:snapToGrid w:val="0"/>
                <w:spacing w:val="0"/>
                <w:sz w:val="18"/>
                <w:szCs w:val="18"/>
              </w:rPr>
            </w:pPr>
          </w:p>
        </w:tc>
        <w:tc>
          <w:tcPr>
            <w:tcW w:w="1050" w:type="dxa"/>
            <w:tcMar>
              <w:left w:w="0" w:type="dxa"/>
              <w:right w:w="0" w:type="dxa"/>
            </w:tcMar>
          </w:tcPr>
          <w:p w14:paraId="69711436"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3221511B" w14:textId="77777777" w:rsidR="00D57564" w:rsidRPr="007E172F" w:rsidRDefault="00D57564" w:rsidP="00401DF7">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43314B74"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55288864"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c>
          <w:tcPr>
            <w:tcW w:w="688" w:type="dxa"/>
            <w:tcMar>
              <w:left w:w="0" w:type="dxa"/>
              <w:right w:w="0" w:type="dxa"/>
            </w:tcMar>
          </w:tcPr>
          <w:p w14:paraId="0F0549B6"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c>
          <w:tcPr>
            <w:tcW w:w="689" w:type="dxa"/>
            <w:tcMar>
              <w:left w:w="0" w:type="dxa"/>
              <w:right w:w="0" w:type="dxa"/>
            </w:tcMar>
          </w:tcPr>
          <w:p w14:paraId="58E97560"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0F48CECD" w14:textId="77777777" w:rsidR="00D57564" w:rsidRPr="007E172F" w:rsidRDefault="00D57564" w:rsidP="00401DF7">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773249AA"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5F40EBA1" w14:textId="77777777" w:rsidR="00D57564" w:rsidRPr="007E172F" w:rsidRDefault="00D57564" w:rsidP="00401DF7">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589C567B" w14:textId="77777777" w:rsidR="00D57564" w:rsidRPr="007E172F" w:rsidRDefault="00D57564" w:rsidP="00401DF7">
            <w:pPr>
              <w:tabs>
                <w:tab w:val="left" w:pos="480"/>
              </w:tabs>
              <w:snapToGrid w:val="0"/>
              <w:spacing w:after="0" w:line="240" w:lineRule="auto"/>
              <w:ind w:rightChars="50" w:right="150"/>
              <w:jc w:val="right"/>
              <w:rPr>
                <w:snapToGrid w:val="0"/>
                <w:spacing w:val="0"/>
                <w:sz w:val="18"/>
                <w:szCs w:val="18"/>
              </w:rPr>
            </w:pPr>
          </w:p>
        </w:tc>
      </w:tr>
      <w:tr w:rsidR="00D57564" w:rsidRPr="007E172F" w14:paraId="394D4C08" w14:textId="77777777" w:rsidTr="004A1BF4">
        <w:trPr>
          <w:jc w:val="center"/>
        </w:trPr>
        <w:tc>
          <w:tcPr>
            <w:tcW w:w="1194" w:type="dxa"/>
          </w:tcPr>
          <w:p w14:paraId="41C1FBFB" w14:textId="77777777" w:rsidR="00D57564" w:rsidRPr="007E172F" w:rsidRDefault="00D57564" w:rsidP="00401DF7">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三</w:t>
            </w:r>
            <w:r w:rsidRPr="007E172F">
              <w:rPr>
                <w:rFonts w:hAnsi="華康細明體"/>
                <w:snapToGrid w:val="0"/>
                <w:spacing w:val="0"/>
                <w:sz w:val="18"/>
                <w:szCs w:val="18"/>
              </w:rPr>
              <w:t>年</w:t>
            </w:r>
          </w:p>
        </w:tc>
        <w:tc>
          <w:tcPr>
            <w:tcW w:w="682" w:type="dxa"/>
          </w:tcPr>
          <w:p w14:paraId="49ECB289" w14:textId="77777777" w:rsidR="00D57564" w:rsidRPr="007E172F" w:rsidRDefault="00D57564" w:rsidP="00401DF7">
            <w:pPr>
              <w:tabs>
                <w:tab w:val="left" w:pos="480"/>
              </w:tabs>
              <w:snapToGrid w:val="0"/>
              <w:spacing w:after="0" w:line="240" w:lineRule="auto"/>
              <w:rPr>
                <w:snapToGrid w:val="0"/>
                <w:spacing w:val="0"/>
                <w:sz w:val="18"/>
                <w:szCs w:val="18"/>
                <w:lang w:eastAsia="zh-CN"/>
              </w:rPr>
            </w:pPr>
            <w:r w:rsidRPr="007E172F">
              <w:rPr>
                <w:rFonts w:hAnsi="華康細明體"/>
                <w:snapToGrid w:val="0"/>
                <w:spacing w:val="0"/>
                <w:sz w:val="18"/>
                <w:szCs w:val="18"/>
              </w:rPr>
              <w:t>全年</w:t>
            </w:r>
          </w:p>
        </w:tc>
        <w:tc>
          <w:tcPr>
            <w:tcW w:w="1050" w:type="dxa"/>
            <w:tcMar>
              <w:left w:w="0" w:type="dxa"/>
              <w:right w:w="0" w:type="dxa"/>
            </w:tcMar>
            <w:vAlign w:val="center"/>
          </w:tcPr>
          <w:p w14:paraId="188A1BB9"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w:t>
            </w:r>
            <w:r>
              <w:rPr>
                <w:rFonts w:hint="eastAsia"/>
                <w:color w:val="000000"/>
                <w:spacing w:val="0"/>
                <w:sz w:val="18"/>
                <w:szCs w:val="18"/>
              </w:rPr>
              <w:t>,</w:t>
            </w:r>
            <w:r w:rsidRPr="007E172F">
              <w:rPr>
                <w:color w:val="000000"/>
                <w:spacing w:val="0"/>
                <w:sz w:val="18"/>
                <w:szCs w:val="18"/>
              </w:rPr>
              <w:t>978.0</w:t>
            </w:r>
          </w:p>
        </w:tc>
        <w:tc>
          <w:tcPr>
            <w:tcW w:w="1051" w:type="dxa"/>
            <w:tcMar>
              <w:left w:w="0" w:type="dxa"/>
              <w:right w:w="0" w:type="dxa"/>
            </w:tcMar>
            <w:vAlign w:val="center"/>
          </w:tcPr>
          <w:p w14:paraId="0556358B"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76.3</w:t>
            </w:r>
          </w:p>
        </w:tc>
        <w:tc>
          <w:tcPr>
            <w:tcW w:w="725" w:type="dxa"/>
            <w:tcMar>
              <w:left w:w="0" w:type="dxa"/>
              <w:right w:w="0" w:type="dxa"/>
            </w:tcMar>
            <w:vAlign w:val="center"/>
          </w:tcPr>
          <w:p w14:paraId="5750C4DA"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106.3</w:t>
            </w:r>
          </w:p>
        </w:tc>
        <w:tc>
          <w:tcPr>
            <w:tcW w:w="834" w:type="dxa"/>
            <w:tcMar>
              <w:left w:w="0" w:type="dxa"/>
              <w:right w:w="0" w:type="dxa"/>
            </w:tcMar>
            <w:vAlign w:val="center"/>
          </w:tcPr>
          <w:p w14:paraId="509CB13E"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w:t>
            </w:r>
            <w:r>
              <w:rPr>
                <w:rFonts w:hint="eastAsia"/>
                <w:color w:val="000000"/>
                <w:spacing w:val="0"/>
                <w:sz w:val="18"/>
                <w:szCs w:val="18"/>
              </w:rPr>
              <w:t>,</w:t>
            </w:r>
            <w:r w:rsidRPr="007E172F">
              <w:rPr>
                <w:color w:val="000000"/>
                <w:spacing w:val="0"/>
                <w:sz w:val="18"/>
                <w:szCs w:val="18"/>
              </w:rPr>
              <w:t>160.6</w:t>
            </w:r>
          </w:p>
        </w:tc>
        <w:tc>
          <w:tcPr>
            <w:tcW w:w="688" w:type="dxa"/>
            <w:tcMar>
              <w:left w:w="0" w:type="dxa"/>
              <w:right w:w="0" w:type="dxa"/>
            </w:tcMar>
            <w:vAlign w:val="center"/>
          </w:tcPr>
          <w:p w14:paraId="26486D65"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color w:val="000000"/>
                <w:spacing w:val="0"/>
                <w:sz w:val="18"/>
                <w:szCs w:val="18"/>
              </w:rPr>
              <w:t>90.0</w:t>
            </w:r>
          </w:p>
        </w:tc>
        <w:tc>
          <w:tcPr>
            <w:tcW w:w="689" w:type="dxa"/>
            <w:tcMar>
              <w:left w:w="0" w:type="dxa"/>
              <w:right w:w="0" w:type="dxa"/>
            </w:tcMar>
            <w:vAlign w:val="center"/>
          </w:tcPr>
          <w:p w14:paraId="43997550"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30.2</w:t>
            </w:r>
          </w:p>
        </w:tc>
        <w:tc>
          <w:tcPr>
            <w:tcW w:w="1105" w:type="dxa"/>
            <w:tcMar>
              <w:left w:w="0" w:type="dxa"/>
              <w:right w:w="0" w:type="dxa"/>
            </w:tcMar>
            <w:vAlign w:val="center"/>
          </w:tcPr>
          <w:p w14:paraId="71364BAF"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419.7</w:t>
            </w:r>
          </w:p>
        </w:tc>
        <w:tc>
          <w:tcPr>
            <w:tcW w:w="837" w:type="dxa"/>
            <w:tcMar>
              <w:left w:w="0" w:type="dxa"/>
              <w:right w:w="0" w:type="dxa"/>
            </w:tcMar>
            <w:vAlign w:val="center"/>
          </w:tcPr>
          <w:p w14:paraId="4B027FAB"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739.</w:t>
            </w:r>
            <w:r>
              <w:rPr>
                <w:color w:val="000000"/>
                <w:spacing w:val="0"/>
                <w:sz w:val="18"/>
                <w:szCs w:val="18"/>
              </w:rPr>
              <w:t>8</w:t>
            </w:r>
          </w:p>
        </w:tc>
        <w:tc>
          <w:tcPr>
            <w:tcW w:w="926" w:type="dxa"/>
            <w:tcMar>
              <w:left w:w="0" w:type="dxa"/>
              <w:right w:w="0" w:type="dxa"/>
            </w:tcMar>
            <w:vAlign w:val="center"/>
          </w:tcPr>
          <w:p w14:paraId="39E8B024"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26.2</w:t>
            </w:r>
          </w:p>
        </w:tc>
        <w:tc>
          <w:tcPr>
            <w:tcW w:w="851" w:type="dxa"/>
            <w:tcMar>
              <w:left w:w="0" w:type="dxa"/>
              <w:right w:w="0" w:type="dxa"/>
            </w:tcMar>
            <w:vAlign w:val="center"/>
          </w:tcPr>
          <w:p w14:paraId="2EBA39E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w:t>
            </w:r>
            <w:r>
              <w:rPr>
                <w:rFonts w:hint="eastAsia"/>
                <w:color w:val="000000"/>
                <w:spacing w:val="0"/>
                <w:sz w:val="18"/>
                <w:szCs w:val="18"/>
              </w:rPr>
              <w:t>,</w:t>
            </w:r>
            <w:r w:rsidRPr="007E172F">
              <w:rPr>
                <w:color w:val="000000"/>
                <w:spacing w:val="0"/>
                <w:sz w:val="18"/>
                <w:szCs w:val="18"/>
              </w:rPr>
              <w:t>926.</w:t>
            </w:r>
            <w:r>
              <w:rPr>
                <w:color w:val="000000"/>
                <w:spacing w:val="0"/>
                <w:sz w:val="18"/>
                <w:szCs w:val="18"/>
              </w:rPr>
              <w:t>7</w:t>
            </w:r>
          </w:p>
        </w:tc>
      </w:tr>
      <w:tr w:rsidR="00D57564" w:rsidRPr="007E172F" w14:paraId="7D86E14F" w14:textId="77777777" w:rsidTr="004A1BF4">
        <w:trPr>
          <w:jc w:val="center"/>
        </w:trPr>
        <w:tc>
          <w:tcPr>
            <w:tcW w:w="1194" w:type="dxa"/>
          </w:tcPr>
          <w:p w14:paraId="656AB050" w14:textId="77777777" w:rsidR="00D57564" w:rsidRPr="007E172F" w:rsidRDefault="00D57564" w:rsidP="00401DF7">
            <w:pPr>
              <w:tabs>
                <w:tab w:val="left" w:pos="480"/>
              </w:tabs>
              <w:snapToGrid w:val="0"/>
              <w:spacing w:after="0" w:line="240" w:lineRule="auto"/>
              <w:rPr>
                <w:snapToGrid w:val="0"/>
                <w:spacing w:val="0"/>
                <w:sz w:val="18"/>
                <w:szCs w:val="18"/>
              </w:rPr>
            </w:pPr>
          </w:p>
        </w:tc>
        <w:tc>
          <w:tcPr>
            <w:tcW w:w="682" w:type="dxa"/>
          </w:tcPr>
          <w:p w14:paraId="48FACBFF" w14:textId="77777777" w:rsidR="00D57564" w:rsidRPr="007E172F" w:rsidRDefault="00D57564" w:rsidP="00401DF7">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5870D4CB"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7BA063CF"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321E3E6"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630D761"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AC38280"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29722F4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C8DB621"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390CDF5"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539EBCB"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A17C8F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D57564" w:rsidRPr="007E172F" w14:paraId="00EA1430" w14:textId="77777777" w:rsidTr="004A1BF4">
        <w:trPr>
          <w:jc w:val="center"/>
        </w:trPr>
        <w:tc>
          <w:tcPr>
            <w:tcW w:w="1194" w:type="dxa"/>
          </w:tcPr>
          <w:p w14:paraId="3A7E8B83" w14:textId="77777777" w:rsidR="00D57564" w:rsidRPr="007E172F" w:rsidRDefault="00D57564" w:rsidP="00401DF7">
            <w:pPr>
              <w:tabs>
                <w:tab w:val="left" w:pos="480"/>
              </w:tabs>
              <w:snapToGrid w:val="0"/>
              <w:spacing w:after="0" w:line="240" w:lineRule="auto"/>
              <w:rPr>
                <w:snapToGrid w:val="0"/>
                <w:spacing w:val="0"/>
                <w:sz w:val="18"/>
                <w:szCs w:val="18"/>
              </w:rPr>
            </w:pPr>
          </w:p>
        </w:tc>
        <w:tc>
          <w:tcPr>
            <w:tcW w:w="682" w:type="dxa"/>
          </w:tcPr>
          <w:p w14:paraId="23BAE527" w14:textId="77777777" w:rsidR="00D57564" w:rsidRPr="007E172F" w:rsidRDefault="00D57564" w:rsidP="00401DF7">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第一季</w:t>
            </w:r>
          </w:p>
        </w:tc>
        <w:tc>
          <w:tcPr>
            <w:tcW w:w="1050" w:type="dxa"/>
            <w:tcMar>
              <w:left w:w="0" w:type="dxa"/>
              <w:right w:w="0" w:type="dxa"/>
            </w:tcMar>
            <w:vAlign w:val="center"/>
          </w:tcPr>
          <w:p w14:paraId="53F5C45C"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975.8</w:t>
            </w:r>
          </w:p>
        </w:tc>
        <w:tc>
          <w:tcPr>
            <w:tcW w:w="1051" w:type="dxa"/>
            <w:tcMar>
              <w:left w:w="0" w:type="dxa"/>
              <w:right w:w="0" w:type="dxa"/>
            </w:tcMar>
            <w:vAlign w:val="center"/>
          </w:tcPr>
          <w:p w14:paraId="167AEA4C"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31.8</w:t>
            </w:r>
          </w:p>
        </w:tc>
        <w:tc>
          <w:tcPr>
            <w:tcW w:w="725" w:type="dxa"/>
            <w:tcMar>
              <w:left w:w="0" w:type="dxa"/>
              <w:right w:w="0" w:type="dxa"/>
            </w:tcMar>
            <w:vAlign w:val="center"/>
          </w:tcPr>
          <w:p w14:paraId="047B162B"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7.8</w:t>
            </w:r>
          </w:p>
        </w:tc>
        <w:tc>
          <w:tcPr>
            <w:tcW w:w="834" w:type="dxa"/>
            <w:tcMar>
              <w:left w:w="0" w:type="dxa"/>
              <w:right w:w="0" w:type="dxa"/>
            </w:tcMar>
            <w:vAlign w:val="center"/>
          </w:tcPr>
          <w:p w14:paraId="010E17B6"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015.3</w:t>
            </w:r>
          </w:p>
        </w:tc>
        <w:tc>
          <w:tcPr>
            <w:tcW w:w="688" w:type="dxa"/>
            <w:tcMar>
              <w:left w:w="0" w:type="dxa"/>
              <w:right w:w="0" w:type="dxa"/>
            </w:tcMar>
            <w:vAlign w:val="center"/>
          </w:tcPr>
          <w:p w14:paraId="14B05B6A"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86.1</w:t>
            </w:r>
          </w:p>
        </w:tc>
        <w:tc>
          <w:tcPr>
            <w:tcW w:w="689" w:type="dxa"/>
            <w:tcMar>
              <w:left w:w="0" w:type="dxa"/>
              <w:right w:w="0" w:type="dxa"/>
            </w:tcMar>
            <w:vAlign w:val="center"/>
          </w:tcPr>
          <w:p w14:paraId="4CAFB11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9.0</w:t>
            </w:r>
          </w:p>
        </w:tc>
        <w:tc>
          <w:tcPr>
            <w:tcW w:w="1105" w:type="dxa"/>
            <w:tcMar>
              <w:left w:w="0" w:type="dxa"/>
              <w:right w:w="0" w:type="dxa"/>
            </w:tcMar>
            <w:vAlign w:val="center"/>
          </w:tcPr>
          <w:p w14:paraId="0B2ADFC6"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128.5</w:t>
            </w:r>
          </w:p>
        </w:tc>
        <w:tc>
          <w:tcPr>
            <w:tcW w:w="837" w:type="dxa"/>
            <w:tcMar>
              <w:left w:w="0" w:type="dxa"/>
              <w:right w:w="0" w:type="dxa"/>
            </w:tcMar>
            <w:vAlign w:val="center"/>
          </w:tcPr>
          <w:p w14:paraId="06D76123"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223.6</w:t>
            </w:r>
          </w:p>
        </w:tc>
        <w:tc>
          <w:tcPr>
            <w:tcW w:w="926" w:type="dxa"/>
            <w:tcMar>
              <w:left w:w="0" w:type="dxa"/>
              <w:right w:w="0" w:type="dxa"/>
            </w:tcMar>
            <w:vAlign w:val="center"/>
          </w:tcPr>
          <w:p w14:paraId="0FB623A8"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14.9</w:t>
            </w:r>
          </w:p>
        </w:tc>
        <w:tc>
          <w:tcPr>
            <w:tcW w:w="851" w:type="dxa"/>
            <w:tcMar>
              <w:left w:w="0" w:type="dxa"/>
              <w:right w:w="0" w:type="dxa"/>
            </w:tcMar>
            <w:vAlign w:val="center"/>
          </w:tcPr>
          <w:p w14:paraId="59829063"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253.8</w:t>
            </w:r>
          </w:p>
        </w:tc>
      </w:tr>
      <w:tr w:rsidR="00D57564" w:rsidRPr="007E172F" w14:paraId="7F1907D5" w14:textId="77777777" w:rsidTr="004A1BF4">
        <w:trPr>
          <w:jc w:val="center"/>
        </w:trPr>
        <w:tc>
          <w:tcPr>
            <w:tcW w:w="1194" w:type="dxa"/>
          </w:tcPr>
          <w:p w14:paraId="2F153055" w14:textId="77777777" w:rsidR="00D57564" w:rsidRPr="007E172F" w:rsidRDefault="00D57564" w:rsidP="00401DF7">
            <w:pPr>
              <w:tabs>
                <w:tab w:val="left" w:pos="480"/>
              </w:tabs>
              <w:snapToGrid w:val="0"/>
              <w:spacing w:after="0" w:line="240" w:lineRule="auto"/>
              <w:rPr>
                <w:rFonts w:hAnsi="華康細明體"/>
                <w:snapToGrid w:val="0"/>
                <w:spacing w:val="0"/>
                <w:sz w:val="18"/>
                <w:szCs w:val="18"/>
              </w:rPr>
            </w:pPr>
          </w:p>
        </w:tc>
        <w:tc>
          <w:tcPr>
            <w:tcW w:w="682" w:type="dxa"/>
          </w:tcPr>
          <w:p w14:paraId="5AEBFDE0" w14:textId="77777777" w:rsidR="00D57564" w:rsidRPr="007E172F" w:rsidRDefault="00D57564" w:rsidP="00401DF7">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第二季</w:t>
            </w:r>
          </w:p>
        </w:tc>
        <w:tc>
          <w:tcPr>
            <w:tcW w:w="1050" w:type="dxa"/>
            <w:tcMar>
              <w:left w:w="0" w:type="dxa"/>
              <w:right w:w="0" w:type="dxa"/>
            </w:tcMar>
            <w:vAlign w:val="center"/>
          </w:tcPr>
          <w:p w14:paraId="2A776D47"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997.2</w:t>
            </w:r>
          </w:p>
        </w:tc>
        <w:tc>
          <w:tcPr>
            <w:tcW w:w="1051" w:type="dxa"/>
            <w:tcMar>
              <w:left w:w="0" w:type="dxa"/>
              <w:right w:w="0" w:type="dxa"/>
            </w:tcMar>
            <w:vAlign w:val="center"/>
          </w:tcPr>
          <w:p w14:paraId="42A8185B"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19.4</w:t>
            </w:r>
          </w:p>
        </w:tc>
        <w:tc>
          <w:tcPr>
            <w:tcW w:w="725" w:type="dxa"/>
            <w:tcMar>
              <w:left w:w="0" w:type="dxa"/>
              <w:right w:w="0" w:type="dxa"/>
            </w:tcMar>
            <w:vAlign w:val="center"/>
          </w:tcPr>
          <w:p w14:paraId="45BB338D"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9.5</w:t>
            </w:r>
          </w:p>
        </w:tc>
        <w:tc>
          <w:tcPr>
            <w:tcW w:w="834" w:type="dxa"/>
            <w:tcMar>
              <w:left w:w="0" w:type="dxa"/>
              <w:right w:w="0" w:type="dxa"/>
            </w:tcMar>
            <w:vAlign w:val="center"/>
          </w:tcPr>
          <w:p w14:paraId="39B56F8E"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026.2</w:t>
            </w:r>
          </w:p>
        </w:tc>
        <w:tc>
          <w:tcPr>
            <w:tcW w:w="688" w:type="dxa"/>
            <w:tcMar>
              <w:left w:w="0" w:type="dxa"/>
              <w:right w:w="0" w:type="dxa"/>
            </w:tcMar>
            <w:vAlign w:val="center"/>
          </w:tcPr>
          <w:p w14:paraId="0085716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65.2</w:t>
            </w:r>
          </w:p>
        </w:tc>
        <w:tc>
          <w:tcPr>
            <w:tcW w:w="689" w:type="dxa"/>
            <w:tcMar>
              <w:left w:w="0" w:type="dxa"/>
              <w:right w:w="0" w:type="dxa"/>
            </w:tcMar>
            <w:vAlign w:val="center"/>
          </w:tcPr>
          <w:p w14:paraId="1A5D5072"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10.4</w:t>
            </w:r>
          </w:p>
        </w:tc>
        <w:tc>
          <w:tcPr>
            <w:tcW w:w="1105" w:type="dxa"/>
            <w:tcMar>
              <w:left w:w="0" w:type="dxa"/>
              <w:right w:w="0" w:type="dxa"/>
            </w:tcMar>
            <w:vAlign w:val="center"/>
          </w:tcPr>
          <w:p w14:paraId="08E3E3D6"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106.0</w:t>
            </w:r>
          </w:p>
        </w:tc>
        <w:tc>
          <w:tcPr>
            <w:tcW w:w="837" w:type="dxa"/>
            <w:tcMar>
              <w:left w:w="0" w:type="dxa"/>
              <w:right w:w="0" w:type="dxa"/>
            </w:tcMar>
            <w:vAlign w:val="center"/>
          </w:tcPr>
          <w:p w14:paraId="29A82D1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181.6</w:t>
            </w:r>
          </w:p>
        </w:tc>
        <w:tc>
          <w:tcPr>
            <w:tcW w:w="926" w:type="dxa"/>
            <w:tcMar>
              <w:left w:w="0" w:type="dxa"/>
              <w:right w:w="0" w:type="dxa"/>
            </w:tcMar>
            <w:vAlign w:val="center"/>
          </w:tcPr>
          <w:p w14:paraId="33D7CC13"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3.7</w:t>
            </w:r>
          </w:p>
        </w:tc>
        <w:tc>
          <w:tcPr>
            <w:tcW w:w="851" w:type="dxa"/>
            <w:tcMar>
              <w:left w:w="0" w:type="dxa"/>
              <w:right w:w="0" w:type="dxa"/>
            </w:tcMar>
            <w:vAlign w:val="center"/>
          </w:tcPr>
          <w:p w14:paraId="78BCD3DF"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211.5</w:t>
            </w:r>
          </w:p>
        </w:tc>
      </w:tr>
      <w:tr w:rsidR="00D57564" w:rsidRPr="007E172F" w14:paraId="2CC81DA4" w14:textId="77777777" w:rsidTr="004A1BF4">
        <w:trPr>
          <w:jc w:val="center"/>
        </w:trPr>
        <w:tc>
          <w:tcPr>
            <w:tcW w:w="1194" w:type="dxa"/>
          </w:tcPr>
          <w:p w14:paraId="7E4E7BAC" w14:textId="77777777" w:rsidR="00D57564" w:rsidRPr="007E172F" w:rsidRDefault="00D57564" w:rsidP="00401DF7">
            <w:pPr>
              <w:tabs>
                <w:tab w:val="left" w:pos="480"/>
              </w:tabs>
              <w:snapToGrid w:val="0"/>
              <w:spacing w:after="0" w:line="240" w:lineRule="auto"/>
              <w:rPr>
                <w:snapToGrid w:val="0"/>
                <w:spacing w:val="0"/>
                <w:sz w:val="18"/>
                <w:szCs w:val="18"/>
                <w:lang w:eastAsia="en-US"/>
              </w:rPr>
            </w:pPr>
          </w:p>
        </w:tc>
        <w:tc>
          <w:tcPr>
            <w:tcW w:w="682" w:type="dxa"/>
          </w:tcPr>
          <w:p w14:paraId="23EB7B15" w14:textId="77777777" w:rsidR="00D57564" w:rsidRPr="007E172F" w:rsidRDefault="00D57564" w:rsidP="00401DF7">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vAlign w:val="center"/>
          </w:tcPr>
          <w:p w14:paraId="1BDDA960"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994.5</w:t>
            </w:r>
          </w:p>
        </w:tc>
        <w:tc>
          <w:tcPr>
            <w:tcW w:w="1051" w:type="dxa"/>
            <w:tcMar>
              <w:left w:w="0" w:type="dxa"/>
              <w:right w:w="0" w:type="dxa"/>
            </w:tcMar>
            <w:vAlign w:val="center"/>
          </w:tcPr>
          <w:p w14:paraId="21B78C10"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16.4</w:t>
            </w:r>
          </w:p>
        </w:tc>
        <w:tc>
          <w:tcPr>
            <w:tcW w:w="725" w:type="dxa"/>
            <w:tcMar>
              <w:left w:w="0" w:type="dxa"/>
              <w:right w:w="0" w:type="dxa"/>
            </w:tcMar>
            <w:vAlign w:val="center"/>
          </w:tcPr>
          <w:p w14:paraId="19850088"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58.5</w:t>
            </w:r>
          </w:p>
        </w:tc>
        <w:tc>
          <w:tcPr>
            <w:tcW w:w="834" w:type="dxa"/>
            <w:tcMar>
              <w:left w:w="0" w:type="dxa"/>
              <w:right w:w="0" w:type="dxa"/>
            </w:tcMar>
            <w:vAlign w:val="center"/>
          </w:tcPr>
          <w:p w14:paraId="1E721628"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069.4</w:t>
            </w:r>
          </w:p>
        </w:tc>
        <w:tc>
          <w:tcPr>
            <w:tcW w:w="688" w:type="dxa"/>
            <w:tcMar>
              <w:left w:w="0" w:type="dxa"/>
              <w:right w:w="0" w:type="dxa"/>
            </w:tcMar>
            <w:vAlign w:val="center"/>
          </w:tcPr>
          <w:p w14:paraId="19C8D194"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80.</w:t>
            </w:r>
            <w:r>
              <w:rPr>
                <w:color w:val="000000"/>
                <w:spacing w:val="0"/>
                <w:sz w:val="18"/>
                <w:szCs w:val="18"/>
              </w:rPr>
              <w:t>4</w:t>
            </w:r>
          </w:p>
        </w:tc>
        <w:tc>
          <w:tcPr>
            <w:tcW w:w="689" w:type="dxa"/>
            <w:tcMar>
              <w:left w:w="0" w:type="dxa"/>
              <w:right w:w="0" w:type="dxa"/>
            </w:tcMar>
            <w:vAlign w:val="center"/>
          </w:tcPr>
          <w:p w14:paraId="481CD476"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7.1</w:t>
            </w:r>
          </w:p>
        </w:tc>
        <w:tc>
          <w:tcPr>
            <w:tcW w:w="1105" w:type="dxa"/>
            <w:tcMar>
              <w:left w:w="0" w:type="dxa"/>
              <w:right w:w="0" w:type="dxa"/>
            </w:tcMar>
            <w:vAlign w:val="center"/>
          </w:tcPr>
          <w:p w14:paraId="150F8777"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95.0</w:t>
            </w:r>
          </w:p>
        </w:tc>
        <w:tc>
          <w:tcPr>
            <w:tcW w:w="837" w:type="dxa"/>
            <w:tcMar>
              <w:left w:w="0" w:type="dxa"/>
              <w:right w:w="0" w:type="dxa"/>
            </w:tcMar>
            <w:vAlign w:val="center"/>
          </w:tcPr>
          <w:p w14:paraId="0FCC967B"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182.</w:t>
            </w:r>
            <w:r>
              <w:rPr>
                <w:color w:val="000000"/>
                <w:spacing w:val="0"/>
                <w:sz w:val="18"/>
                <w:szCs w:val="18"/>
              </w:rPr>
              <w:t>5</w:t>
            </w:r>
          </w:p>
        </w:tc>
        <w:tc>
          <w:tcPr>
            <w:tcW w:w="926" w:type="dxa"/>
            <w:tcMar>
              <w:left w:w="0" w:type="dxa"/>
              <w:right w:w="0" w:type="dxa"/>
            </w:tcMar>
            <w:vAlign w:val="center"/>
          </w:tcPr>
          <w:p w14:paraId="36B5B3A4"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6.1</w:t>
            </w:r>
          </w:p>
        </w:tc>
        <w:tc>
          <w:tcPr>
            <w:tcW w:w="851" w:type="dxa"/>
            <w:tcMar>
              <w:left w:w="0" w:type="dxa"/>
              <w:right w:w="0" w:type="dxa"/>
            </w:tcMar>
            <w:vAlign w:val="center"/>
          </w:tcPr>
          <w:p w14:paraId="73B974F0"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25</w:t>
            </w:r>
            <w:r>
              <w:rPr>
                <w:rFonts w:hint="eastAsia"/>
                <w:color w:val="000000"/>
                <w:spacing w:val="0"/>
                <w:sz w:val="18"/>
                <w:szCs w:val="18"/>
              </w:rPr>
              <w:t>8</w:t>
            </w:r>
            <w:r w:rsidRPr="007E172F">
              <w:rPr>
                <w:color w:val="000000"/>
                <w:spacing w:val="0"/>
                <w:sz w:val="18"/>
                <w:szCs w:val="18"/>
              </w:rPr>
              <w:t>.</w:t>
            </w:r>
            <w:r>
              <w:rPr>
                <w:color w:val="000000"/>
                <w:spacing w:val="0"/>
                <w:sz w:val="18"/>
                <w:szCs w:val="18"/>
              </w:rPr>
              <w:t>0</w:t>
            </w:r>
          </w:p>
        </w:tc>
      </w:tr>
      <w:tr w:rsidR="00D57564" w:rsidRPr="007E172F" w14:paraId="66DDB0DA" w14:textId="77777777" w:rsidTr="004A1BF4">
        <w:trPr>
          <w:jc w:val="center"/>
        </w:trPr>
        <w:tc>
          <w:tcPr>
            <w:tcW w:w="1194" w:type="dxa"/>
          </w:tcPr>
          <w:p w14:paraId="1425D933" w14:textId="77777777" w:rsidR="00D57564" w:rsidRPr="007E172F" w:rsidRDefault="00D57564" w:rsidP="00401DF7">
            <w:pPr>
              <w:tabs>
                <w:tab w:val="left" w:pos="480"/>
              </w:tabs>
              <w:snapToGrid w:val="0"/>
              <w:spacing w:after="0" w:line="240" w:lineRule="auto"/>
              <w:rPr>
                <w:snapToGrid w:val="0"/>
                <w:spacing w:val="0"/>
                <w:sz w:val="18"/>
                <w:szCs w:val="18"/>
                <w:lang w:eastAsia="en-US"/>
              </w:rPr>
            </w:pPr>
          </w:p>
        </w:tc>
        <w:tc>
          <w:tcPr>
            <w:tcW w:w="682" w:type="dxa"/>
          </w:tcPr>
          <w:p w14:paraId="0B0A2AFC" w14:textId="77777777" w:rsidR="00D57564" w:rsidRPr="007E172F" w:rsidRDefault="00D57564" w:rsidP="00401DF7">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第四季</w:t>
            </w:r>
          </w:p>
        </w:tc>
        <w:tc>
          <w:tcPr>
            <w:tcW w:w="1050" w:type="dxa"/>
            <w:tcMar>
              <w:left w:w="0" w:type="dxa"/>
              <w:right w:w="0" w:type="dxa"/>
            </w:tcMar>
            <w:vAlign w:val="center"/>
          </w:tcPr>
          <w:p w14:paraId="201FB487"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010.6</w:t>
            </w:r>
          </w:p>
        </w:tc>
        <w:tc>
          <w:tcPr>
            <w:tcW w:w="1051" w:type="dxa"/>
            <w:tcMar>
              <w:left w:w="0" w:type="dxa"/>
              <w:right w:w="0" w:type="dxa"/>
            </w:tcMar>
            <w:vAlign w:val="center"/>
          </w:tcPr>
          <w:p w14:paraId="7B5D749C"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8.7</w:t>
            </w:r>
          </w:p>
        </w:tc>
        <w:tc>
          <w:tcPr>
            <w:tcW w:w="725" w:type="dxa"/>
            <w:tcMar>
              <w:left w:w="0" w:type="dxa"/>
              <w:right w:w="0" w:type="dxa"/>
            </w:tcMar>
            <w:vAlign w:val="center"/>
          </w:tcPr>
          <w:p w14:paraId="4B4F6F25"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30.5</w:t>
            </w:r>
          </w:p>
        </w:tc>
        <w:tc>
          <w:tcPr>
            <w:tcW w:w="834" w:type="dxa"/>
            <w:tcMar>
              <w:left w:w="0" w:type="dxa"/>
              <w:right w:w="0" w:type="dxa"/>
            </w:tcMar>
            <w:vAlign w:val="center"/>
          </w:tcPr>
          <w:p w14:paraId="4167BCA0"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049.8</w:t>
            </w:r>
          </w:p>
        </w:tc>
        <w:tc>
          <w:tcPr>
            <w:tcW w:w="688" w:type="dxa"/>
            <w:tcMar>
              <w:left w:w="0" w:type="dxa"/>
              <w:right w:w="0" w:type="dxa"/>
            </w:tcMar>
            <w:vAlign w:val="center"/>
          </w:tcPr>
          <w:p w14:paraId="43BC2C54"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58.2</w:t>
            </w:r>
          </w:p>
        </w:tc>
        <w:tc>
          <w:tcPr>
            <w:tcW w:w="689" w:type="dxa"/>
            <w:tcMar>
              <w:left w:w="0" w:type="dxa"/>
              <w:right w:w="0" w:type="dxa"/>
            </w:tcMar>
            <w:vAlign w:val="center"/>
          </w:tcPr>
          <w:p w14:paraId="24FD6311"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3.7</w:t>
            </w:r>
          </w:p>
        </w:tc>
        <w:tc>
          <w:tcPr>
            <w:tcW w:w="1105" w:type="dxa"/>
            <w:tcMar>
              <w:left w:w="0" w:type="dxa"/>
              <w:right w:w="0" w:type="dxa"/>
            </w:tcMar>
            <w:vAlign w:val="center"/>
          </w:tcPr>
          <w:p w14:paraId="27CE40C5"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90.2</w:t>
            </w:r>
          </w:p>
        </w:tc>
        <w:tc>
          <w:tcPr>
            <w:tcW w:w="837" w:type="dxa"/>
            <w:tcMar>
              <w:left w:w="0" w:type="dxa"/>
              <w:right w:w="0" w:type="dxa"/>
            </w:tcMar>
            <w:vAlign w:val="center"/>
          </w:tcPr>
          <w:p w14:paraId="2E9784E2"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152.1</w:t>
            </w:r>
          </w:p>
        </w:tc>
        <w:tc>
          <w:tcPr>
            <w:tcW w:w="926" w:type="dxa"/>
            <w:tcMar>
              <w:left w:w="0" w:type="dxa"/>
              <w:right w:w="0" w:type="dxa"/>
            </w:tcMar>
            <w:vAlign w:val="center"/>
          </w:tcPr>
          <w:p w14:paraId="05D1983D" w14:textId="77777777" w:rsidR="00D57564" w:rsidRPr="007E172F" w:rsidRDefault="00D57564"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w:t>
            </w:r>
          </w:p>
        </w:tc>
        <w:tc>
          <w:tcPr>
            <w:tcW w:w="851" w:type="dxa"/>
            <w:tcMar>
              <w:left w:w="0" w:type="dxa"/>
              <w:right w:w="0" w:type="dxa"/>
            </w:tcMar>
            <w:vAlign w:val="center"/>
          </w:tcPr>
          <w:p w14:paraId="54CA103C" w14:textId="77777777" w:rsidR="00D57564" w:rsidRPr="007E172F" w:rsidRDefault="00D57564"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203.4</w:t>
            </w:r>
          </w:p>
        </w:tc>
      </w:tr>
      <w:tr w:rsidR="00FE264C" w:rsidRPr="007E172F" w14:paraId="20387417" w14:textId="77777777" w:rsidTr="004A1BF4">
        <w:trPr>
          <w:jc w:val="center"/>
        </w:trPr>
        <w:tc>
          <w:tcPr>
            <w:tcW w:w="1194" w:type="dxa"/>
          </w:tcPr>
          <w:p w14:paraId="33440D69" w14:textId="77777777" w:rsidR="00FE264C" w:rsidRPr="007E172F" w:rsidRDefault="00FE264C" w:rsidP="00401DF7">
            <w:pPr>
              <w:tabs>
                <w:tab w:val="left" w:pos="480"/>
              </w:tabs>
              <w:snapToGrid w:val="0"/>
              <w:spacing w:after="0" w:line="240" w:lineRule="auto"/>
              <w:rPr>
                <w:snapToGrid w:val="0"/>
                <w:spacing w:val="0"/>
                <w:sz w:val="18"/>
                <w:szCs w:val="18"/>
                <w:lang w:eastAsia="en-US"/>
              </w:rPr>
            </w:pPr>
          </w:p>
        </w:tc>
        <w:tc>
          <w:tcPr>
            <w:tcW w:w="682" w:type="dxa"/>
          </w:tcPr>
          <w:p w14:paraId="54C34431" w14:textId="77777777" w:rsidR="00FE264C" w:rsidRPr="007E172F" w:rsidRDefault="00FE264C" w:rsidP="00401DF7">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621BFDD7"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6E60C7A"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279895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B96094C"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35EF81C6"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052689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4842727"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CDECE0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A928144"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175D35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2EE190D5" w14:textId="77777777" w:rsidTr="004A1BF4">
        <w:trPr>
          <w:jc w:val="center"/>
        </w:trPr>
        <w:tc>
          <w:tcPr>
            <w:tcW w:w="1194" w:type="dxa"/>
          </w:tcPr>
          <w:p w14:paraId="7034B551" w14:textId="1796CE78"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四</w:t>
            </w:r>
            <w:r w:rsidRPr="007E172F">
              <w:rPr>
                <w:rFonts w:hAnsi="華康細明體"/>
                <w:snapToGrid w:val="0"/>
                <w:spacing w:val="0"/>
                <w:sz w:val="18"/>
                <w:szCs w:val="18"/>
              </w:rPr>
              <w:t>年</w:t>
            </w:r>
          </w:p>
        </w:tc>
        <w:tc>
          <w:tcPr>
            <w:tcW w:w="682" w:type="dxa"/>
          </w:tcPr>
          <w:p w14:paraId="311CDA10" w14:textId="6EDD22E6"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全年</w:t>
            </w:r>
          </w:p>
        </w:tc>
        <w:tc>
          <w:tcPr>
            <w:tcW w:w="1050" w:type="dxa"/>
            <w:tcBorders>
              <w:top w:val="nil"/>
              <w:left w:val="nil"/>
              <w:bottom w:val="nil"/>
              <w:right w:val="nil"/>
            </w:tcBorders>
            <w:tcMar>
              <w:left w:w="0" w:type="dxa"/>
              <w:right w:w="0" w:type="dxa"/>
            </w:tcMar>
            <w:vAlign w:val="center"/>
          </w:tcPr>
          <w:p w14:paraId="3AE6788C" w14:textId="40FF7DAA"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4</w:t>
            </w:r>
            <w:r>
              <w:rPr>
                <w:color w:val="000000"/>
                <w:spacing w:val="0"/>
                <w:sz w:val="18"/>
                <w:szCs w:val="18"/>
              </w:rPr>
              <w:t>,</w:t>
            </w:r>
            <w:r w:rsidRPr="007951F4">
              <w:rPr>
                <w:color w:val="000000"/>
                <w:spacing w:val="0"/>
                <w:sz w:val="18"/>
                <w:szCs w:val="18"/>
              </w:rPr>
              <w:t>102.5</w:t>
            </w:r>
          </w:p>
        </w:tc>
        <w:tc>
          <w:tcPr>
            <w:tcW w:w="1051" w:type="dxa"/>
            <w:tcBorders>
              <w:top w:val="nil"/>
              <w:left w:val="nil"/>
              <w:bottom w:val="nil"/>
              <w:right w:val="nil"/>
            </w:tcBorders>
            <w:tcMar>
              <w:left w:w="0" w:type="dxa"/>
              <w:right w:w="0" w:type="dxa"/>
            </w:tcMar>
            <w:vAlign w:val="center"/>
          </w:tcPr>
          <w:p w14:paraId="36AB5971" w14:textId="07593487" w:rsidR="00FE264C" w:rsidRPr="007951F4"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7951F4">
              <w:rPr>
                <w:color w:val="000000"/>
                <w:spacing w:val="0"/>
                <w:sz w:val="18"/>
                <w:szCs w:val="18"/>
              </w:rPr>
              <w:t>123.0</w:t>
            </w:r>
          </w:p>
        </w:tc>
        <w:tc>
          <w:tcPr>
            <w:tcW w:w="725" w:type="dxa"/>
            <w:tcBorders>
              <w:top w:val="nil"/>
              <w:left w:val="nil"/>
              <w:bottom w:val="nil"/>
              <w:right w:val="nil"/>
            </w:tcBorders>
            <w:tcMar>
              <w:left w:w="0" w:type="dxa"/>
              <w:right w:w="0" w:type="dxa"/>
            </w:tcMar>
            <w:vAlign w:val="center"/>
          </w:tcPr>
          <w:p w14:paraId="669321EF" w14:textId="0440C0FD"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91.7</w:t>
            </w:r>
          </w:p>
        </w:tc>
        <w:tc>
          <w:tcPr>
            <w:tcW w:w="834" w:type="dxa"/>
            <w:tcBorders>
              <w:top w:val="nil"/>
              <w:left w:val="nil"/>
              <w:bottom w:val="nil"/>
              <w:right w:val="nil"/>
            </w:tcBorders>
            <w:tcMar>
              <w:left w:w="0" w:type="dxa"/>
              <w:right w:w="0" w:type="dxa"/>
            </w:tcMar>
            <w:vAlign w:val="center"/>
          </w:tcPr>
          <w:p w14:paraId="3589BE84" w14:textId="0FBFE6B2"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4</w:t>
            </w:r>
            <w:r>
              <w:rPr>
                <w:color w:val="000000"/>
                <w:spacing w:val="0"/>
                <w:sz w:val="18"/>
                <w:szCs w:val="18"/>
              </w:rPr>
              <w:t>,</w:t>
            </w:r>
            <w:r w:rsidRPr="007951F4">
              <w:rPr>
                <w:color w:val="000000"/>
                <w:spacing w:val="0"/>
                <w:sz w:val="18"/>
                <w:szCs w:val="18"/>
              </w:rPr>
              <w:t>317.3</w:t>
            </w:r>
          </w:p>
        </w:tc>
        <w:tc>
          <w:tcPr>
            <w:tcW w:w="688" w:type="dxa"/>
            <w:tcBorders>
              <w:top w:val="nil"/>
              <w:left w:val="nil"/>
              <w:bottom w:val="nil"/>
              <w:right w:val="nil"/>
            </w:tcBorders>
            <w:tcMar>
              <w:left w:w="0" w:type="dxa"/>
              <w:right w:w="0" w:type="dxa"/>
            </w:tcMar>
            <w:vAlign w:val="center"/>
          </w:tcPr>
          <w:p w14:paraId="005EAEFD" w14:textId="66043DE2"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303.3</w:t>
            </w:r>
          </w:p>
        </w:tc>
        <w:tc>
          <w:tcPr>
            <w:tcW w:w="689" w:type="dxa"/>
            <w:tcBorders>
              <w:top w:val="nil"/>
              <w:left w:val="nil"/>
              <w:bottom w:val="nil"/>
              <w:right w:val="nil"/>
            </w:tcBorders>
            <w:tcMar>
              <w:left w:w="0" w:type="dxa"/>
              <w:right w:w="0" w:type="dxa"/>
            </w:tcMar>
            <w:vAlign w:val="center"/>
          </w:tcPr>
          <w:p w14:paraId="4B6BDC01" w14:textId="4BC6F0C0"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32.6</w:t>
            </w:r>
          </w:p>
        </w:tc>
        <w:tc>
          <w:tcPr>
            <w:tcW w:w="1105" w:type="dxa"/>
            <w:tcBorders>
              <w:top w:val="nil"/>
              <w:left w:val="nil"/>
              <w:bottom w:val="nil"/>
              <w:right w:val="nil"/>
            </w:tcBorders>
            <w:tcMar>
              <w:left w:w="0" w:type="dxa"/>
              <w:right w:w="0" w:type="dxa"/>
            </w:tcMar>
            <w:vAlign w:val="center"/>
          </w:tcPr>
          <w:p w14:paraId="03E3DFC5" w14:textId="2A0ED3F0" w:rsidR="00FE264C" w:rsidRPr="007951F4"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7951F4">
              <w:rPr>
                <w:color w:val="000000"/>
                <w:spacing w:val="0"/>
                <w:sz w:val="18"/>
                <w:szCs w:val="18"/>
              </w:rPr>
              <w:t>434.4</w:t>
            </w:r>
          </w:p>
        </w:tc>
        <w:tc>
          <w:tcPr>
            <w:tcW w:w="837" w:type="dxa"/>
            <w:tcBorders>
              <w:top w:val="nil"/>
              <w:left w:val="nil"/>
              <w:bottom w:val="nil"/>
              <w:right w:val="nil"/>
            </w:tcBorders>
            <w:tcMar>
              <w:left w:w="0" w:type="dxa"/>
              <w:right w:w="0" w:type="dxa"/>
            </w:tcMar>
            <w:vAlign w:val="center"/>
          </w:tcPr>
          <w:p w14:paraId="580C3C6A" w14:textId="15E55E08"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770.3</w:t>
            </w:r>
          </w:p>
        </w:tc>
        <w:tc>
          <w:tcPr>
            <w:tcW w:w="926" w:type="dxa"/>
            <w:tcBorders>
              <w:top w:val="nil"/>
              <w:left w:val="nil"/>
              <w:bottom w:val="nil"/>
              <w:right w:val="nil"/>
            </w:tcBorders>
            <w:tcMar>
              <w:left w:w="0" w:type="dxa"/>
              <w:right w:w="0" w:type="dxa"/>
            </w:tcMar>
            <w:vAlign w:val="center"/>
          </w:tcPr>
          <w:p w14:paraId="6876A305" w14:textId="1B550318" w:rsidR="00FE264C" w:rsidRPr="007951F4"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7951F4">
              <w:rPr>
                <w:color w:val="000000"/>
                <w:spacing w:val="0"/>
                <w:sz w:val="18"/>
                <w:szCs w:val="18"/>
              </w:rPr>
              <w:t>47.5</w:t>
            </w:r>
          </w:p>
        </w:tc>
        <w:tc>
          <w:tcPr>
            <w:tcW w:w="851" w:type="dxa"/>
            <w:tcBorders>
              <w:top w:val="nil"/>
              <w:left w:val="nil"/>
              <w:bottom w:val="nil"/>
              <w:right w:val="nil"/>
            </w:tcBorders>
            <w:tcMar>
              <w:left w:w="0" w:type="dxa"/>
              <w:right w:w="0" w:type="dxa"/>
            </w:tcMar>
            <w:vAlign w:val="center"/>
          </w:tcPr>
          <w:p w14:paraId="2A58E1F7" w14:textId="5DE3789E" w:rsidR="00FE264C" w:rsidRPr="007951F4"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7951F4">
              <w:rPr>
                <w:color w:val="000000"/>
                <w:spacing w:val="0"/>
                <w:sz w:val="18"/>
                <w:szCs w:val="18"/>
              </w:rPr>
              <w:t>5</w:t>
            </w:r>
            <w:r>
              <w:rPr>
                <w:color w:val="000000"/>
                <w:spacing w:val="0"/>
                <w:sz w:val="18"/>
                <w:szCs w:val="18"/>
              </w:rPr>
              <w:t>,</w:t>
            </w:r>
            <w:r w:rsidRPr="007951F4">
              <w:rPr>
                <w:color w:val="000000"/>
                <w:spacing w:val="0"/>
                <w:sz w:val="18"/>
                <w:szCs w:val="18"/>
              </w:rPr>
              <w:t>135.1</w:t>
            </w:r>
          </w:p>
        </w:tc>
      </w:tr>
      <w:tr w:rsidR="00FE264C" w:rsidRPr="007E172F" w14:paraId="0CFCC75E" w14:textId="77777777" w:rsidTr="004A1BF4">
        <w:trPr>
          <w:jc w:val="center"/>
        </w:trPr>
        <w:tc>
          <w:tcPr>
            <w:tcW w:w="1194" w:type="dxa"/>
          </w:tcPr>
          <w:p w14:paraId="61D679FA" w14:textId="27057644" w:rsidR="00FE264C" w:rsidRPr="007E172F" w:rsidRDefault="00FE264C" w:rsidP="00FE264C">
            <w:pPr>
              <w:tabs>
                <w:tab w:val="left" w:pos="480"/>
              </w:tabs>
              <w:snapToGrid w:val="0"/>
              <w:spacing w:after="0" w:line="240" w:lineRule="auto"/>
              <w:rPr>
                <w:snapToGrid w:val="0"/>
                <w:spacing w:val="0"/>
                <w:sz w:val="18"/>
                <w:szCs w:val="18"/>
                <w:lang w:eastAsia="en-US"/>
              </w:rPr>
            </w:pPr>
          </w:p>
        </w:tc>
        <w:tc>
          <w:tcPr>
            <w:tcW w:w="682" w:type="dxa"/>
          </w:tcPr>
          <w:p w14:paraId="7C126367"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687C62B9"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06E43A3D"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7C9AE04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C9A940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312EA099"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64D3DA4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E6AE28A"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58199C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7F64D39"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EFD784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67B87B28" w14:textId="77777777" w:rsidTr="004A1BF4">
        <w:trPr>
          <w:jc w:val="center"/>
        </w:trPr>
        <w:tc>
          <w:tcPr>
            <w:tcW w:w="1194" w:type="dxa"/>
          </w:tcPr>
          <w:p w14:paraId="587906D6" w14:textId="219EE226" w:rsidR="00FE264C" w:rsidRPr="007E172F" w:rsidRDefault="00FE264C" w:rsidP="00FE264C">
            <w:pPr>
              <w:tabs>
                <w:tab w:val="left" w:pos="480"/>
              </w:tabs>
              <w:snapToGrid w:val="0"/>
              <w:spacing w:after="0" w:line="240" w:lineRule="auto"/>
              <w:rPr>
                <w:snapToGrid w:val="0"/>
                <w:spacing w:val="0"/>
                <w:sz w:val="18"/>
                <w:szCs w:val="18"/>
              </w:rPr>
            </w:pPr>
          </w:p>
        </w:tc>
        <w:tc>
          <w:tcPr>
            <w:tcW w:w="682" w:type="dxa"/>
          </w:tcPr>
          <w:p w14:paraId="36082798" w14:textId="77777777" w:rsidR="00FE264C" w:rsidRPr="007E172F" w:rsidRDefault="00FE264C" w:rsidP="00FE264C">
            <w:pPr>
              <w:tabs>
                <w:tab w:val="left" w:pos="480"/>
              </w:tabs>
              <w:snapToGrid w:val="0"/>
              <w:spacing w:after="0" w:line="240" w:lineRule="auto"/>
              <w:rPr>
                <w:snapToGrid w:val="0"/>
                <w:spacing w:val="0"/>
                <w:sz w:val="18"/>
                <w:szCs w:val="18"/>
                <w:lang w:eastAsia="zh-CN"/>
              </w:rPr>
            </w:pPr>
            <w:r w:rsidRPr="007E172F">
              <w:rPr>
                <w:rFonts w:hAnsi="華康細明體"/>
                <w:snapToGrid w:val="0"/>
                <w:spacing w:val="0"/>
                <w:sz w:val="18"/>
                <w:szCs w:val="18"/>
              </w:rPr>
              <w:t>第一季</w:t>
            </w:r>
          </w:p>
        </w:tc>
        <w:tc>
          <w:tcPr>
            <w:tcW w:w="1050" w:type="dxa"/>
            <w:tcMar>
              <w:left w:w="0" w:type="dxa"/>
              <w:right w:w="0" w:type="dxa"/>
            </w:tcMar>
            <w:vAlign w:val="center"/>
          </w:tcPr>
          <w:p w14:paraId="71E3C29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004.5</w:t>
            </w:r>
          </w:p>
        </w:tc>
        <w:tc>
          <w:tcPr>
            <w:tcW w:w="1051" w:type="dxa"/>
            <w:tcMar>
              <w:left w:w="0" w:type="dxa"/>
              <w:right w:w="0" w:type="dxa"/>
            </w:tcMar>
            <w:vAlign w:val="center"/>
          </w:tcPr>
          <w:p w14:paraId="49ADFD6A"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7E172F">
              <w:rPr>
                <w:color w:val="000000"/>
                <w:spacing w:val="0"/>
                <w:sz w:val="18"/>
                <w:szCs w:val="18"/>
              </w:rPr>
              <w:t>57.0</w:t>
            </w:r>
          </w:p>
        </w:tc>
        <w:tc>
          <w:tcPr>
            <w:tcW w:w="725" w:type="dxa"/>
            <w:tcMar>
              <w:left w:w="0" w:type="dxa"/>
              <w:right w:w="0" w:type="dxa"/>
            </w:tcMar>
            <w:vAlign w:val="center"/>
          </w:tcPr>
          <w:p w14:paraId="32DFB96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5.5</w:t>
            </w:r>
          </w:p>
        </w:tc>
        <w:tc>
          <w:tcPr>
            <w:tcW w:w="834" w:type="dxa"/>
            <w:tcMar>
              <w:left w:w="0" w:type="dxa"/>
              <w:right w:w="0" w:type="dxa"/>
            </w:tcMar>
            <w:vAlign w:val="center"/>
          </w:tcPr>
          <w:p w14:paraId="4BD9765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066.9</w:t>
            </w:r>
          </w:p>
        </w:tc>
        <w:tc>
          <w:tcPr>
            <w:tcW w:w="688" w:type="dxa"/>
            <w:tcMar>
              <w:left w:w="0" w:type="dxa"/>
              <w:right w:w="0" w:type="dxa"/>
            </w:tcMar>
            <w:vAlign w:val="center"/>
          </w:tcPr>
          <w:p w14:paraId="709DEF7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59.7</w:t>
            </w:r>
          </w:p>
        </w:tc>
        <w:tc>
          <w:tcPr>
            <w:tcW w:w="689" w:type="dxa"/>
            <w:tcMar>
              <w:left w:w="0" w:type="dxa"/>
              <w:right w:w="0" w:type="dxa"/>
            </w:tcMar>
            <w:vAlign w:val="center"/>
          </w:tcPr>
          <w:p w14:paraId="75F7F4A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6.2</w:t>
            </w:r>
          </w:p>
        </w:tc>
        <w:tc>
          <w:tcPr>
            <w:tcW w:w="1105" w:type="dxa"/>
            <w:tcMar>
              <w:left w:w="0" w:type="dxa"/>
              <w:right w:w="0" w:type="dxa"/>
            </w:tcMar>
            <w:vAlign w:val="center"/>
          </w:tcPr>
          <w:p w14:paraId="44729240"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113.0</w:t>
            </w:r>
          </w:p>
        </w:tc>
        <w:tc>
          <w:tcPr>
            <w:tcW w:w="837" w:type="dxa"/>
            <w:tcMar>
              <w:left w:w="0" w:type="dxa"/>
              <w:right w:w="0" w:type="dxa"/>
            </w:tcMar>
            <w:vAlign w:val="center"/>
          </w:tcPr>
          <w:p w14:paraId="7A616F66"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178.9</w:t>
            </w:r>
          </w:p>
        </w:tc>
        <w:tc>
          <w:tcPr>
            <w:tcW w:w="926" w:type="dxa"/>
            <w:tcMar>
              <w:left w:w="0" w:type="dxa"/>
              <w:right w:w="0" w:type="dxa"/>
            </w:tcMar>
            <w:vAlign w:val="center"/>
          </w:tcPr>
          <w:p w14:paraId="06FB8735"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18.4</w:t>
            </w:r>
          </w:p>
        </w:tc>
        <w:tc>
          <w:tcPr>
            <w:tcW w:w="851" w:type="dxa"/>
            <w:tcMar>
              <w:left w:w="0" w:type="dxa"/>
              <w:right w:w="0" w:type="dxa"/>
            </w:tcMar>
            <w:vAlign w:val="center"/>
          </w:tcPr>
          <w:p w14:paraId="7A7EA62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264.3</w:t>
            </w:r>
          </w:p>
        </w:tc>
      </w:tr>
      <w:tr w:rsidR="00FE264C" w:rsidRPr="007E172F" w14:paraId="43EA9AC6" w14:textId="77777777" w:rsidTr="004A1BF4">
        <w:trPr>
          <w:jc w:val="center"/>
        </w:trPr>
        <w:tc>
          <w:tcPr>
            <w:tcW w:w="1194" w:type="dxa"/>
          </w:tcPr>
          <w:p w14:paraId="2B59A3D8"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28EF680B"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hint="eastAsia"/>
                <w:snapToGrid w:val="0"/>
                <w:spacing w:val="0"/>
                <w:sz w:val="18"/>
                <w:szCs w:val="18"/>
                <w:lang w:eastAsia="zh-HK"/>
              </w:rPr>
              <w:t>第二季</w:t>
            </w:r>
          </w:p>
        </w:tc>
        <w:tc>
          <w:tcPr>
            <w:tcW w:w="1050" w:type="dxa"/>
            <w:tcMar>
              <w:left w:w="0" w:type="dxa"/>
              <w:right w:w="0" w:type="dxa"/>
            </w:tcMar>
            <w:vAlign w:val="center"/>
          </w:tcPr>
          <w:p w14:paraId="037727E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017.4</w:t>
            </w:r>
          </w:p>
        </w:tc>
        <w:tc>
          <w:tcPr>
            <w:tcW w:w="1051" w:type="dxa"/>
            <w:tcMar>
              <w:left w:w="0" w:type="dxa"/>
              <w:right w:w="0" w:type="dxa"/>
            </w:tcMar>
            <w:vAlign w:val="center"/>
          </w:tcPr>
          <w:p w14:paraId="0D43258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13.6</w:t>
            </w:r>
          </w:p>
        </w:tc>
        <w:tc>
          <w:tcPr>
            <w:tcW w:w="725" w:type="dxa"/>
            <w:tcMar>
              <w:left w:w="0" w:type="dxa"/>
              <w:right w:w="0" w:type="dxa"/>
            </w:tcMar>
            <w:vAlign w:val="center"/>
          </w:tcPr>
          <w:p w14:paraId="6402BC79"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1.5</w:t>
            </w:r>
          </w:p>
        </w:tc>
        <w:tc>
          <w:tcPr>
            <w:tcW w:w="834" w:type="dxa"/>
            <w:tcMar>
              <w:left w:w="0" w:type="dxa"/>
              <w:right w:w="0" w:type="dxa"/>
            </w:tcMar>
            <w:vAlign w:val="center"/>
          </w:tcPr>
          <w:p w14:paraId="58055C66"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032.4</w:t>
            </w:r>
          </w:p>
        </w:tc>
        <w:tc>
          <w:tcPr>
            <w:tcW w:w="688" w:type="dxa"/>
            <w:tcMar>
              <w:left w:w="0" w:type="dxa"/>
              <w:right w:w="0" w:type="dxa"/>
            </w:tcMar>
            <w:vAlign w:val="center"/>
          </w:tcPr>
          <w:p w14:paraId="60B6AB37"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89.2</w:t>
            </w:r>
          </w:p>
        </w:tc>
        <w:tc>
          <w:tcPr>
            <w:tcW w:w="689" w:type="dxa"/>
            <w:tcMar>
              <w:left w:w="0" w:type="dxa"/>
              <w:right w:w="0" w:type="dxa"/>
            </w:tcMar>
            <w:vAlign w:val="center"/>
          </w:tcPr>
          <w:p w14:paraId="5AD347F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7.0</w:t>
            </w:r>
          </w:p>
        </w:tc>
        <w:tc>
          <w:tcPr>
            <w:tcW w:w="1105" w:type="dxa"/>
            <w:tcMar>
              <w:left w:w="0" w:type="dxa"/>
              <w:right w:w="0" w:type="dxa"/>
            </w:tcMar>
            <w:vAlign w:val="center"/>
          </w:tcPr>
          <w:p w14:paraId="767D2A58"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131.8</w:t>
            </w:r>
          </w:p>
        </w:tc>
        <w:tc>
          <w:tcPr>
            <w:tcW w:w="837" w:type="dxa"/>
            <w:tcMar>
              <w:left w:w="0" w:type="dxa"/>
              <w:right w:w="0" w:type="dxa"/>
            </w:tcMar>
            <w:vAlign w:val="center"/>
          </w:tcPr>
          <w:p w14:paraId="3ACE5AB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228.0</w:t>
            </w:r>
          </w:p>
        </w:tc>
        <w:tc>
          <w:tcPr>
            <w:tcW w:w="926" w:type="dxa"/>
            <w:tcMar>
              <w:left w:w="0" w:type="dxa"/>
              <w:right w:w="0" w:type="dxa"/>
            </w:tcMar>
            <w:vAlign w:val="center"/>
          </w:tcPr>
          <w:p w14:paraId="197B1C4A"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13.4</w:t>
            </w:r>
          </w:p>
        </w:tc>
        <w:tc>
          <w:tcPr>
            <w:tcW w:w="851" w:type="dxa"/>
            <w:tcMar>
              <w:left w:w="0" w:type="dxa"/>
              <w:right w:w="0" w:type="dxa"/>
            </w:tcMar>
            <w:vAlign w:val="center"/>
          </w:tcPr>
          <w:p w14:paraId="22F8F56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273.8</w:t>
            </w:r>
          </w:p>
        </w:tc>
      </w:tr>
      <w:tr w:rsidR="00FE264C" w:rsidRPr="007E172F" w14:paraId="022D9D30" w14:textId="77777777" w:rsidTr="004A1BF4">
        <w:trPr>
          <w:jc w:val="center"/>
        </w:trPr>
        <w:tc>
          <w:tcPr>
            <w:tcW w:w="1194" w:type="dxa"/>
          </w:tcPr>
          <w:p w14:paraId="1A408688"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3875D8C3" w14:textId="77777777" w:rsidR="00FE264C" w:rsidRPr="007E172F" w:rsidRDefault="00FE264C" w:rsidP="00FE264C">
            <w:pPr>
              <w:tabs>
                <w:tab w:val="left" w:pos="480"/>
              </w:tabs>
              <w:snapToGrid w:val="0"/>
              <w:spacing w:after="0" w:line="240" w:lineRule="auto"/>
              <w:rPr>
                <w:rFonts w:hAnsi="華康細明體"/>
                <w:snapToGrid w:val="0"/>
                <w:spacing w:val="0"/>
                <w:sz w:val="18"/>
                <w:szCs w:val="18"/>
                <w:lang w:eastAsia="zh-HK"/>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vAlign w:val="center"/>
          </w:tcPr>
          <w:p w14:paraId="1C09840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036.2</w:t>
            </w:r>
          </w:p>
        </w:tc>
        <w:tc>
          <w:tcPr>
            <w:tcW w:w="1051" w:type="dxa"/>
            <w:tcMar>
              <w:left w:w="0" w:type="dxa"/>
              <w:right w:w="0" w:type="dxa"/>
            </w:tcMar>
            <w:vAlign w:val="center"/>
          </w:tcPr>
          <w:p w14:paraId="341A3265"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31.5</w:t>
            </w:r>
          </w:p>
        </w:tc>
        <w:tc>
          <w:tcPr>
            <w:tcW w:w="725" w:type="dxa"/>
            <w:tcMar>
              <w:left w:w="0" w:type="dxa"/>
              <w:right w:w="0" w:type="dxa"/>
            </w:tcMar>
            <w:vAlign w:val="center"/>
          </w:tcPr>
          <w:p w14:paraId="6C0C153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1.5</w:t>
            </w:r>
          </w:p>
        </w:tc>
        <w:tc>
          <w:tcPr>
            <w:tcW w:w="834" w:type="dxa"/>
            <w:tcMar>
              <w:left w:w="0" w:type="dxa"/>
              <w:right w:w="0" w:type="dxa"/>
            </w:tcMar>
            <w:vAlign w:val="center"/>
          </w:tcPr>
          <w:p w14:paraId="2696FEF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069.1</w:t>
            </w:r>
          </w:p>
        </w:tc>
        <w:tc>
          <w:tcPr>
            <w:tcW w:w="688" w:type="dxa"/>
            <w:tcMar>
              <w:left w:w="0" w:type="dxa"/>
              <w:right w:w="0" w:type="dxa"/>
            </w:tcMar>
            <w:vAlign w:val="center"/>
          </w:tcPr>
          <w:p w14:paraId="09BFA8F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86.2</w:t>
            </w:r>
          </w:p>
        </w:tc>
        <w:tc>
          <w:tcPr>
            <w:tcW w:w="689" w:type="dxa"/>
            <w:tcMar>
              <w:left w:w="0" w:type="dxa"/>
              <w:right w:w="0" w:type="dxa"/>
            </w:tcMar>
            <w:vAlign w:val="center"/>
          </w:tcPr>
          <w:p w14:paraId="18C2BD4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13.1</w:t>
            </w:r>
          </w:p>
        </w:tc>
        <w:tc>
          <w:tcPr>
            <w:tcW w:w="1105" w:type="dxa"/>
            <w:tcMar>
              <w:left w:w="0" w:type="dxa"/>
              <w:right w:w="0" w:type="dxa"/>
            </w:tcMar>
            <w:vAlign w:val="center"/>
          </w:tcPr>
          <w:p w14:paraId="01E48F6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96.6</w:t>
            </w:r>
          </w:p>
        </w:tc>
        <w:tc>
          <w:tcPr>
            <w:tcW w:w="837" w:type="dxa"/>
            <w:tcMar>
              <w:left w:w="0" w:type="dxa"/>
              <w:right w:w="0" w:type="dxa"/>
            </w:tcMar>
            <w:vAlign w:val="center"/>
          </w:tcPr>
          <w:p w14:paraId="385D71B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196.0</w:t>
            </w:r>
          </w:p>
        </w:tc>
        <w:tc>
          <w:tcPr>
            <w:tcW w:w="926" w:type="dxa"/>
            <w:tcMar>
              <w:left w:w="0" w:type="dxa"/>
              <w:right w:w="0" w:type="dxa"/>
            </w:tcMar>
            <w:vAlign w:val="center"/>
          </w:tcPr>
          <w:p w14:paraId="73E0BF37"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8.6</w:t>
            </w:r>
          </w:p>
        </w:tc>
        <w:tc>
          <w:tcPr>
            <w:tcW w:w="851" w:type="dxa"/>
            <w:tcMar>
              <w:left w:w="0" w:type="dxa"/>
              <w:right w:w="0" w:type="dxa"/>
            </w:tcMar>
            <w:vAlign w:val="center"/>
          </w:tcPr>
          <w:p w14:paraId="10149F3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273.7</w:t>
            </w:r>
          </w:p>
        </w:tc>
      </w:tr>
      <w:tr w:rsidR="00FE264C" w:rsidRPr="007E172F" w14:paraId="4B3C54E7" w14:textId="77777777" w:rsidTr="004A1BF4">
        <w:trPr>
          <w:jc w:val="center"/>
        </w:trPr>
        <w:tc>
          <w:tcPr>
            <w:tcW w:w="1194" w:type="dxa"/>
          </w:tcPr>
          <w:p w14:paraId="2AF3EC7E"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6AC45E23"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第</w:t>
            </w:r>
            <w:r>
              <w:rPr>
                <w:rFonts w:hAnsi="華康細明體" w:hint="eastAsia"/>
                <w:snapToGrid w:val="0"/>
                <w:spacing w:val="0"/>
                <w:sz w:val="18"/>
                <w:szCs w:val="18"/>
              </w:rPr>
              <w:t>四</w:t>
            </w:r>
            <w:r w:rsidRPr="007E172F">
              <w:rPr>
                <w:rFonts w:hAnsi="華康細明體"/>
                <w:snapToGrid w:val="0"/>
                <w:spacing w:val="0"/>
                <w:sz w:val="18"/>
                <w:szCs w:val="18"/>
              </w:rPr>
              <w:t>季</w:t>
            </w:r>
          </w:p>
        </w:tc>
        <w:tc>
          <w:tcPr>
            <w:tcW w:w="1050" w:type="dxa"/>
            <w:tcMar>
              <w:left w:w="0" w:type="dxa"/>
              <w:right w:w="0" w:type="dxa"/>
            </w:tcMar>
            <w:vAlign w:val="center"/>
          </w:tcPr>
          <w:p w14:paraId="0A5C56A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1,044.6</w:t>
            </w:r>
          </w:p>
        </w:tc>
        <w:tc>
          <w:tcPr>
            <w:tcW w:w="1051" w:type="dxa"/>
            <w:tcMar>
              <w:left w:w="0" w:type="dxa"/>
              <w:right w:w="0" w:type="dxa"/>
            </w:tcMar>
            <w:vAlign w:val="center"/>
          </w:tcPr>
          <w:p w14:paraId="137635B1"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Pr>
                <w:rFonts w:hint="eastAsia"/>
                <w:color w:val="000000"/>
                <w:spacing w:val="0"/>
                <w:sz w:val="18"/>
                <w:szCs w:val="18"/>
              </w:rPr>
              <w:t>21.0</w:t>
            </w:r>
          </w:p>
        </w:tc>
        <w:tc>
          <w:tcPr>
            <w:tcW w:w="725" w:type="dxa"/>
            <w:tcMar>
              <w:left w:w="0" w:type="dxa"/>
              <w:right w:w="0" w:type="dxa"/>
            </w:tcMar>
            <w:vAlign w:val="center"/>
          </w:tcPr>
          <w:p w14:paraId="38F6910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83.2</w:t>
            </w:r>
          </w:p>
        </w:tc>
        <w:tc>
          <w:tcPr>
            <w:tcW w:w="834" w:type="dxa"/>
            <w:tcMar>
              <w:left w:w="0" w:type="dxa"/>
              <w:right w:w="0" w:type="dxa"/>
            </w:tcMar>
            <w:vAlign w:val="center"/>
          </w:tcPr>
          <w:p w14:paraId="6626AF8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1,148.8</w:t>
            </w:r>
          </w:p>
        </w:tc>
        <w:tc>
          <w:tcPr>
            <w:tcW w:w="688" w:type="dxa"/>
            <w:tcMar>
              <w:left w:w="0" w:type="dxa"/>
              <w:right w:w="0" w:type="dxa"/>
            </w:tcMar>
            <w:vAlign w:val="center"/>
          </w:tcPr>
          <w:p w14:paraId="7529B7A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68.1</w:t>
            </w:r>
          </w:p>
        </w:tc>
        <w:tc>
          <w:tcPr>
            <w:tcW w:w="689" w:type="dxa"/>
            <w:tcMar>
              <w:left w:w="0" w:type="dxa"/>
              <w:right w:w="0" w:type="dxa"/>
            </w:tcMar>
            <w:vAlign w:val="center"/>
          </w:tcPr>
          <w:p w14:paraId="5C7725B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6.3</w:t>
            </w:r>
          </w:p>
        </w:tc>
        <w:tc>
          <w:tcPr>
            <w:tcW w:w="1105" w:type="dxa"/>
            <w:tcMar>
              <w:left w:w="0" w:type="dxa"/>
              <w:right w:w="0" w:type="dxa"/>
            </w:tcMar>
            <w:vAlign w:val="center"/>
          </w:tcPr>
          <w:p w14:paraId="61EE78D4"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Pr>
                <w:rFonts w:hint="eastAsia"/>
                <w:color w:val="000000"/>
                <w:spacing w:val="0"/>
                <w:sz w:val="18"/>
                <w:szCs w:val="18"/>
              </w:rPr>
              <w:t>93.0</w:t>
            </w:r>
          </w:p>
        </w:tc>
        <w:tc>
          <w:tcPr>
            <w:tcW w:w="837" w:type="dxa"/>
            <w:tcMar>
              <w:left w:w="0" w:type="dxa"/>
              <w:right w:w="0" w:type="dxa"/>
            </w:tcMar>
            <w:vAlign w:val="center"/>
          </w:tcPr>
          <w:p w14:paraId="149E4252"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167.4</w:t>
            </w:r>
          </w:p>
        </w:tc>
        <w:tc>
          <w:tcPr>
            <w:tcW w:w="926" w:type="dxa"/>
            <w:tcMar>
              <w:left w:w="0" w:type="dxa"/>
              <w:right w:w="0" w:type="dxa"/>
            </w:tcMar>
            <w:vAlign w:val="center"/>
          </w:tcPr>
          <w:p w14:paraId="16630D72"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Pr>
                <w:rFonts w:hint="eastAsia"/>
                <w:color w:val="000000"/>
                <w:spacing w:val="0"/>
                <w:sz w:val="18"/>
                <w:szCs w:val="18"/>
              </w:rPr>
              <w:t>7.1</w:t>
            </w:r>
          </w:p>
        </w:tc>
        <w:tc>
          <w:tcPr>
            <w:tcW w:w="851" w:type="dxa"/>
            <w:tcMar>
              <w:left w:w="0" w:type="dxa"/>
              <w:right w:w="0" w:type="dxa"/>
            </w:tcMar>
            <w:vAlign w:val="center"/>
          </w:tcPr>
          <w:p w14:paraId="7107971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1,323.3</w:t>
            </w:r>
          </w:p>
        </w:tc>
      </w:tr>
      <w:tr w:rsidR="00FE264C" w:rsidRPr="007E172F" w14:paraId="69AA47C3" w14:textId="77777777" w:rsidTr="00401DF7">
        <w:trPr>
          <w:jc w:val="center"/>
        </w:trPr>
        <w:tc>
          <w:tcPr>
            <w:tcW w:w="1876" w:type="dxa"/>
            <w:gridSpan w:val="2"/>
          </w:tcPr>
          <w:p w14:paraId="6491EC05" w14:textId="77777777" w:rsidR="00FE264C" w:rsidRPr="007E172F" w:rsidRDefault="00FE264C" w:rsidP="00FE264C">
            <w:pPr>
              <w:snapToGrid w:val="0"/>
              <w:spacing w:after="0" w:line="240" w:lineRule="auto"/>
              <w:rPr>
                <w:snapToGrid w:val="0"/>
                <w:spacing w:val="0"/>
                <w:sz w:val="18"/>
                <w:szCs w:val="18"/>
              </w:rPr>
            </w:pPr>
          </w:p>
        </w:tc>
        <w:tc>
          <w:tcPr>
            <w:tcW w:w="1050" w:type="dxa"/>
            <w:tcMar>
              <w:left w:w="0" w:type="dxa"/>
              <w:right w:w="0" w:type="dxa"/>
            </w:tcMar>
            <w:vAlign w:val="center"/>
          </w:tcPr>
          <w:p w14:paraId="4D186E4E"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D4C9528"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3E02EBCF"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11D3A98"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95D9D41"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7669DC2"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6BED879"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28347E3"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169B691"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F8DB01E"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06B651D1" w14:textId="77777777" w:rsidTr="004A1BF4">
        <w:trPr>
          <w:jc w:val="center"/>
        </w:trPr>
        <w:tc>
          <w:tcPr>
            <w:tcW w:w="1876" w:type="dxa"/>
            <w:gridSpan w:val="2"/>
          </w:tcPr>
          <w:p w14:paraId="789A6464" w14:textId="77777777" w:rsidR="00297205" w:rsidRDefault="00FE264C" w:rsidP="00FE264C">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二零二四年與</w:t>
            </w:r>
          </w:p>
          <w:p w14:paraId="1680CB0C" w14:textId="77777777" w:rsidR="00290E3C" w:rsidRDefault="00FE264C" w:rsidP="00FE264C">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二零二三年</w:t>
            </w:r>
          </w:p>
          <w:p w14:paraId="448FEE03" w14:textId="5FFE7605" w:rsidR="00FE264C" w:rsidRPr="00924BD3" w:rsidRDefault="00FE264C" w:rsidP="00FE264C">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比較的增減百分率</w:t>
            </w:r>
          </w:p>
        </w:tc>
        <w:tc>
          <w:tcPr>
            <w:tcW w:w="1050" w:type="dxa"/>
            <w:tcMar>
              <w:left w:w="0" w:type="dxa"/>
              <w:right w:w="0" w:type="dxa"/>
            </w:tcMar>
            <w:vAlign w:val="center"/>
          </w:tcPr>
          <w:p w14:paraId="60AAD1B0"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3.1</w:t>
            </w:r>
          </w:p>
        </w:tc>
        <w:tc>
          <w:tcPr>
            <w:tcW w:w="1051" w:type="dxa"/>
            <w:tcMar>
              <w:left w:w="0" w:type="dxa"/>
              <w:right w:w="0" w:type="dxa"/>
            </w:tcMar>
            <w:vAlign w:val="center"/>
          </w:tcPr>
          <w:p w14:paraId="143B3CA9"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61.2</w:t>
            </w:r>
          </w:p>
        </w:tc>
        <w:tc>
          <w:tcPr>
            <w:tcW w:w="725" w:type="dxa"/>
            <w:tcMar>
              <w:left w:w="0" w:type="dxa"/>
              <w:right w:w="0" w:type="dxa"/>
            </w:tcMar>
            <w:vAlign w:val="center"/>
          </w:tcPr>
          <w:p w14:paraId="3F92CC3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w:t>
            </w:r>
            <w:r>
              <w:rPr>
                <w:rFonts w:hint="eastAsia"/>
                <w:color w:val="000000"/>
                <w:spacing w:val="0"/>
                <w:sz w:val="18"/>
                <w:szCs w:val="18"/>
              </w:rPr>
              <w:t>13.7</w:t>
            </w:r>
          </w:p>
        </w:tc>
        <w:tc>
          <w:tcPr>
            <w:tcW w:w="834" w:type="dxa"/>
            <w:tcMar>
              <w:left w:w="0" w:type="dxa"/>
              <w:right w:w="0" w:type="dxa"/>
            </w:tcMar>
            <w:vAlign w:val="center"/>
          </w:tcPr>
          <w:p w14:paraId="7DB0B23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3.8</w:t>
            </w:r>
          </w:p>
        </w:tc>
        <w:tc>
          <w:tcPr>
            <w:tcW w:w="688" w:type="dxa"/>
            <w:tcMar>
              <w:left w:w="0" w:type="dxa"/>
              <w:right w:w="0" w:type="dxa"/>
            </w:tcMar>
            <w:vAlign w:val="center"/>
          </w:tcPr>
          <w:p w14:paraId="7EB0F0B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4.6</w:t>
            </w:r>
          </w:p>
        </w:tc>
        <w:tc>
          <w:tcPr>
            <w:tcW w:w="689" w:type="dxa"/>
            <w:tcMar>
              <w:left w:w="0" w:type="dxa"/>
              <w:right w:w="0" w:type="dxa"/>
            </w:tcMar>
            <w:vAlign w:val="center"/>
          </w:tcPr>
          <w:p w14:paraId="650EAFE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8</w:t>
            </w:r>
            <w:r>
              <w:rPr>
                <w:rFonts w:hint="eastAsia"/>
                <w:color w:val="000000"/>
                <w:spacing w:val="0"/>
                <w:sz w:val="18"/>
                <w:szCs w:val="18"/>
              </w:rPr>
              <w:t>.1</w:t>
            </w:r>
          </w:p>
        </w:tc>
        <w:tc>
          <w:tcPr>
            <w:tcW w:w="1105" w:type="dxa"/>
            <w:tcMar>
              <w:left w:w="0" w:type="dxa"/>
              <w:right w:w="0" w:type="dxa"/>
            </w:tcMar>
            <w:vAlign w:val="center"/>
          </w:tcPr>
          <w:p w14:paraId="7F7F4FFD"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3.5</w:t>
            </w:r>
          </w:p>
        </w:tc>
        <w:tc>
          <w:tcPr>
            <w:tcW w:w="837" w:type="dxa"/>
            <w:tcMar>
              <w:left w:w="0" w:type="dxa"/>
              <w:right w:w="0" w:type="dxa"/>
            </w:tcMar>
            <w:vAlign w:val="center"/>
          </w:tcPr>
          <w:p w14:paraId="522C8EA7"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4.1</w:t>
            </w:r>
          </w:p>
        </w:tc>
        <w:tc>
          <w:tcPr>
            <w:tcW w:w="926" w:type="dxa"/>
            <w:tcMar>
              <w:left w:w="0" w:type="dxa"/>
              <w:right w:w="0" w:type="dxa"/>
            </w:tcMar>
            <w:vAlign w:val="center"/>
          </w:tcPr>
          <w:p w14:paraId="12696C52"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81.3</w:t>
            </w:r>
          </w:p>
        </w:tc>
        <w:tc>
          <w:tcPr>
            <w:tcW w:w="851" w:type="dxa"/>
            <w:tcMar>
              <w:left w:w="0" w:type="dxa"/>
              <w:right w:w="0" w:type="dxa"/>
            </w:tcMar>
            <w:vAlign w:val="center"/>
          </w:tcPr>
          <w:p w14:paraId="716D3C7C"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4.2</w:t>
            </w:r>
          </w:p>
        </w:tc>
      </w:tr>
      <w:tr w:rsidR="00FE264C" w:rsidRPr="007E172F" w14:paraId="6EC94E27" w14:textId="77777777" w:rsidTr="00401DF7">
        <w:trPr>
          <w:jc w:val="center"/>
        </w:trPr>
        <w:tc>
          <w:tcPr>
            <w:tcW w:w="2926" w:type="dxa"/>
            <w:gridSpan w:val="3"/>
          </w:tcPr>
          <w:p w14:paraId="1B6D80A4"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52ECD284"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25501F8"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2397622"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175FDE6"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69A2AA9"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3636186"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6A11A23"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D747CFE"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8EBF2AA"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68B56AB9" w14:textId="77777777" w:rsidTr="00401DF7">
        <w:trPr>
          <w:jc w:val="center"/>
        </w:trPr>
        <w:tc>
          <w:tcPr>
            <w:tcW w:w="2926" w:type="dxa"/>
            <w:gridSpan w:val="3"/>
          </w:tcPr>
          <w:p w14:paraId="3BC82BAC" w14:textId="77777777" w:rsidR="00FE264C" w:rsidRPr="007E172F" w:rsidRDefault="00FE264C" w:rsidP="00FE264C">
            <w:pPr>
              <w:tabs>
                <w:tab w:val="decimal" w:pos="450"/>
              </w:tabs>
              <w:snapToGrid w:val="0"/>
              <w:spacing w:after="0" w:line="240" w:lineRule="auto"/>
              <w:rPr>
                <w:bCs/>
                <w:snapToGrid w:val="0"/>
                <w:spacing w:val="0"/>
                <w:sz w:val="18"/>
                <w:szCs w:val="18"/>
              </w:rPr>
            </w:pPr>
            <w:proofErr w:type="gramStart"/>
            <w:r w:rsidRPr="007E172F">
              <w:rPr>
                <w:rFonts w:eastAsia="華康中黑體" w:hAnsi="華康中黑體"/>
                <w:bCs/>
                <w:snapToGrid w:val="0"/>
                <w:spacing w:val="0"/>
                <w:sz w:val="18"/>
                <w:szCs w:val="18"/>
              </w:rPr>
              <w:t>未償</w:t>
            </w:r>
            <w:proofErr w:type="gramEnd"/>
            <w:r w:rsidRPr="007E172F">
              <w:rPr>
                <w:rFonts w:eastAsia="華康中黑體" w:hAnsi="華康中黑體"/>
                <w:bCs/>
                <w:snapToGrid w:val="0"/>
                <w:spacing w:val="0"/>
                <w:sz w:val="18"/>
                <w:szCs w:val="18"/>
              </w:rPr>
              <w:t>還總額</w:t>
            </w:r>
            <w:r w:rsidRPr="007E172F">
              <w:rPr>
                <w:rFonts w:eastAsia="華康中黑體"/>
                <w:b/>
                <w:bCs/>
                <w:snapToGrid w:val="0"/>
                <w:spacing w:val="0"/>
                <w:sz w:val="18"/>
                <w:szCs w:val="18"/>
              </w:rPr>
              <w:t>(</w:t>
            </w:r>
            <w:r w:rsidRPr="007E172F">
              <w:rPr>
                <w:rFonts w:eastAsia="華康中黑體" w:hAnsi="華康中黑體"/>
                <w:bCs/>
                <w:snapToGrid w:val="0"/>
                <w:spacing w:val="0"/>
                <w:sz w:val="18"/>
                <w:szCs w:val="18"/>
              </w:rPr>
              <w:t>期末計算</w:t>
            </w:r>
            <w:r w:rsidRPr="007E172F">
              <w:rPr>
                <w:rFonts w:eastAsia="華康中黑體"/>
                <w:b/>
                <w:bCs/>
                <w:snapToGrid w:val="0"/>
                <w:spacing w:val="0"/>
                <w:sz w:val="18"/>
                <w:szCs w:val="18"/>
              </w:rPr>
              <w:t>)</w:t>
            </w:r>
          </w:p>
        </w:tc>
        <w:tc>
          <w:tcPr>
            <w:tcW w:w="1051" w:type="dxa"/>
            <w:tcMar>
              <w:left w:w="0" w:type="dxa"/>
              <w:right w:w="0" w:type="dxa"/>
            </w:tcMar>
            <w:vAlign w:val="center"/>
          </w:tcPr>
          <w:p w14:paraId="094048EB"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023A1446"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9287E0D"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71786A2D"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338E2CB0"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055194D"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BB8961D"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36382D1"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B9E732D"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5D2EB0C9" w14:textId="77777777" w:rsidTr="00401DF7">
        <w:trPr>
          <w:jc w:val="center"/>
        </w:trPr>
        <w:tc>
          <w:tcPr>
            <w:tcW w:w="2926" w:type="dxa"/>
            <w:gridSpan w:val="3"/>
          </w:tcPr>
          <w:p w14:paraId="12CC3232"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3EAE6CB9"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48DD6C4"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074E3B7"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6F509408"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14BEBB9"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89ED293"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0013E59"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2AC1C5AF" w14:textId="77777777" w:rsidR="00FE264C" w:rsidRPr="007E172F" w:rsidRDefault="00FE264C" w:rsidP="00FE264C">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6C98CE2"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07312B8A" w14:textId="77777777" w:rsidTr="004A1BF4">
        <w:trPr>
          <w:trHeight w:val="71"/>
          <w:jc w:val="center"/>
        </w:trPr>
        <w:tc>
          <w:tcPr>
            <w:tcW w:w="1194" w:type="dxa"/>
          </w:tcPr>
          <w:p w14:paraId="6341046E" w14:textId="77777777" w:rsidR="00FE264C" w:rsidRPr="007E172F" w:rsidRDefault="00FE264C" w:rsidP="00FE264C">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三</w:t>
            </w:r>
            <w:r w:rsidRPr="007E172F">
              <w:rPr>
                <w:rFonts w:hAnsi="華康細明體"/>
                <w:snapToGrid w:val="0"/>
                <w:spacing w:val="0"/>
                <w:sz w:val="18"/>
                <w:szCs w:val="18"/>
              </w:rPr>
              <w:t>年</w:t>
            </w:r>
          </w:p>
        </w:tc>
        <w:tc>
          <w:tcPr>
            <w:tcW w:w="682" w:type="dxa"/>
          </w:tcPr>
          <w:p w14:paraId="5053E200" w14:textId="77777777" w:rsidR="00FE264C" w:rsidRPr="007E172F" w:rsidRDefault="00FE264C" w:rsidP="00FE264C">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第一季</w:t>
            </w:r>
          </w:p>
        </w:tc>
        <w:tc>
          <w:tcPr>
            <w:tcW w:w="1050" w:type="dxa"/>
            <w:tcMar>
              <w:left w:w="0" w:type="dxa"/>
              <w:right w:w="0" w:type="dxa"/>
            </w:tcMar>
            <w:vAlign w:val="center"/>
          </w:tcPr>
          <w:p w14:paraId="3D12055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216.7</w:t>
            </w:r>
          </w:p>
        </w:tc>
        <w:tc>
          <w:tcPr>
            <w:tcW w:w="1051" w:type="dxa"/>
            <w:tcMar>
              <w:left w:w="0" w:type="dxa"/>
              <w:right w:w="0" w:type="dxa"/>
            </w:tcMar>
            <w:vAlign w:val="center"/>
          </w:tcPr>
          <w:p w14:paraId="7764F28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146.0</w:t>
            </w:r>
          </w:p>
        </w:tc>
        <w:tc>
          <w:tcPr>
            <w:tcW w:w="725" w:type="dxa"/>
            <w:tcMar>
              <w:left w:w="0" w:type="dxa"/>
              <w:right w:w="0" w:type="dxa"/>
            </w:tcMar>
            <w:vAlign w:val="center"/>
          </w:tcPr>
          <w:p w14:paraId="76B8861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226.9</w:t>
            </w:r>
          </w:p>
        </w:tc>
        <w:tc>
          <w:tcPr>
            <w:tcW w:w="834" w:type="dxa"/>
            <w:tcMar>
              <w:left w:w="0" w:type="dxa"/>
              <w:right w:w="0" w:type="dxa"/>
            </w:tcMar>
            <w:vAlign w:val="center"/>
          </w:tcPr>
          <w:p w14:paraId="1FFD465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589.5</w:t>
            </w:r>
          </w:p>
        </w:tc>
        <w:tc>
          <w:tcPr>
            <w:tcW w:w="688" w:type="dxa"/>
            <w:tcMar>
              <w:left w:w="0" w:type="dxa"/>
              <w:right w:w="0" w:type="dxa"/>
            </w:tcMar>
            <w:vAlign w:val="center"/>
          </w:tcPr>
          <w:p w14:paraId="527F9E8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305.6</w:t>
            </w:r>
          </w:p>
        </w:tc>
        <w:tc>
          <w:tcPr>
            <w:tcW w:w="689" w:type="dxa"/>
            <w:tcMar>
              <w:left w:w="0" w:type="dxa"/>
              <w:right w:w="0" w:type="dxa"/>
            </w:tcMar>
            <w:vAlign w:val="center"/>
          </w:tcPr>
          <w:p w14:paraId="04F108EC"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133.9</w:t>
            </w:r>
          </w:p>
        </w:tc>
        <w:tc>
          <w:tcPr>
            <w:tcW w:w="1105" w:type="dxa"/>
            <w:tcMar>
              <w:left w:w="0" w:type="dxa"/>
              <w:right w:w="0" w:type="dxa"/>
            </w:tcMar>
            <w:vAlign w:val="center"/>
          </w:tcPr>
          <w:p w14:paraId="2DEFE67B"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503.8</w:t>
            </w:r>
          </w:p>
        </w:tc>
        <w:tc>
          <w:tcPr>
            <w:tcW w:w="837" w:type="dxa"/>
            <w:tcMar>
              <w:left w:w="0" w:type="dxa"/>
              <w:right w:w="0" w:type="dxa"/>
            </w:tcMar>
            <w:vAlign w:val="center"/>
          </w:tcPr>
          <w:p w14:paraId="6769BE9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943.3</w:t>
            </w:r>
          </w:p>
        </w:tc>
        <w:tc>
          <w:tcPr>
            <w:tcW w:w="926" w:type="dxa"/>
            <w:tcMar>
              <w:left w:w="0" w:type="dxa"/>
              <w:right w:w="0" w:type="dxa"/>
            </w:tcMar>
            <w:vAlign w:val="center"/>
          </w:tcPr>
          <w:p w14:paraId="5EC2AD9B"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48.7</w:t>
            </w:r>
          </w:p>
        </w:tc>
        <w:tc>
          <w:tcPr>
            <w:tcW w:w="851" w:type="dxa"/>
            <w:tcMar>
              <w:left w:w="0" w:type="dxa"/>
              <w:right w:w="0" w:type="dxa"/>
            </w:tcMar>
            <w:vAlign w:val="center"/>
          </w:tcPr>
          <w:p w14:paraId="6D8AF6F6"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581.5</w:t>
            </w:r>
          </w:p>
        </w:tc>
      </w:tr>
      <w:tr w:rsidR="00FE264C" w:rsidRPr="007E172F" w14:paraId="3EC828AF" w14:textId="77777777" w:rsidTr="004A1BF4">
        <w:trPr>
          <w:trHeight w:val="71"/>
          <w:jc w:val="center"/>
        </w:trPr>
        <w:tc>
          <w:tcPr>
            <w:tcW w:w="1194" w:type="dxa"/>
          </w:tcPr>
          <w:p w14:paraId="045FFD77"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718B77C6"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第二季</w:t>
            </w:r>
          </w:p>
        </w:tc>
        <w:tc>
          <w:tcPr>
            <w:tcW w:w="1050" w:type="dxa"/>
            <w:tcMar>
              <w:left w:w="0" w:type="dxa"/>
              <w:right w:w="0" w:type="dxa"/>
            </w:tcMar>
            <w:vAlign w:val="center"/>
          </w:tcPr>
          <w:p w14:paraId="0E7ED3F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227.1</w:t>
            </w:r>
          </w:p>
        </w:tc>
        <w:tc>
          <w:tcPr>
            <w:tcW w:w="1051" w:type="dxa"/>
            <w:tcMar>
              <w:left w:w="0" w:type="dxa"/>
              <w:right w:w="0" w:type="dxa"/>
            </w:tcMar>
            <w:vAlign w:val="center"/>
          </w:tcPr>
          <w:p w14:paraId="3295F635"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149.3</w:t>
            </w:r>
          </w:p>
        </w:tc>
        <w:tc>
          <w:tcPr>
            <w:tcW w:w="725" w:type="dxa"/>
            <w:tcMar>
              <w:left w:w="0" w:type="dxa"/>
              <w:right w:w="0" w:type="dxa"/>
            </w:tcMar>
            <w:vAlign w:val="center"/>
          </w:tcPr>
          <w:p w14:paraId="3E131C6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234.5</w:t>
            </w:r>
          </w:p>
        </w:tc>
        <w:tc>
          <w:tcPr>
            <w:tcW w:w="834" w:type="dxa"/>
            <w:tcMar>
              <w:left w:w="0" w:type="dxa"/>
              <w:right w:w="0" w:type="dxa"/>
            </w:tcMar>
            <w:vAlign w:val="center"/>
          </w:tcPr>
          <w:p w14:paraId="7E36853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610.9</w:t>
            </w:r>
          </w:p>
        </w:tc>
        <w:tc>
          <w:tcPr>
            <w:tcW w:w="688" w:type="dxa"/>
            <w:tcMar>
              <w:left w:w="0" w:type="dxa"/>
              <w:right w:w="0" w:type="dxa"/>
            </w:tcMar>
            <w:vAlign w:val="center"/>
          </w:tcPr>
          <w:p w14:paraId="0CA2A13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296.0</w:t>
            </w:r>
          </w:p>
        </w:tc>
        <w:tc>
          <w:tcPr>
            <w:tcW w:w="689" w:type="dxa"/>
            <w:tcMar>
              <w:left w:w="0" w:type="dxa"/>
              <w:right w:w="0" w:type="dxa"/>
            </w:tcMar>
            <w:vAlign w:val="center"/>
          </w:tcPr>
          <w:p w14:paraId="560ED6C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137.3</w:t>
            </w:r>
          </w:p>
        </w:tc>
        <w:tc>
          <w:tcPr>
            <w:tcW w:w="1105" w:type="dxa"/>
            <w:tcMar>
              <w:left w:w="0" w:type="dxa"/>
              <w:right w:w="0" w:type="dxa"/>
            </w:tcMar>
            <w:vAlign w:val="center"/>
          </w:tcPr>
          <w:p w14:paraId="125355EF"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546.6</w:t>
            </w:r>
          </w:p>
        </w:tc>
        <w:tc>
          <w:tcPr>
            <w:tcW w:w="837" w:type="dxa"/>
            <w:tcMar>
              <w:left w:w="0" w:type="dxa"/>
              <w:right w:w="0" w:type="dxa"/>
            </w:tcMar>
            <w:vAlign w:val="center"/>
          </w:tcPr>
          <w:p w14:paraId="22147509"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979.9</w:t>
            </w:r>
          </w:p>
        </w:tc>
        <w:tc>
          <w:tcPr>
            <w:tcW w:w="926" w:type="dxa"/>
            <w:tcMar>
              <w:left w:w="0" w:type="dxa"/>
              <w:right w:w="0" w:type="dxa"/>
            </w:tcMar>
            <w:vAlign w:val="center"/>
          </w:tcPr>
          <w:p w14:paraId="05DAB17D"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50.9</w:t>
            </w:r>
          </w:p>
        </w:tc>
        <w:tc>
          <w:tcPr>
            <w:tcW w:w="851" w:type="dxa"/>
            <w:tcMar>
              <w:left w:w="0" w:type="dxa"/>
              <w:right w:w="0" w:type="dxa"/>
            </w:tcMar>
            <w:vAlign w:val="center"/>
          </w:tcPr>
          <w:p w14:paraId="31D7CC5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641.8</w:t>
            </w:r>
          </w:p>
        </w:tc>
      </w:tr>
      <w:tr w:rsidR="00FE264C" w:rsidRPr="007E172F" w14:paraId="748D8205" w14:textId="77777777" w:rsidTr="004A1BF4">
        <w:trPr>
          <w:trHeight w:val="240"/>
          <w:jc w:val="center"/>
        </w:trPr>
        <w:tc>
          <w:tcPr>
            <w:tcW w:w="1194" w:type="dxa"/>
          </w:tcPr>
          <w:p w14:paraId="1FCDA90D" w14:textId="77777777" w:rsidR="00FE264C" w:rsidRPr="007E172F" w:rsidRDefault="00FE264C" w:rsidP="00FE264C">
            <w:pPr>
              <w:tabs>
                <w:tab w:val="left" w:pos="480"/>
              </w:tabs>
              <w:snapToGrid w:val="0"/>
              <w:spacing w:after="0" w:line="240" w:lineRule="auto"/>
              <w:rPr>
                <w:snapToGrid w:val="0"/>
                <w:spacing w:val="0"/>
                <w:sz w:val="18"/>
                <w:szCs w:val="18"/>
              </w:rPr>
            </w:pPr>
          </w:p>
        </w:tc>
        <w:tc>
          <w:tcPr>
            <w:tcW w:w="682" w:type="dxa"/>
          </w:tcPr>
          <w:p w14:paraId="2FDB2BA5" w14:textId="77777777" w:rsidR="00FE264C" w:rsidRPr="007E172F" w:rsidRDefault="00FE264C" w:rsidP="00FE264C">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vAlign w:val="center"/>
          </w:tcPr>
          <w:p w14:paraId="06261D3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240.4</w:t>
            </w:r>
          </w:p>
        </w:tc>
        <w:tc>
          <w:tcPr>
            <w:tcW w:w="1051" w:type="dxa"/>
            <w:tcMar>
              <w:left w:w="0" w:type="dxa"/>
              <w:right w:w="0" w:type="dxa"/>
            </w:tcMar>
            <w:vAlign w:val="center"/>
          </w:tcPr>
          <w:p w14:paraId="7F3B1992"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159.2</w:t>
            </w:r>
          </w:p>
        </w:tc>
        <w:tc>
          <w:tcPr>
            <w:tcW w:w="725" w:type="dxa"/>
            <w:tcMar>
              <w:left w:w="0" w:type="dxa"/>
              <w:right w:w="0" w:type="dxa"/>
            </w:tcMar>
            <w:vAlign w:val="center"/>
          </w:tcPr>
          <w:p w14:paraId="1950F366"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288.9</w:t>
            </w:r>
          </w:p>
        </w:tc>
        <w:tc>
          <w:tcPr>
            <w:tcW w:w="834" w:type="dxa"/>
            <w:tcMar>
              <w:left w:w="0" w:type="dxa"/>
              <w:right w:w="0" w:type="dxa"/>
            </w:tcMar>
            <w:vAlign w:val="center"/>
          </w:tcPr>
          <w:p w14:paraId="51963F2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688.5</w:t>
            </w:r>
          </w:p>
        </w:tc>
        <w:tc>
          <w:tcPr>
            <w:tcW w:w="688" w:type="dxa"/>
            <w:tcMar>
              <w:left w:w="0" w:type="dxa"/>
              <w:right w:w="0" w:type="dxa"/>
            </w:tcMar>
            <w:vAlign w:val="center"/>
          </w:tcPr>
          <w:p w14:paraId="0C02D19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288.</w:t>
            </w:r>
            <w:r>
              <w:rPr>
                <w:color w:val="000000"/>
                <w:spacing w:val="0"/>
                <w:sz w:val="18"/>
                <w:szCs w:val="18"/>
              </w:rPr>
              <w:t>7</w:t>
            </w:r>
          </w:p>
        </w:tc>
        <w:tc>
          <w:tcPr>
            <w:tcW w:w="689" w:type="dxa"/>
            <w:tcMar>
              <w:left w:w="0" w:type="dxa"/>
              <w:right w:w="0" w:type="dxa"/>
            </w:tcMar>
            <w:vAlign w:val="center"/>
          </w:tcPr>
          <w:p w14:paraId="632EFCF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134.3</w:t>
            </w:r>
          </w:p>
        </w:tc>
        <w:tc>
          <w:tcPr>
            <w:tcW w:w="1105" w:type="dxa"/>
            <w:tcMar>
              <w:left w:w="0" w:type="dxa"/>
              <w:right w:w="0" w:type="dxa"/>
            </w:tcMar>
            <w:vAlign w:val="center"/>
          </w:tcPr>
          <w:p w14:paraId="1CACA180"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566.2</w:t>
            </w:r>
          </w:p>
        </w:tc>
        <w:tc>
          <w:tcPr>
            <w:tcW w:w="837" w:type="dxa"/>
            <w:tcMar>
              <w:left w:w="0" w:type="dxa"/>
              <w:right w:w="0" w:type="dxa"/>
            </w:tcMar>
            <w:vAlign w:val="center"/>
          </w:tcPr>
          <w:p w14:paraId="25BC5D5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989.</w:t>
            </w:r>
            <w:r>
              <w:rPr>
                <w:color w:val="000000"/>
                <w:spacing w:val="0"/>
                <w:sz w:val="18"/>
                <w:szCs w:val="18"/>
              </w:rPr>
              <w:t>2</w:t>
            </w:r>
          </w:p>
        </w:tc>
        <w:tc>
          <w:tcPr>
            <w:tcW w:w="926" w:type="dxa"/>
            <w:tcMar>
              <w:left w:w="0" w:type="dxa"/>
              <w:right w:w="0" w:type="dxa"/>
            </w:tcMar>
            <w:vAlign w:val="center"/>
          </w:tcPr>
          <w:p w14:paraId="46553156"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53.8</w:t>
            </w:r>
          </w:p>
        </w:tc>
        <w:tc>
          <w:tcPr>
            <w:tcW w:w="851" w:type="dxa"/>
            <w:tcMar>
              <w:left w:w="0" w:type="dxa"/>
              <w:right w:w="0" w:type="dxa"/>
            </w:tcMar>
            <w:vAlign w:val="center"/>
          </w:tcPr>
          <w:p w14:paraId="4D52979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731.</w:t>
            </w:r>
            <w:r>
              <w:rPr>
                <w:color w:val="000000"/>
                <w:spacing w:val="0"/>
                <w:sz w:val="18"/>
                <w:szCs w:val="18"/>
              </w:rPr>
              <w:t>4</w:t>
            </w:r>
          </w:p>
        </w:tc>
      </w:tr>
      <w:tr w:rsidR="00FE264C" w:rsidRPr="007E172F" w14:paraId="377362F4" w14:textId="77777777" w:rsidTr="004A1BF4">
        <w:trPr>
          <w:jc w:val="center"/>
        </w:trPr>
        <w:tc>
          <w:tcPr>
            <w:tcW w:w="1194" w:type="dxa"/>
          </w:tcPr>
          <w:p w14:paraId="73C1ECAE" w14:textId="77777777" w:rsidR="00FE264C" w:rsidRPr="007E172F" w:rsidRDefault="00FE264C" w:rsidP="00FE264C">
            <w:pPr>
              <w:tabs>
                <w:tab w:val="left" w:pos="480"/>
              </w:tabs>
              <w:snapToGrid w:val="0"/>
              <w:spacing w:after="0" w:line="240" w:lineRule="auto"/>
              <w:rPr>
                <w:snapToGrid w:val="0"/>
                <w:spacing w:val="0"/>
                <w:sz w:val="18"/>
                <w:szCs w:val="18"/>
              </w:rPr>
            </w:pPr>
          </w:p>
        </w:tc>
        <w:tc>
          <w:tcPr>
            <w:tcW w:w="682" w:type="dxa"/>
          </w:tcPr>
          <w:p w14:paraId="71A1BA95" w14:textId="77777777" w:rsidR="00FE264C" w:rsidRPr="007E172F" w:rsidRDefault="00FE264C" w:rsidP="00FE264C">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第四季</w:t>
            </w:r>
          </w:p>
        </w:tc>
        <w:tc>
          <w:tcPr>
            <w:tcW w:w="1050" w:type="dxa"/>
            <w:tcMar>
              <w:left w:w="0" w:type="dxa"/>
              <w:right w:w="0" w:type="dxa"/>
            </w:tcMar>
            <w:vAlign w:val="center"/>
          </w:tcPr>
          <w:p w14:paraId="647FCB3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255.4</w:t>
            </w:r>
          </w:p>
        </w:tc>
        <w:tc>
          <w:tcPr>
            <w:tcW w:w="1051" w:type="dxa"/>
            <w:tcMar>
              <w:left w:w="0" w:type="dxa"/>
              <w:right w:w="0" w:type="dxa"/>
            </w:tcMar>
            <w:vAlign w:val="center"/>
          </w:tcPr>
          <w:p w14:paraId="15A38B72"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152.0</w:t>
            </w:r>
          </w:p>
        </w:tc>
        <w:tc>
          <w:tcPr>
            <w:tcW w:w="725" w:type="dxa"/>
            <w:tcMar>
              <w:left w:w="0" w:type="dxa"/>
              <w:right w:w="0" w:type="dxa"/>
            </w:tcMar>
            <w:vAlign w:val="center"/>
          </w:tcPr>
          <w:p w14:paraId="3E294A10"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284.6</w:t>
            </w:r>
          </w:p>
        </w:tc>
        <w:tc>
          <w:tcPr>
            <w:tcW w:w="834" w:type="dxa"/>
            <w:tcMar>
              <w:left w:w="0" w:type="dxa"/>
              <w:right w:w="0" w:type="dxa"/>
            </w:tcMar>
            <w:vAlign w:val="center"/>
          </w:tcPr>
          <w:p w14:paraId="510B23C0"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692.0</w:t>
            </w:r>
          </w:p>
        </w:tc>
        <w:tc>
          <w:tcPr>
            <w:tcW w:w="688" w:type="dxa"/>
            <w:tcMar>
              <w:left w:w="0" w:type="dxa"/>
              <w:right w:w="0" w:type="dxa"/>
            </w:tcMar>
            <w:vAlign w:val="center"/>
          </w:tcPr>
          <w:p w14:paraId="336751B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290.</w:t>
            </w:r>
            <w:r>
              <w:rPr>
                <w:color w:val="000000"/>
                <w:spacing w:val="0"/>
                <w:sz w:val="18"/>
                <w:szCs w:val="18"/>
              </w:rPr>
              <w:t>3</w:t>
            </w:r>
          </w:p>
        </w:tc>
        <w:tc>
          <w:tcPr>
            <w:tcW w:w="689" w:type="dxa"/>
            <w:tcMar>
              <w:left w:w="0" w:type="dxa"/>
              <w:right w:w="0" w:type="dxa"/>
            </w:tcMar>
            <w:vAlign w:val="center"/>
          </w:tcPr>
          <w:p w14:paraId="1DB6D8F0"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130.1</w:t>
            </w:r>
          </w:p>
        </w:tc>
        <w:tc>
          <w:tcPr>
            <w:tcW w:w="1105" w:type="dxa"/>
            <w:tcMar>
              <w:left w:w="0" w:type="dxa"/>
              <w:right w:w="0" w:type="dxa"/>
            </w:tcMar>
            <w:vAlign w:val="center"/>
          </w:tcPr>
          <w:p w14:paraId="0AAD218B"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576.9</w:t>
            </w:r>
          </w:p>
        </w:tc>
        <w:tc>
          <w:tcPr>
            <w:tcW w:w="837" w:type="dxa"/>
            <w:tcMar>
              <w:left w:w="0" w:type="dxa"/>
              <w:right w:w="0" w:type="dxa"/>
            </w:tcMar>
            <w:vAlign w:val="center"/>
          </w:tcPr>
          <w:p w14:paraId="2EEC875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997.</w:t>
            </w:r>
            <w:r>
              <w:rPr>
                <w:color w:val="000000"/>
                <w:spacing w:val="0"/>
                <w:sz w:val="18"/>
                <w:szCs w:val="18"/>
              </w:rPr>
              <w:t>3</w:t>
            </w:r>
          </w:p>
        </w:tc>
        <w:tc>
          <w:tcPr>
            <w:tcW w:w="926" w:type="dxa"/>
            <w:tcMar>
              <w:left w:w="0" w:type="dxa"/>
              <w:right w:w="0" w:type="dxa"/>
            </w:tcMar>
            <w:vAlign w:val="center"/>
          </w:tcPr>
          <w:p w14:paraId="431211FE"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53.8</w:t>
            </w:r>
          </w:p>
        </w:tc>
        <w:tc>
          <w:tcPr>
            <w:tcW w:w="851" w:type="dxa"/>
            <w:tcMar>
              <w:left w:w="0" w:type="dxa"/>
              <w:right w:w="0" w:type="dxa"/>
            </w:tcMar>
            <w:vAlign w:val="center"/>
          </w:tcPr>
          <w:p w14:paraId="274905E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74</w:t>
            </w:r>
            <w:r>
              <w:rPr>
                <w:color w:val="000000"/>
                <w:spacing w:val="0"/>
                <w:sz w:val="18"/>
                <w:szCs w:val="18"/>
              </w:rPr>
              <w:t>3.1</w:t>
            </w:r>
          </w:p>
        </w:tc>
      </w:tr>
      <w:tr w:rsidR="00FE264C" w:rsidRPr="007E172F" w14:paraId="5E1EB5B1" w14:textId="77777777" w:rsidTr="004A1BF4">
        <w:trPr>
          <w:jc w:val="center"/>
        </w:trPr>
        <w:tc>
          <w:tcPr>
            <w:tcW w:w="1194" w:type="dxa"/>
          </w:tcPr>
          <w:p w14:paraId="60A7F8CA"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682" w:type="dxa"/>
          </w:tcPr>
          <w:p w14:paraId="27004888" w14:textId="77777777" w:rsidR="00FE264C" w:rsidRPr="007E172F" w:rsidRDefault="00FE264C" w:rsidP="00FE264C">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50" w:type="dxa"/>
            <w:tcMar>
              <w:left w:w="0" w:type="dxa"/>
              <w:right w:w="0" w:type="dxa"/>
            </w:tcMar>
            <w:vAlign w:val="center"/>
          </w:tcPr>
          <w:p w14:paraId="50EB598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FD58A5E"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E2A368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647BA98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7724301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2566A41"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8370F91"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35CD9E2"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C1F9362"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266001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28F17539" w14:textId="77777777" w:rsidTr="004A1BF4">
        <w:trPr>
          <w:trHeight w:val="71"/>
          <w:jc w:val="center"/>
        </w:trPr>
        <w:tc>
          <w:tcPr>
            <w:tcW w:w="1194" w:type="dxa"/>
          </w:tcPr>
          <w:p w14:paraId="5B2D35BE" w14:textId="77777777" w:rsidR="00FE264C" w:rsidRPr="007E172F" w:rsidRDefault="00FE264C" w:rsidP="00FE264C">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二</w:t>
            </w:r>
            <w:r w:rsidRPr="007E172F">
              <w:rPr>
                <w:rFonts w:hAnsi="華康細明體" w:hint="eastAsia"/>
                <w:snapToGrid w:val="0"/>
                <w:spacing w:val="0"/>
                <w:sz w:val="18"/>
                <w:szCs w:val="18"/>
              </w:rPr>
              <w:t>零二</w:t>
            </w:r>
            <w:r w:rsidRPr="007E172F">
              <w:rPr>
                <w:rFonts w:hAnsi="華康細明體" w:hint="eastAsia"/>
                <w:snapToGrid w:val="0"/>
                <w:spacing w:val="0"/>
                <w:sz w:val="18"/>
                <w:szCs w:val="18"/>
                <w:lang w:eastAsia="zh-HK"/>
              </w:rPr>
              <w:t>四</w:t>
            </w:r>
            <w:r w:rsidRPr="007E172F">
              <w:rPr>
                <w:rFonts w:hAnsi="華康細明體"/>
                <w:snapToGrid w:val="0"/>
                <w:spacing w:val="0"/>
                <w:sz w:val="18"/>
                <w:szCs w:val="18"/>
              </w:rPr>
              <w:t>年</w:t>
            </w:r>
          </w:p>
        </w:tc>
        <w:tc>
          <w:tcPr>
            <w:tcW w:w="682" w:type="dxa"/>
          </w:tcPr>
          <w:p w14:paraId="7073B02F" w14:textId="77777777" w:rsidR="00FE264C" w:rsidRPr="007E172F" w:rsidRDefault="00FE264C" w:rsidP="00FE264C">
            <w:pPr>
              <w:tabs>
                <w:tab w:val="left" w:pos="480"/>
              </w:tabs>
              <w:snapToGrid w:val="0"/>
              <w:spacing w:after="0" w:line="240" w:lineRule="auto"/>
              <w:rPr>
                <w:snapToGrid w:val="0"/>
                <w:spacing w:val="0"/>
                <w:sz w:val="18"/>
                <w:szCs w:val="18"/>
              </w:rPr>
            </w:pPr>
            <w:r w:rsidRPr="007E172F">
              <w:rPr>
                <w:rFonts w:hAnsi="華康細明體"/>
                <w:snapToGrid w:val="0"/>
                <w:spacing w:val="0"/>
                <w:sz w:val="18"/>
                <w:szCs w:val="18"/>
              </w:rPr>
              <w:t>第一季</w:t>
            </w:r>
          </w:p>
        </w:tc>
        <w:tc>
          <w:tcPr>
            <w:tcW w:w="1050" w:type="dxa"/>
            <w:tcMar>
              <w:left w:w="0" w:type="dxa"/>
              <w:right w:w="0" w:type="dxa"/>
            </w:tcMar>
            <w:vAlign w:val="center"/>
          </w:tcPr>
          <w:p w14:paraId="213AE61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268.4</w:t>
            </w:r>
          </w:p>
        </w:tc>
        <w:tc>
          <w:tcPr>
            <w:tcW w:w="1051" w:type="dxa"/>
            <w:tcMar>
              <w:left w:w="0" w:type="dxa"/>
              <w:right w:w="0" w:type="dxa"/>
            </w:tcMar>
            <w:vAlign w:val="center"/>
          </w:tcPr>
          <w:p w14:paraId="6B992910"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187.5</w:t>
            </w:r>
          </w:p>
        </w:tc>
        <w:tc>
          <w:tcPr>
            <w:tcW w:w="725" w:type="dxa"/>
            <w:tcMar>
              <w:left w:w="0" w:type="dxa"/>
              <w:right w:w="0" w:type="dxa"/>
            </w:tcMar>
            <w:vAlign w:val="center"/>
          </w:tcPr>
          <w:p w14:paraId="6DC9338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287.2</w:t>
            </w:r>
          </w:p>
        </w:tc>
        <w:tc>
          <w:tcPr>
            <w:tcW w:w="834" w:type="dxa"/>
            <w:tcMar>
              <w:left w:w="0" w:type="dxa"/>
              <w:right w:w="0" w:type="dxa"/>
            </w:tcMar>
            <w:vAlign w:val="center"/>
          </w:tcPr>
          <w:p w14:paraId="5ACBF2C1" w14:textId="77777777" w:rsidR="00FE264C" w:rsidRPr="007E172F" w:rsidRDefault="00FE264C" w:rsidP="004A1BF4">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743.1</w:t>
            </w:r>
          </w:p>
        </w:tc>
        <w:tc>
          <w:tcPr>
            <w:tcW w:w="688" w:type="dxa"/>
            <w:tcMar>
              <w:left w:w="0" w:type="dxa"/>
              <w:right w:w="0" w:type="dxa"/>
            </w:tcMar>
            <w:vAlign w:val="center"/>
          </w:tcPr>
          <w:p w14:paraId="5D2CAF0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265.</w:t>
            </w:r>
            <w:r>
              <w:rPr>
                <w:color w:val="000000"/>
                <w:spacing w:val="0"/>
                <w:sz w:val="18"/>
                <w:szCs w:val="18"/>
              </w:rPr>
              <w:t>2</w:t>
            </w:r>
          </w:p>
        </w:tc>
        <w:tc>
          <w:tcPr>
            <w:tcW w:w="689" w:type="dxa"/>
            <w:tcMar>
              <w:left w:w="0" w:type="dxa"/>
              <w:right w:w="0" w:type="dxa"/>
            </w:tcMar>
            <w:vAlign w:val="center"/>
          </w:tcPr>
          <w:p w14:paraId="164476D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120.8</w:t>
            </w:r>
          </w:p>
        </w:tc>
        <w:tc>
          <w:tcPr>
            <w:tcW w:w="1105" w:type="dxa"/>
            <w:tcMar>
              <w:left w:w="0" w:type="dxa"/>
              <w:right w:w="0" w:type="dxa"/>
            </w:tcMar>
            <w:vAlign w:val="center"/>
          </w:tcPr>
          <w:p w14:paraId="5B90E0C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573.5</w:t>
            </w:r>
          </w:p>
        </w:tc>
        <w:tc>
          <w:tcPr>
            <w:tcW w:w="837" w:type="dxa"/>
            <w:tcMar>
              <w:left w:w="0" w:type="dxa"/>
              <w:right w:w="0" w:type="dxa"/>
            </w:tcMar>
            <w:vAlign w:val="center"/>
          </w:tcPr>
          <w:p w14:paraId="600B88E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959.</w:t>
            </w:r>
            <w:r>
              <w:rPr>
                <w:color w:val="000000"/>
                <w:spacing w:val="0"/>
                <w:sz w:val="18"/>
                <w:szCs w:val="18"/>
              </w:rPr>
              <w:t>6</w:t>
            </w:r>
          </w:p>
        </w:tc>
        <w:tc>
          <w:tcPr>
            <w:tcW w:w="926" w:type="dxa"/>
            <w:tcMar>
              <w:left w:w="0" w:type="dxa"/>
              <w:right w:w="0" w:type="dxa"/>
            </w:tcMar>
            <w:vAlign w:val="center"/>
          </w:tcPr>
          <w:p w14:paraId="35910879"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55.4</w:t>
            </w:r>
          </w:p>
        </w:tc>
        <w:tc>
          <w:tcPr>
            <w:tcW w:w="851" w:type="dxa"/>
            <w:tcMar>
              <w:left w:w="0" w:type="dxa"/>
              <w:right w:w="0" w:type="dxa"/>
            </w:tcMar>
            <w:vAlign w:val="center"/>
          </w:tcPr>
          <w:p w14:paraId="17FEE70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75</w:t>
            </w:r>
            <w:r>
              <w:rPr>
                <w:color w:val="000000"/>
                <w:spacing w:val="0"/>
                <w:sz w:val="18"/>
                <w:szCs w:val="18"/>
              </w:rPr>
              <w:t>8.0</w:t>
            </w:r>
          </w:p>
        </w:tc>
      </w:tr>
      <w:tr w:rsidR="00FE264C" w:rsidRPr="007E172F" w14:paraId="5CD6374E" w14:textId="77777777" w:rsidTr="004A1BF4">
        <w:trPr>
          <w:trHeight w:val="71"/>
          <w:jc w:val="center"/>
        </w:trPr>
        <w:tc>
          <w:tcPr>
            <w:tcW w:w="1194" w:type="dxa"/>
          </w:tcPr>
          <w:p w14:paraId="522ACD58"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4F14874E"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hint="eastAsia"/>
                <w:snapToGrid w:val="0"/>
                <w:spacing w:val="0"/>
                <w:sz w:val="18"/>
                <w:szCs w:val="18"/>
                <w:lang w:eastAsia="zh-HK"/>
              </w:rPr>
              <w:t>第二季</w:t>
            </w:r>
          </w:p>
        </w:tc>
        <w:tc>
          <w:tcPr>
            <w:tcW w:w="1050" w:type="dxa"/>
            <w:tcMar>
              <w:left w:w="0" w:type="dxa"/>
              <w:right w:w="0" w:type="dxa"/>
            </w:tcMar>
            <w:vAlign w:val="center"/>
          </w:tcPr>
          <w:p w14:paraId="6197891C"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281.7</w:t>
            </w:r>
          </w:p>
        </w:tc>
        <w:tc>
          <w:tcPr>
            <w:tcW w:w="1051" w:type="dxa"/>
            <w:tcMar>
              <w:left w:w="0" w:type="dxa"/>
              <w:right w:w="0" w:type="dxa"/>
            </w:tcMar>
            <w:vAlign w:val="center"/>
          </w:tcPr>
          <w:p w14:paraId="0D73E5D8"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172.1</w:t>
            </w:r>
          </w:p>
        </w:tc>
        <w:tc>
          <w:tcPr>
            <w:tcW w:w="725" w:type="dxa"/>
            <w:tcMar>
              <w:left w:w="0" w:type="dxa"/>
              <w:right w:w="0" w:type="dxa"/>
            </w:tcMar>
            <w:vAlign w:val="center"/>
          </w:tcPr>
          <w:p w14:paraId="32454DC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258.7</w:t>
            </w:r>
          </w:p>
        </w:tc>
        <w:tc>
          <w:tcPr>
            <w:tcW w:w="834" w:type="dxa"/>
            <w:tcMar>
              <w:left w:w="0" w:type="dxa"/>
              <w:right w:w="0" w:type="dxa"/>
            </w:tcMar>
            <w:vAlign w:val="center"/>
          </w:tcPr>
          <w:p w14:paraId="27C6DCD6" w14:textId="77777777" w:rsidR="00FE264C" w:rsidRPr="007E172F" w:rsidRDefault="00FE264C" w:rsidP="004A1BF4">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712.5</w:t>
            </w:r>
          </w:p>
        </w:tc>
        <w:tc>
          <w:tcPr>
            <w:tcW w:w="688" w:type="dxa"/>
            <w:tcMar>
              <w:left w:w="0" w:type="dxa"/>
              <w:right w:w="0" w:type="dxa"/>
            </w:tcMar>
            <w:vAlign w:val="center"/>
          </w:tcPr>
          <w:p w14:paraId="1312C10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284.</w:t>
            </w:r>
            <w:r>
              <w:rPr>
                <w:color w:val="000000"/>
                <w:spacing w:val="0"/>
                <w:sz w:val="18"/>
                <w:szCs w:val="18"/>
              </w:rPr>
              <w:t>5</w:t>
            </w:r>
          </w:p>
        </w:tc>
        <w:tc>
          <w:tcPr>
            <w:tcW w:w="689" w:type="dxa"/>
            <w:tcMar>
              <w:left w:w="0" w:type="dxa"/>
              <w:right w:w="0" w:type="dxa"/>
            </w:tcMar>
            <w:vAlign w:val="center"/>
          </w:tcPr>
          <w:p w14:paraId="518407B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114.2</w:t>
            </w:r>
          </w:p>
        </w:tc>
        <w:tc>
          <w:tcPr>
            <w:tcW w:w="1105" w:type="dxa"/>
            <w:tcMar>
              <w:left w:w="0" w:type="dxa"/>
              <w:right w:w="0" w:type="dxa"/>
            </w:tcMar>
            <w:vAlign w:val="center"/>
          </w:tcPr>
          <w:p w14:paraId="512950C6"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599.2</w:t>
            </w:r>
          </w:p>
        </w:tc>
        <w:tc>
          <w:tcPr>
            <w:tcW w:w="837" w:type="dxa"/>
            <w:tcMar>
              <w:left w:w="0" w:type="dxa"/>
              <w:right w:w="0" w:type="dxa"/>
            </w:tcMar>
            <w:vAlign w:val="center"/>
          </w:tcPr>
          <w:p w14:paraId="390C8C7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997.</w:t>
            </w:r>
            <w:r>
              <w:rPr>
                <w:color w:val="000000"/>
                <w:spacing w:val="0"/>
                <w:sz w:val="18"/>
                <w:szCs w:val="18"/>
              </w:rPr>
              <w:t>9</w:t>
            </w:r>
          </w:p>
        </w:tc>
        <w:tc>
          <w:tcPr>
            <w:tcW w:w="926" w:type="dxa"/>
            <w:tcMar>
              <w:left w:w="0" w:type="dxa"/>
              <w:right w:w="0" w:type="dxa"/>
            </w:tcMar>
            <w:vAlign w:val="center"/>
          </w:tcPr>
          <w:p w14:paraId="31760847"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64.6</w:t>
            </w:r>
          </w:p>
        </w:tc>
        <w:tc>
          <w:tcPr>
            <w:tcW w:w="851" w:type="dxa"/>
            <w:tcMar>
              <w:left w:w="0" w:type="dxa"/>
              <w:right w:w="0" w:type="dxa"/>
            </w:tcMar>
            <w:vAlign w:val="center"/>
          </w:tcPr>
          <w:p w14:paraId="18284B1C"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77</w:t>
            </w:r>
            <w:r>
              <w:rPr>
                <w:color w:val="000000"/>
                <w:spacing w:val="0"/>
                <w:sz w:val="18"/>
                <w:szCs w:val="18"/>
              </w:rPr>
              <w:t>5.0</w:t>
            </w:r>
          </w:p>
        </w:tc>
      </w:tr>
      <w:tr w:rsidR="00FE264C" w:rsidRPr="007E172F" w14:paraId="20D5D358" w14:textId="77777777" w:rsidTr="004A1BF4">
        <w:trPr>
          <w:trHeight w:val="71"/>
          <w:jc w:val="center"/>
        </w:trPr>
        <w:tc>
          <w:tcPr>
            <w:tcW w:w="1194" w:type="dxa"/>
          </w:tcPr>
          <w:p w14:paraId="211485C7"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2B5CDFFD" w14:textId="77777777" w:rsidR="00FE264C" w:rsidRPr="007E172F" w:rsidRDefault="00FE264C" w:rsidP="00FE264C">
            <w:pPr>
              <w:tabs>
                <w:tab w:val="left" w:pos="480"/>
              </w:tabs>
              <w:snapToGrid w:val="0"/>
              <w:spacing w:after="0" w:line="240" w:lineRule="auto"/>
              <w:rPr>
                <w:rFonts w:hAnsi="華康細明體"/>
                <w:snapToGrid w:val="0"/>
                <w:spacing w:val="0"/>
                <w:sz w:val="18"/>
                <w:szCs w:val="18"/>
                <w:lang w:eastAsia="zh-HK"/>
              </w:rPr>
            </w:pPr>
            <w:r w:rsidRPr="007E172F">
              <w:rPr>
                <w:rFonts w:hAnsi="華康細明體"/>
                <w:snapToGrid w:val="0"/>
                <w:spacing w:val="0"/>
                <w:sz w:val="18"/>
                <w:szCs w:val="18"/>
              </w:rPr>
              <w:t>第</w:t>
            </w:r>
            <w:r w:rsidRPr="007E172F">
              <w:rPr>
                <w:rFonts w:hAnsi="華康細明體" w:hint="eastAsia"/>
                <w:snapToGrid w:val="0"/>
                <w:spacing w:val="0"/>
                <w:sz w:val="18"/>
                <w:szCs w:val="18"/>
              </w:rPr>
              <w:t>三</w:t>
            </w:r>
            <w:r w:rsidRPr="007E172F">
              <w:rPr>
                <w:rFonts w:hAnsi="華康細明體"/>
                <w:snapToGrid w:val="0"/>
                <w:spacing w:val="0"/>
                <w:sz w:val="18"/>
                <w:szCs w:val="18"/>
              </w:rPr>
              <w:t>季</w:t>
            </w:r>
          </w:p>
        </w:tc>
        <w:tc>
          <w:tcPr>
            <w:tcW w:w="1050" w:type="dxa"/>
            <w:tcMar>
              <w:left w:w="0" w:type="dxa"/>
              <w:right w:w="0" w:type="dxa"/>
            </w:tcMar>
            <w:vAlign w:val="center"/>
          </w:tcPr>
          <w:p w14:paraId="2509A555"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294.7</w:t>
            </w:r>
          </w:p>
        </w:tc>
        <w:tc>
          <w:tcPr>
            <w:tcW w:w="1051" w:type="dxa"/>
            <w:tcMar>
              <w:left w:w="0" w:type="dxa"/>
              <w:right w:w="0" w:type="dxa"/>
            </w:tcMar>
            <w:vAlign w:val="center"/>
          </w:tcPr>
          <w:p w14:paraId="7E187F19"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183.1</w:t>
            </w:r>
          </w:p>
        </w:tc>
        <w:tc>
          <w:tcPr>
            <w:tcW w:w="725" w:type="dxa"/>
            <w:tcMar>
              <w:left w:w="0" w:type="dxa"/>
              <w:right w:w="0" w:type="dxa"/>
            </w:tcMar>
            <w:vAlign w:val="center"/>
          </w:tcPr>
          <w:p w14:paraId="0CD0DE6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222.1</w:t>
            </w:r>
          </w:p>
        </w:tc>
        <w:tc>
          <w:tcPr>
            <w:tcW w:w="834" w:type="dxa"/>
            <w:tcMar>
              <w:left w:w="0" w:type="dxa"/>
              <w:right w:w="0" w:type="dxa"/>
            </w:tcMar>
            <w:vAlign w:val="center"/>
          </w:tcPr>
          <w:p w14:paraId="43F062FE" w14:textId="77777777" w:rsidR="00FE264C" w:rsidRPr="007E172F" w:rsidRDefault="00FE264C" w:rsidP="004A1BF4">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7E172F">
              <w:rPr>
                <w:color w:val="000000"/>
                <w:spacing w:val="0"/>
                <w:sz w:val="18"/>
                <w:szCs w:val="18"/>
              </w:rPr>
              <w:t>1</w:t>
            </w:r>
            <w:r>
              <w:rPr>
                <w:rFonts w:hint="eastAsia"/>
                <w:color w:val="000000"/>
                <w:spacing w:val="0"/>
                <w:sz w:val="18"/>
                <w:szCs w:val="18"/>
              </w:rPr>
              <w:t>,</w:t>
            </w:r>
            <w:r w:rsidRPr="007E172F">
              <w:rPr>
                <w:color w:val="000000"/>
                <w:spacing w:val="0"/>
                <w:sz w:val="18"/>
                <w:szCs w:val="18"/>
              </w:rPr>
              <w:t>699.9</w:t>
            </w:r>
          </w:p>
        </w:tc>
        <w:tc>
          <w:tcPr>
            <w:tcW w:w="688" w:type="dxa"/>
            <w:tcMar>
              <w:left w:w="0" w:type="dxa"/>
              <w:right w:w="0" w:type="dxa"/>
            </w:tcMar>
            <w:vAlign w:val="center"/>
          </w:tcPr>
          <w:p w14:paraId="78127ABE"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287.</w:t>
            </w:r>
            <w:r>
              <w:rPr>
                <w:color w:val="000000"/>
                <w:spacing w:val="0"/>
                <w:sz w:val="18"/>
                <w:szCs w:val="18"/>
              </w:rPr>
              <w:t>0</w:t>
            </w:r>
          </w:p>
        </w:tc>
        <w:tc>
          <w:tcPr>
            <w:tcW w:w="689" w:type="dxa"/>
            <w:tcMar>
              <w:left w:w="0" w:type="dxa"/>
              <w:right w:w="0" w:type="dxa"/>
            </w:tcMar>
            <w:vAlign w:val="center"/>
          </w:tcPr>
          <w:p w14:paraId="77FBCE5F"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119.6</w:t>
            </w:r>
          </w:p>
        </w:tc>
        <w:tc>
          <w:tcPr>
            <w:tcW w:w="1105" w:type="dxa"/>
            <w:tcMar>
              <w:left w:w="0" w:type="dxa"/>
              <w:right w:w="0" w:type="dxa"/>
            </w:tcMar>
            <w:vAlign w:val="center"/>
          </w:tcPr>
          <w:p w14:paraId="1228FC6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590.9</w:t>
            </w:r>
          </w:p>
        </w:tc>
        <w:tc>
          <w:tcPr>
            <w:tcW w:w="837" w:type="dxa"/>
            <w:tcMar>
              <w:left w:w="0" w:type="dxa"/>
              <w:right w:w="0" w:type="dxa"/>
            </w:tcMar>
            <w:vAlign w:val="center"/>
          </w:tcPr>
          <w:p w14:paraId="49672EC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99</w:t>
            </w:r>
            <w:r>
              <w:rPr>
                <w:color w:val="000000"/>
                <w:spacing w:val="0"/>
                <w:sz w:val="18"/>
                <w:szCs w:val="18"/>
              </w:rPr>
              <w:t>7.6</w:t>
            </w:r>
          </w:p>
        </w:tc>
        <w:tc>
          <w:tcPr>
            <w:tcW w:w="926" w:type="dxa"/>
            <w:tcMar>
              <w:left w:w="0" w:type="dxa"/>
              <w:right w:w="0" w:type="dxa"/>
            </w:tcMar>
            <w:vAlign w:val="center"/>
          </w:tcPr>
          <w:p w14:paraId="1679F60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63.6</w:t>
            </w:r>
          </w:p>
        </w:tc>
        <w:tc>
          <w:tcPr>
            <w:tcW w:w="851" w:type="dxa"/>
            <w:tcMar>
              <w:left w:w="0" w:type="dxa"/>
              <w:right w:w="0" w:type="dxa"/>
            </w:tcMar>
            <w:vAlign w:val="center"/>
          </w:tcPr>
          <w:p w14:paraId="5FDF9EA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2</w:t>
            </w:r>
            <w:r>
              <w:rPr>
                <w:rFonts w:hint="eastAsia"/>
                <w:color w:val="000000"/>
                <w:spacing w:val="0"/>
                <w:sz w:val="18"/>
                <w:szCs w:val="18"/>
              </w:rPr>
              <w:t>,</w:t>
            </w:r>
            <w:r w:rsidRPr="007E172F">
              <w:rPr>
                <w:color w:val="000000"/>
                <w:spacing w:val="0"/>
                <w:sz w:val="18"/>
                <w:szCs w:val="18"/>
              </w:rPr>
              <w:t>761.</w:t>
            </w:r>
            <w:r>
              <w:rPr>
                <w:color w:val="000000"/>
                <w:spacing w:val="0"/>
                <w:sz w:val="18"/>
                <w:szCs w:val="18"/>
              </w:rPr>
              <w:t>0</w:t>
            </w:r>
          </w:p>
        </w:tc>
      </w:tr>
      <w:tr w:rsidR="00FE264C" w:rsidRPr="007E172F" w14:paraId="3EFB160B" w14:textId="77777777" w:rsidTr="004A1BF4">
        <w:trPr>
          <w:trHeight w:val="71"/>
          <w:jc w:val="center"/>
        </w:trPr>
        <w:tc>
          <w:tcPr>
            <w:tcW w:w="1194" w:type="dxa"/>
          </w:tcPr>
          <w:p w14:paraId="4619A1AC"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p>
        </w:tc>
        <w:tc>
          <w:tcPr>
            <w:tcW w:w="682" w:type="dxa"/>
          </w:tcPr>
          <w:p w14:paraId="605C20FE" w14:textId="77777777" w:rsidR="00FE264C" w:rsidRPr="007E172F" w:rsidRDefault="00FE264C" w:rsidP="00FE264C">
            <w:pPr>
              <w:tabs>
                <w:tab w:val="left" w:pos="480"/>
              </w:tabs>
              <w:snapToGrid w:val="0"/>
              <w:spacing w:after="0" w:line="240" w:lineRule="auto"/>
              <w:rPr>
                <w:rFonts w:hAnsi="華康細明體"/>
                <w:snapToGrid w:val="0"/>
                <w:spacing w:val="0"/>
                <w:sz w:val="18"/>
                <w:szCs w:val="18"/>
              </w:rPr>
            </w:pPr>
            <w:r w:rsidRPr="007E172F">
              <w:rPr>
                <w:rFonts w:hAnsi="華康細明體"/>
                <w:snapToGrid w:val="0"/>
                <w:spacing w:val="0"/>
                <w:sz w:val="18"/>
                <w:szCs w:val="18"/>
              </w:rPr>
              <w:t>第</w:t>
            </w:r>
            <w:r>
              <w:rPr>
                <w:rFonts w:hAnsi="華康細明體" w:hint="eastAsia"/>
                <w:snapToGrid w:val="0"/>
                <w:spacing w:val="0"/>
                <w:sz w:val="18"/>
                <w:szCs w:val="18"/>
              </w:rPr>
              <w:t>四</w:t>
            </w:r>
            <w:r w:rsidRPr="007E172F">
              <w:rPr>
                <w:rFonts w:hAnsi="華康細明體"/>
                <w:snapToGrid w:val="0"/>
                <w:spacing w:val="0"/>
                <w:sz w:val="18"/>
                <w:szCs w:val="18"/>
              </w:rPr>
              <w:t>季</w:t>
            </w:r>
          </w:p>
        </w:tc>
        <w:tc>
          <w:tcPr>
            <w:tcW w:w="1050" w:type="dxa"/>
            <w:tcMar>
              <w:left w:w="0" w:type="dxa"/>
              <w:right w:w="0" w:type="dxa"/>
            </w:tcMar>
            <w:vAlign w:val="center"/>
          </w:tcPr>
          <w:p w14:paraId="496AA47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1,306.8</w:t>
            </w:r>
          </w:p>
        </w:tc>
        <w:tc>
          <w:tcPr>
            <w:tcW w:w="1051" w:type="dxa"/>
            <w:tcMar>
              <w:left w:w="0" w:type="dxa"/>
              <w:right w:w="0" w:type="dxa"/>
            </w:tcMar>
            <w:vAlign w:val="center"/>
          </w:tcPr>
          <w:p w14:paraId="1B351EB0"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Pr>
                <w:rFonts w:hint="eastAsia"/>
                <w:color w:val="000000"/>
                <w:spacing w:val="0"/>
                <w:sz w:val="18"/>
                <w:szCs w:val="18"/>
              </w:rPr>
              <w:t>177.9</w:t>
            </w:r>
          </w:p>
        </w:tc>
        <w:tc>
          <w:tcPr>
            <w:tcW w:w="725" w:type="dxa"/>
            <w:tcMar>
              <w:left w:w="0" w:type="dxa"/>
              <w:right w:w="0" w:type="dxa"/>
            </w:tcMar>
            <w:vAlign w:val="center"/>
          </w:tcPr>
          <w:p w14:paraId="5FE70028" w14:textId="55F70131" w:rsidR="00FE264C" w:rsidRPr="00E316B9"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E316B9">
              <w:rPr>
                <w:color w:val="000000"/>
                <w:spacing w:val="0"/>
                <w:sz w:val="18"/>
                <w:szCs w:val="18"/>
              </w:rPr>
              <w:t>303.</w:t>
            </w:r>
            <w:r w:rsidR="00EB2CF4" w:rsidRPr="00E316B9">
              <w:rPr>
                <w:color w:val="000000"/>
                <w:spacing w:val="0"/>
                <w:sz w:val="18"/>
                <w:szCs w:val="18"/>
              </w:rPr>
              <w:t>3</w:t>
            </w:r>
          </w:p>
        </w:tc>
        <w:tc>
          <w:tcPr>
            <w:tcW w:w="834" w:type="dxa"/>
            <w:tcMar>
              <w:left w:w="0" w:type="dxa"/>
              <w:right w:w="0" w:type="dxa"/>
            </w:tcMar>
            <w:vAlign w:val="center"/>
          </w:tcPr>
          <w:p w14:paraId="3BFDDD8A" w14:textId="31EBBD1B" w:rsidR="00FE264C" w:rsidRPr="00E316B9" w:rsidRDefault="00FE264C" w:rsidP="004A1BF4">
            <w:pPr>
              <w:tabs>
                <w:tab w:val="clear" w:pos="936"/>
                <w:tab w:val="clear" w:pos="1560"/>
                <w:tab w:val="clear" w:pos="2184"/>
                <w:tab w:val="clear" w:pos="2808"/>
              </w:tabs>
              <w:snapToGrid w:val="0"/>
              <w:spacing w:after="0" w:line="240" w:lineRule="auto"/>
              <w:ind w:left="-51" w:rightChars="50" w:right="150" w:firstLine="51"/>
              <w:jc w:val="right"/>
              <w:rPr>
                <w:color w:val="000000"/>
                <w:spacing w:val="0"/>
                <w:sz w:val="18"/>
                <w:szCs w:val="18"/>
              </w:rPr>
            </w:pPr>
            <w:r w:rsidRPr="00E316B9">
              <w:rPr>
                <w:color w:val="000000"/>
                <w:spacing w:val="0"/>
                <w:sz w:val="18"/>
                <w:szCs w:val="18"/>
              </w:rPr>
              <w:t>1,788.</w:t>
            </w:r>
            <w:r w:rsidR="00EB2CF4" w:rsidRPr="00E316B9">
              <w:rPr>
                <w:color w:val="000000"/>
                <w:spacing w:val="0"/>
                <w:sz w:val="18"/>
                <w:szCs w:val="18"/>
              </w:rPr>
              <w:t>0</w:t>
            </w:r>
          </w:p>
        </w:tc>
        <w:tc>
          <w:tcPr>
            <w:tcW w:w="688" w:type="dxa"/>
            <w:tcMar>
              <w:left w:w="0" w:type="dxa"/>
              <w:right w:w="0" w:type="dxa"/>
            </w:tcMar>
            <w:vAlign w:val="center"/>
          </w:tcPr>
          <w:p w14:paraId="1528DD4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276.7</w:t>
            </w:r>
          </w:p>
        </w:tc>
        <w:tc>
          <w:tcPr>
            <w:tcW w:w="689" w:type="dxa"/>
            <w:tcMar>
              <w:left w:w="0" w:type="dxa"/>
              <w:right w:w="0" w:type="dxa"/>
            </w:tcMar>
            <w:vAlign w:val="center"/>
          </w:tcPr>
          <w:p w14:paraId="5BBD1CE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120.2</w:t>
            </w:r>
          </w:p>
        </w:tc>
        <w:tc>
          <w:tcPr>
            <w:tcW w:w="1105" w:type="dxa"/>
            <w:tcMar>
              <w:left w:w="0" w:type="dxa"/>
              <w:right w:w="0" w:type="dxa"/>
            </w:tcMar>
            <w:vAlign w:val="center"/>
          </w:tcPr>
          <w:p w14:paraId="010B4B7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Pr>
                <w:rFonts w:hint="eastAsia"/>
                <w:color w:val="000000"/>
                <w:spacing w:val="0"/>
                <w:sz w:val="18"/>
                <w:szCs w:val="18"/>
              </w:rPr>
              <w:t>570.2</w:t>
            </w:r>
          </w:p>
        </w:tc>
        <w:tc>
          <w:tcPr>
            <w:tcW w:w="837" w:type="dxa"/>
            <w:tcMar>
              <w:left w:w="0" w:type="dxa"/>
              <w:right w:w="0" w:type="dxa"/>
            </w:tcMar>
            <w:vAlign w:val="center"/>
          </w:tcPr>
          <w:p w14:paraId="295A39B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967.0</w:t>
            </w:r>
          </w:p>
        </w:tc>
        <w:tc>
          <w:tcPr>
            <w:tcW w:w="926" w:type="dxa"/>
            <w:tcMar>
              <w:left w:w="0" w:type="dxa"/>
              <w:right w:w="0" w:type="dxa"/>
            </w:tcMar>
            <w:vAlign w:val="center"/>
          </w:tcPr>
          <w:p w14:paraId="05651181"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Pr>
                <w:rFonts w:hint="eastAsia"/>
                <w:color w:val="000000"/>
                <w:spacing w:val="0"/>
                <w:sz w:val="18"/>
                <w:szCs w:val="18"/>
              </w:rPr>
              <w:t>70.1</w:t>
            </w:r>
          </w:p>
        </w:tc>
        <w:tc>
          <w:tcPr>
            <w:tcW w:w="851" w:type="dxa"/>
            <w:tcMar>
              <w:left w:w="0" w:type="dxa"/>
              <w:right w:w="0" w:type="dxa"/>
            </w:tcMar>
            <w:vAlign w:val="center"/>
          </w:tcPr>
          <w:p w14:paraId="115D2FAF" w14:textId="1AE2734C"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Pr>
                <w:rFonts w:hint="eastAsia"/>
                <w:color w:val="000000"/>
                <w:spacing w:val="0"/>
                <w:sz w:val="18"/>
                <w:szCs w:val="18"/>
              </w:rPr>
              <w:t>2,825.</w:t>
            </w:r>
            <w:r w:rsidR="00454AC2">
              <w:rPr>
                <w:color w:val="000000"/>
                <w:spacing w:val="0"/>
                <w:sz w:val="18"/>
                <w:szCs w:val="18"/>
              </w:rPr>
              <w:t>1</w:t>
            </w:r>
          </w:p>
        </w:tc>
      </w:tr>
      <w:tr w:rsidR="00FE264C" w:rsidRPr="007E172F" w14:paraId="7829B213" w14:textId="77777777" w:rsidTr="004A1BF4">
        <w:trPr>
          <w:trHeight w:val="203"/>
          <w:jc w:val="center"/>
        </w:trPr>
        <w:tc>
          <w:tcPr>
            <w:tcW w:w="1876" w:type="dxa"/>
            <w:gridSpan w:val="2"/>
          </w:tcPr>
          <w:p w14:paraId="41896E70" w14:textId="77777777" w:rsidR="00FE264C" w:rsidRPr="007E172F" w:rsidRDefault="00FE264C" w:rsidP="00FE264C">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505E96F4"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57D1E76E"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AA84A2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53219FB"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3E1B7B2A"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3F50D0F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A6CDA30"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CFB2A18"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A8ABF93"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7E4309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E264C" w:rsidRPr="007E172F" w14:paraId="560BD662" w14:textId="77777777" w:rsidTr="004A1BF4">
        <w:trPr>
          <w:trHeight w:val="527"/>
          <w:jc w:val="center"/>
        </w:trPr>
        <w:tc>
          <w:tcPr>
            <w:tcW w:w="1876" w:type="dxa"/>
            <w:gridSpan w:val="2"/>
          </w:tcPr>
          <w:p w14:paraId="186BD2A2" w14:textId="77777777" w:rsidR="00297205" w:rsidRDefault="00FE264C" w:rsidP="00FE264C">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二零二四年</w:t>
            </w:r>
            <w:r>
              <w:rPr>
                <w:rFonts w:hAnsi="華康細明體" w:hint="eastAsia"/>
                <w:spacing w:val="0"/>
                <w:sz w:val="18"/>
                <w:szCs w:val="18"/>
              </w:rPr>
              <w:t>年底</w:t>
            </w:r>
            <w:r w:rsidRPr="0027034C">
              <w:rPr>
                <w:rFonts w:hAnsi="華康細明體" w:hint="eastAsia"/>
                <w:spacing w:val="0"/>
                <w:sz w:val="18"/>
                <w:szCs w:val="18"/>
              </w:rPr>
              <w:t>與</w:t>
            </w:r>
          </w:p>
          <w:p w14:paraId="3A9CF24C" w14:textId="77777777" w:rsidR="00297205" w:rsidRDefault="00FE264C" w:rsidP="00FE264C">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二零二三年</w:t>
            </w:r>
            <w:r>
              <w:rPr>
                <w:rFonts w:hAnsi="華康細明體" w:hint="eastAsia"/>
                <w:spacing w:val="0"/>
                <w:sz w:val="18"/>
                <w:szCs w:val="18"/>
              </w:rPr>
              <w:t>年底</w:t>
            </w:r>
          </w:p>
          <w:p w14:paraId="72A18832" w14:textId="1D17F19E" w:rsidR="00FE264C" w:rsidRPr="00BA7478" w:rsidRDefault="00FE264C" w:rsidP="00FE264C">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比較的增減百分率</w:t>
            </w:r>
          </w:p>
        </w:tc>
        <w:tc>
          <w:tcPr>
            <w:tcW w:w="1050" w:type="dxa"/>
            <w:tcMar>
              <w:left w:w="0" w:type="dxa"/>
              <w:right w:w="0" w:type="dxa"/>
            </w:tcMar>
            <w:vAlign w:val="center"/>
          </w:tcPr>
          <w:p w14:paraId="39F2EBC3"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E172F">
              <w:rPr>
                <w:color w:val="000000"/>
                <w:spacing w:val="0"/>
                <w:sz w:val="18"/>
                <w:szCs w:val="18"/>
              </w:rPr>
              <w:t>4.</w:t>
            </w:r>
            <w:r>
              <w:rPr>
                <w:rFonts w:hint="eastAsia"/>
                <w:color w:val="000000"/>
                <w:spacing w:val="0"/>
                <w:sz w:val="18"/>
                <w:szCs w:val="18"/>
              </w:rPr>
              <w:t>1</w:t>
            </w:r>
          </w:p>
        </w:tc>
        <w:tc>
          <w:tcPr>
            <w:tcW w:w="1051" w:type="dxa"/>
            <w:tcMar>
              <w:left w:w="0" w:type="dxa"/>
              <w:right w:w="0" w:type="dxa"/>
            </w:tcMar>
            <w:vAlign w:val="center"/>
          </w:tcPr>
          <w:p w14:paraId="374B6C96"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E172F">
              <w:rPr>
                <w:color w:val="000000"/>
                <w:spacing w:val="0"/>
                <w:sz w:val="18"/>
                <w:szCs w:val="18"/>
              </w:rPr>
              <w:t>1</w:t>
            </w:r>
            <w:r>
              <w:rPr>
                <w:rFonts w:hint="eastAsia"/>
                <w:color w:val="000000"/>
                <w:spacing w:val="0"/>
                <w:sz w:val="18"/>
                <w:szCs w:val="18"/>
              </w:rPr>
              <w:t>7.0</w:t>
            </w:r>
          </w:p>
        </w:tc>
        <w:tc>
          <w:tcPr>
            <w:tcW w:w="725" w:type="dxa"/>
            <w:tcMar>
              <w:left w:w="0" w:type="dxa"/>
              <w:right w:w="0" w:type="dxa"/>
            </w:tcMar>
            <w:vAlign w:val="center"/>
          </w:tcPr>
          <w:p w14:paraId="63917AA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6.6</w:t>
            </w:r>
          </w:p>
        </w:tc>
        <w:tc>
          <w:tcPr>
            <w:tcW w:w="834" w:type="dxa"/>
            <w:tcMar>
              <w:left w:w="0" w:type="dxa"/>
              <w:right w:w="0" w:type="dxa"/>
            </w:tcMar>
            <w:vAlign w:val="center"/>
          </w:tcPr>
          <w:p w14:paraId="5F1C23ED"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5.7</w:t>
            </w:r>
          </w:p>
        </w:tc>
        <w:tc>
          <w:tcPr>
            <w:tcW w:w="688" w:type="dxa"/>
            <w:tcMar>
              <w:left w:w="0" w:type="dxa"/>
              <w:right w:w="0" w:type="dxa"/>
            </w:tcMar>
            <w:vAlign w:val="center"/>
          </w:tcPr>
          <w:p w14:paraId="559B1636"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-4.7</w:t>
            </w:r>
          </w:p>
        </w:tc>
        <w:tc>
          <w:tcPr>
            <w:tcW w:w="689" w:type="dxa"/>
            <w:tcMar>
              <w:left w:w="0" w:type="dxa"/>
              <w:right w:w="0" w:type="dxa"/>
            </w:tcMar>
            <w:vAlign w:val="center"/>
          </w:tcPr>
          <w:p w14:paraId="39AFEAA9"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-7.6</w:t>
            </w:r>
          </w:p>
        </w:tc>
        <w:tc>
          <w:tcPr>
            <w:tcW w:w="1105" w:type="dxa"/>
            <w:tcMar>
              <w:left w:w="0" w:type="dxa"/>
              <w:right w:w="0" w:type="dxa"/>
            </w:tcMar>
            <w:vAlign w:val="center"/>
          </w:tcPr>
          <w:p w14:paraId="2CCA3574"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-1.2</w:t>
            </w:r>
          </w:p>
        </w:tc>
        <w:tc>
          <w:tcPr>
            <w:tcW w:w="837" w:type="dxa"/>
            <w:tcMar>
              <w:left w:w="0" w:type="dxa"/>
              <w:right w:w="0" w:type="dxa"/>
            </w:tcMar>
            <w:vAlign w:val="center"/>
          </w:tcPr>
          <w:p w14:paraId="647177BC"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-3.0</w:t>
            </w:r>
          </w:p>
        </w:tc>
        <w:tc>
          <w:tcPr>
            <w:tcW w:w="926" w:type="dxa"/>
            <w:tcMar>
              <w:left w:w="0" w:type="dxa"/>
              <w:right w:w="0" w:type="dxa"/>
            </w:tcMar>
            <w:vAlign w:val="center"/>
          </w:tcPr>
          <w:p w14:paraId="700B43E8" w14:textId="77777777" w:rsidR="00FE264C" w:rsidRPr="007E172F" w:rsidRDefault="00FE264C" w:rsidP="004A1BF4">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30.3</w:t>
            </w:r>
          </w:p>
        </w:tc>
        <w:tc>
          <w:tcPr>
            <w:tcW w:w="851" w:type="dxa"/>
            <w:tcMar>
              <w:left w:w="0" w:type="dxa"/>
              <w:right w:w="0" w:type="dxa"/>
            </w:tcMar>
            <w:vAlign w:val="center"/>
          </w:tcPr>
          <w:p w14:paraId="7B390899" w14:textId="77777777" w:rsidR="00FE264C" w:rsidRPr="007E172F" w:rsidRDefault="00FE264C" w:rsidP="004A1BF4">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3.0</w:t>
            </w:r>
          </w:p>
        </w:tc>
      </w:tr>
    </w:tbl>
    <w:p w14:paraId="3EEFC3BA" w14:textId="77777777" w:rsidR="00401DF7" w:rsidRDefault="00401DF7" w:rsidP="00401DF7">
      <w:pPr>
        <w:keepNext/>
        <w:tabs>
          <w:tab w:val="left" w:pos="720"/>
        </w:tabs>
        <w:snapToGrid w:val="0"/>
        <w:spacing w:afterLines="25" w:after="90" w:line="240" w:lineRule="atLeast"/>
        <w:ind w:left="1315" w:rightChars="-96" w:right="-288" w:hanging="1247"/>
        <w:rPr>
          <w:snapToGrid w:val="0"/>
          <w:sz w:val="18"/>
          <w:szCs w:val="18"/>
        </w:rPr>
      </w:pPr>
    </w:p>
    <w:p w14:paraId="0F3487CC" w14:textId="616CE5E9" w:rsidR="00401DF7" w:rsidRDefault="00401DF7" w:rsidP="00401DF7">
      <w:pPr>
        <w:keepNext/>
        <w:tabs>
          <w:tab w:val="left" w:pos="720"/>
        </w:tabs>
        <w:snapToGrid w:val="0"/>
        <w:spacing w:afterLines="25" w:after="90" w:line="240" w:lineRule="atLeast"/>
        <w:ind w:left="1315" w:rightChars="-96" w:right="-288" w:hanging="1247"/>
        <w:rPr>
          <w:snapToGrid w:val="0"/>
          <w:sz w:val="18"/>
          <w:szCs w:val="18"/>
        </w:rPr>
      </w:pPr>
      <w:proofErr w:type="gramStart"/>
      <w:r w:rsidRPr="00F871E5">
        <w:rPr>
          <w:rFonts w:hint="eastAsia"/>
          <w:snapToGrid w:val="0"/>
          <w:sz w:val="18"/>
          <w:szCs w:val="18"/>
        </w:rPr>
        <w:t>註</w:t>
      </w:r>
      <w:proofErr w:type="gramEnd"/>
      <w:r w:rsidRPr="00F871E5">
        <w:rPr>
          <w:rFonts w:hint="eastAsia"/>
          <w:snapToGrid w:val="0"/>
          <w:sz w:val="18"/>
          <w:szCs w:val="18"/>
        </w:rPr>
        <w:t>：</w:t>
      </w:r>
      <w:r w:rsidRPr="00F871E5">
        <w:rPr>
          <w:rFonts w:hint="eastAsia"/>
          <w:snapToGrid w:val="0"/>
          <w:sz w:val="18"/>
          <w:szCs w:val="18"/>
        </w:rPr>
        <w:tab/>
      </w:r>
      <w:r w:rsidRPr="007E172F">
        <w:rPr>
          <w:rFonts w:hint="eastAsia"/>
          <w:snapToGrid w:val="0"/>
          <w:sz w:val="18"/>
          <w:szCs w:val="18"/>
        </w:rPr>
        <w:t>由於進位關係，數字相加未必等於總數</w:t>
      </w:r>
      <w:r>
        <w:rPr>
          <w:rFonts w:ascii="華康細明體" w:hAnsi="華康細明體" w:hint="eastAsia"/>
          <w:snapToGrid w:val="0"/>
          <w:sz w:val="18"/>
          <w:szCs w:val="18"/>
        </w:rPr>
        <w:t>。</w:t>
      </w:r>
      <w:r>
        <w:rPr>
          <w:rFonts w:hint="eastAsia"/>
          <w:snapToGrid w:val="0"/>
          <w:sz w:val="18"/>
          <w:szCs w:val="18"/>
        </w:rPr>
        <w:t>數字為臨時數字</w:t>
      </w:r>
      <w:r>
        <w:rPr>
          <w:rFonts w:ascii="細明體" w:eastAsia="細明體" w:hAnsi="細明體" w:hint="eastAsia"/>
          <w:snapToGrid w:val="0"/>
          <w:sz w:val="18"/>
          <w:szCs w:val="18"/>
        </w:rPr>
        <w:t>，</w:t>
      </w:r>
      <w:r w:rsidRPr="007E172F">
        <w:rPr>
          <w:rFonts w:hint="eastAsia"/>
          <w:snapToGrid w:val="0"/>
          <w:sz w:val="18"/>
          <w:szCs w:val="18"/>
        </w:rPr>
        <w:t>而且可能</w:t>
      </w:r>
      <w:r>
        <w:rPr>
          <w:rFonts w:hint="eastAsia"/>
          <w:snapToGrid w:val="0"/>
          <w:sz w:val="18"/>
          <w:szCs w:val="18"/>
        </w:rPr>
        <w:t>會修</w:t>
      </w:r>
      <w:r w:rsidRPr="007E172F">
        <w:rPr>
          <w:rFonts w:hint="eastAsia"/>
          <w:snapToGrid w:val="0"/>
          <w:sz w:val="18"/>
          <w:szCs w:val="18"/>
        </w:rPr>
        <w:t>訂。</w:t>
      </w:r>
    </w:p>
    <w:p w14:paraId="5B620477" w14:textId="77777777" w:rsidR="007F55DD" w:rsidRPr="00D57564" w:rsidRDefault="007F55DD" w:rsidP="00401DF7">
      <w:pPr>
        <w:rPr>
          <w:lang w:eastAsia="zh-HK"/>
        </w:rPr>
      </w:pPr>
    </w:p>
    <w:p w14:paraId="41410390" w14:textId="77777777" w:rsidR="00E41F5F" w:rsidRDefault="00E41F5F">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3486846F" w14:textId="3086DFB6" w:rsidR="00986544" w:rsidRPr="00D17FD4" w:rsidRDefault="00986544" w:rsidP="00401DF7">
      <w:pPr>
        <w:pStyle w:val="12"/>
        <w:rPr>
          <w:b/>
          <w:lang w:val="en-GB"/>
        </w:rPr>
      </w:pPr>
      <w:r w:rsidRPr="00D17FD4">
        <w:rPr>
          <w:rFonts w:hint="eastAsia"/>
          <w:lang w:val="en-GB"/>
        </w:rPr>
        <w:lastRenderedPageBreak/>
        <w:t>股票及衍生工具市場</w:t>
      </w:r>
    </w:p>
    <w:p w14:paraId="27936D51" w14:textId="4273BF22" w:rsidR="00986544" w:rsidRDefault="00986544" w:rsidP="00401DF7">
      <w:pPr>
        <w:rPr>
          <w:strike/>
          <w:lang w:val="en-GB" w:eastAsia="zh-HK"/>
        </w:rPr>
      </w:pPr>
      <w:r>
        <w:rPr>
          <w:b/>
          <w:lang w:val="en-GB"/>
        </w:rPr>
        <w:t>5</w:t>
      </w:r>
      <w:r w:rsidRPr="00733EC3">
        <w:rPr>
          <w:b/>
          <w:lang w:val="en-GB"/>
        </w:rPr>
        <w:t>.13</w:t>
      </w:r>
      <w:r w:rsidRPr="005229B9">
        <w:rPr>
          <w:lang w:val="en-GB"/>
        </w:rPr>
        <w:tab/>
      </w:r>
      <w:r w:rsidRPr="0046703E">
        <w:rPr>
          <w:rFonts w:hint="eastAsia"/>
          <w:i/>
          <w:lang w:val="en-GB"/>
        </w:rPr>
        <w:t>本地股票市場</w:t>
      </w:r>
      <w:r w:rsidRPr="00465D33">
        <w:rPr>
          <w:rFonts w:hint="eastAsia"/>
          <w:lang w:val="en-GB"/>
        </w:rPr>
        <w:t>在二零二</w:t>
      </w:r>
      <w:r>
        <w:rPr>
          <w:rFonts w:hint="eastAsia"/>
          <w:lang w:val="en-GB" w:eastAsia="zh-HK"/>
        </w:rPr>
        <w:t>四</w:t>
      </w:r>
      <w:r w:rsidRPr="00465D33">
        <w:rPr>
          <w:rFonts w:hint="eastAsia"/>
          <w:lang w:val="en-GB"/>
        </w:rPr>
        <w:t>年</w:t>
      </w:r>
      <w:r w:rsidRPr="00265EF0">
        <w:rPr>
          <w:rFonts w:hint="eastAsia"/>
          <w:lang w:val="en-GB"/>
        </w:rPr>
        <w:t>大幅波動。</w:t>
      </w:r>
      <w:r>
        <w:rPr>
          <w:rFonts w:hint="eastAsia"/>
          <w:lang w:val="en-GB" w:eastAsia="zh-HK"/>
        </w:rPr>
        <w:t>受</w:t>
      </w:r>
      <w:r w:rsidRPr="002B311F">
        <w:rPr>
          <w:rFonts w:hint="eastAsia"/>
          <w:lang w:val="en-GB"/>
        </w:rPr>
        <w:t>地緣政治局勢緊張和市場對美國減息的憧憬降溫所拖累</w:t>
      </w:r>
      <w:r>
        <w:rPr>
          <w:rFonts w:hint="eastAsia"/>
          <w:lang w:val="en-GB" w:eastAsia="zh-HK"/>
        </w:rPr>
        <w:t>，</w:t>
      </w:r>
      <w:proofErr w:type="gramStart"/>
      <w:r w:rsidR="00910F73" w:rsidRPr="00120B9D">
        <w:rPr>
          <w:rFonts w:hint="eastAsia"/>
          <w:lang w:val="en-GB" w:eastAsia="zh-HK"/>
        </w:rPr>
        <w:t>恒</w:t>
      </w:r>
      <w:proofErr w:type="gramEnd"/>
      <w:r w:rsidR="00910F73" w:rsidRPr="00120B9D">
        <w:rPr>
          <w:rFonts w:hint="eastAsia"/>
          <w:lang w:val="en-GB" w:eastAsia="zh-HK"/>
        </w:rPr>
        <w:t>指</w:t>
      </w:r>
      <w:r>
        <w:rPr>
          <w:rFonts w:hint="eastAsia"/>
          <w:lang w:val="en-GB" w:eastAsia="zh-HK"/>
        </w:rPr>
        <w:t>在一月下旬</w:t>
      </w:r>
      <w:r w:rsidRPr="00A12A7A">
        <w:rPr>
          <w:rFonts w:hint="eastAsia"/>
          <w:lang w:val="en-GB" w:eastAsia="zh-HK"/>
        </w:rPr>
        <w:t>跌至</w:t>
      </w:r>
      <w:r w:rsidRPr="00A12A7A">
        <w:rPr>
          <w:rFonts w:hint="eastAsia"/>
          <w:lang w:val="en-GB" w:eastAsia="zh-HK"/>
        </w:rPr>
        <w:t>14</w:t>
      </w:r>
      <w:r>
        <w:rPr>
          <w:lang w:eastAsia="zh-HK"/>
        </w:rPr>
        <w:t> </w:t>
      </w:r>
      <w:r w:rsidRPr="00A12A7A">
        <w:rPr>
          <w:rFonts w:hint="eastAsia"/>
          <w:lang w:val="en-GB" w:eastAsia="zh-HK"/>
        </w:rPr>
        <w:t>961</w:t>
      </w:r>
      <w:r w:rsidR="00E519D3">
        <w:rPr>
          <w:lang w:eastAsia="zh-HK"/>
        </w:rPr>
        <w:t> </w:t>
      </w:r>
      <w:r w:rsidRPr="00A12A7A">
        <w:rPr>
          <w:rFonts w:hint="eastAsia"/>
          <w:lang w:val="en-GB" w:eastAsia="zh-HK"/>
        </w:rPr>
        <w:t>點的低</w:t>
      </w:r>
      <w:r>
        <w:rPr>
          <w:rFonts w:hint="eastAsia"/>
          <w:lang w:val="en-GB" w:eastAsia="zh-HK"/>
        </w:rPr>
        <w:t>位，</w:t>
      </w:r>
      <w:r w:rsidR="00B00F35">
        <w:rPr>
          <w:rFonts w:hint="eastAsia"/>
          <w:lang w:val="en-GB" w:eastAsia="zh-HK"/>
        </w:rPr>
        <w:t>並</w:t>
      </w:r>
      <w:r w:rsidR="006C61DD">
        <w:rPr>
          <w:rFonts w:hint="eastAsia"/>
          <w:lang w:val="en-GB" w:eastAsia="zh-HK"/>
        </w:rPr>
        <w:t>在第一季持</w:t>
      </w:r>
      <w:r w:rsidR="00177F2E">
        <w:rPr>
          <w:rFonts w:hint="eastAsia"/>
          <w:lang w:val="en-GB" w:eastAsia="zh-HK"/>
        </w:rPr>
        <w:t>續</w:t>
      </w:r>
      <w:r>
        <w:rPr>
          <w:rFonts w:hint="eastAsia"/>
          <w:lang w:val="en-GB" w:eastAsia="zh-HK"/>
        </w:rPr>
        <w:t>受壓</w:t>
      </w:r>
      <w:r w:rsidR="00856D98">
        <w:rPr>
          <w:rFonts w:hint="eastAsia"/>
          <w:lang w:val="en-GB" w:eastAsia="zh-HK"/>
        </w:rPr>
        <w:t>。</w:t>
      </w:r>
      <w:r w:rsidR="00584617">
        <w:rPr>
          <w:rFonts w:hint="eastAsia"/>
          <w:lang w:val="en-GB" w:eastAsia="zh-HK"/>
        </w:rPr>
        <w:t>自</w:t>
      </w:r>
      <w:r>
        <w:rPr>
          <w:rFonts w:hint="eastAsia"/>
          <w:lang w:val="en-GB" w:eastAsia="zh-HK"/>
        </w:rPr>
        <w:t>四月</w:t>
      </w:r>
      <w:r w:rsidRPr="000D4C0F">
        <w:rPr>
          <w:rFonts w:hint="eastAsia"/>
          <w:lang w:val="en-GB"/>
        </w:rPr>
        <w:t>下旬</w:t>
      </w:r>
      <w:r w:rsidRPr="000D57E2">
        <w:rPr>
          <w:rFonts w:hint="eastAsia"/>
          <w:lang w:val="en-GB" w:eastAsia="zh-HK"/>
        </w:rPr>
        <w:t>內地與香港資本市場互聯互通的優化措施</w:t>
      </w:r>
      <w:r w:rsidR="00584617" w:rsidRPr="000D57E2">
        <w:rPr>
          <w:rFonts w:hint="eastAsia"/>
          <w:lang w:val="en-GB" w:eastAsia="zh-HK"/>
        </w:rPr>
        <w:t>公布</w:t>
      </w:r>
      <w:r w:rsidR="00DC4900">
        <w:rPr>
          <w:rFonts w:hint="eastAsia"/>
          <w:lang w:val="en-GB" w:eastAsia="zh-HK"/>
        </w:rPr>
        <w:t>後，</w:t>
      </w:r>
      <w:proofErr w:type="gramStart"/>
      <w:r w:rsidR="00FC3B93" w:rsidRPr="00FC3B93">
        <w:rPr>
          <w:rFonts w:hint="eastAsia"/>
          <w:lang w:val="en-GB" w:eastAsia="zh-HK"/>
        </w:rPr>
        <w:t>恒</w:t>
      </w:r>
      <w:proofErr w:type="gramEnd"/>
      <w:r w:rsidR="00FC3B93" w:rsidRPr="00FC3B93">
        <w:rPr>
          <w:rFonts w:hint="eastAsia"/>
          <w:lang w:val="en-GB" w:eastAsia="zh-HK"/>
        </w:rPr>
        <w:t>指</w:t>
      </w:r>
      <w:r w:rsidR="00B744F1">
        <w:rPr>
          <w:rFonts w:hint="eastAsia"/>
          <w:lang w:val="en-GB" w:eastAsia="zh-HK"/>
        </w:rPr>
        <w:t>短</w:t>
      </w:r>
      <w:r w:rsidR="00B744F1">
        <w:rPr>
          <w:rFonts w:hint="eastAsia"/>
          <w:lang w:val="en-GB"/>
        </w:rPr>
        <w:t>暫</w:t>
      </w:r>
      <w:r w:rsidR="00787ECB">
        <w:rPr>
          <w:rFonts w:hint="eastAsia"/>
          <w:lang w:val="en-GB" w:eastAsia="zh-HK"/>
        </w:rPr>
        <w:t>回升</w:t>
      </w:r>
      <w:r w:rsidR="00E85D1E">
        <w:rPr>
          <w:rFonts w:hint="eastAsia"/>
          <w:lang w:val="en-GB" w:eastAsia="zh-HK"/>
        </w:rPr>
        <w:t>，</w:t>
      </w:r>
      <w:r w:rsidR="00E85D1E">
        <w:rPr>
          <w:rFonts w:hint="eastAsia"/>
          <w:lang w:val="en-GB"/>
        </w:rPr>
        <w:t>但隨後</w:t>
      </w:r>
      <w:r w:rsidR="00C335E7">
        <w:rPr>
          <w:rFonts w:hint="eastAsia"/>
          <w:lang w:val="en-GB"/>
        </w:rPr>
        <w:t>在</w:t>
      </w:r>
      <w:r>
        <w:rPr>
          <w:rFonts w:hint="eastAsia"/>
          <w:lang w:val="en-GB"/>
        </w:rPr>
        <w:t>主要經濟體經濟前景</w:t>
      </w:r>
      <w:r w:rsidR="00E85D1E">
        <w:rPr>
          <w:rFonts w:hint="eastAsia"/>
          <w:lang w:val="en-GB"/>
        </w:rPr>
        <w:t>不明朗的影響</w:t>
      </w:r>
      <w:r w:rsidR="00C335E7">
        <w:rPr>
          <w:rFonts w:hint="eastAsia"/>
          <w:lang w:val="en-GB"/>
        </w:rPr>
        <w:t>下</w:t>
      </w:r>
      <w:r>
        <w:rPr>
          <w:rFonts w:hint="eastAsia"/>
          <w:lang w:val="en-GB" w:eastAsia="zh-HK"/>
        </w:rPr>
        <w:t>再</w:t>
      </w:r>
      <w:r>
        <w:rPr>
          <w:rFonts w:hint="eastAsia"/>
          <w:lang w:val="en-GB"/>
        </w:rPr>
        <w:t>度</w:t>
      </w:r>
      <w:r w:rsidRPr="00A9110A">
        <w:rPr>
          <w:rFonts w:hint="eastAsia"/>
          <w:lang w:val="en-GB"/>
        </w:rPr>
        <w:t>轉淡</w:t>
      </w:r>
      <w:r>
        <w:rPr>
          <w:rFonts w:hint="eastAsia"/>
          <w:lang w:val="en-GB" w:eastAsia="zh-HK"/>
        </w:rPr>
        <w:t>。</w:t>
      </w:r>
      <w:r w:rsidRPr="00A9110A">
        <w:rPr>
          <w:rFonts w:hint="eastAsia"/>
          <w:lang w:val="en-GB" w:eastAsia="zh-HK"/>
        </w:rPr>
        <w:t>聯儲局</w:t>
      </w:r>
      <w:r w:rsidRPr="00167C0B">
        <w:rPr>
          <w:rFonts w:hint="eastAsia"/>
          <w:lang w:val="en-GB" w:eastAsia="zh-HK"/>
        </w:rPr>
        <w:t>在九月十八日下調利率</w:t>
      </w:r>
      <w:r w:rsidR="009F3262">
        <w:rPr>
          <w:lang w:eastAsia="zh-HK"/>
        </w:rPr>
        <w:t> </w:t>
      </w:r>
      <w:r w:rsidRPr="00167C0B">
        <w:rPr>
          <w:rFonts w:hint="eastAsia"/>
          <w:lang w:val="en-GB" w:eastAsia="zh-HK"/>
        </w:rPr>
        <w:t>50</w:t>
      </w:r>
      <w:r w:rsidR="009F3262">
        <w:rPr>
          <w:lang w:eastAsia="zh-HK"/>
        </w:rPr>
        <w:t> </w:t>
      </w:r>
      <w:r w:rsidRPr="00167C0B">
        <w:rPr>
          <w:rFonts w:hint="eastAsia"/>
          <w:lang w:val="en-GB" w:eastAsia="zh-HK"/>
        </w:rPr>
        <w:t>個基點</w:t>
      </w:r>
      <w:r>
        <w:rPr>
          <w:rFonts w:hint="eastAsia"/>
          <w:lang w:val="en-GB" w:eastAsia="zh-HK"/>
        </w:rPr>
        <w:t>，中</w:t>
      </w:r>
      <w:r>
        <w:rPr>
          <w:rFonts w:hint="eastAsia"/>
          <w:lang w:val="en-GB"/>
        </w:rPr>
        <w:t>央</w:t>
      </w:r>
      <w:r>
        <w:rPr>
          <w:rFonts w:hint="eastAsia"/>
          <w:lang w:val="en-GB" w:eastAsia="zh-HK"/>
        </w:rPr>
        <w:t>政</w:t>
      </w:r>
      <w:r>
        <w:rPr>
          <w:rFonts w:hint="eastAsia"/>
          <w:lang w:val="en-GB"/>
        </w:rPr>
        <w:t>府</w:t>
      </w:r>
      <w:r w:rsidR="00787ECB">
        <w:rPr>
          <w:rFonts w:hint="eastAsia"/>
          <w:lang w:val="en-GB" w:eastAsia="zh-HK"/>
        </w:rPr>
        <w:t>亦</w:t>
      </w:r>
      <w:r w:rsidR="00FD1397" w:rsidRPr="00FD1397">
        <w:rPr>
          <w:rFonts w:hint="eastAsia"/>
          <w:lang w:val="en-GB" w:eastAsia="zh-HK"/>
        </w:rPr>
        <w:t>接着</w:t>
      </w:r>
      <w:r>
        <w:rPr>
          <w:rFonts w:hint="eastAsia"/>
          <w:lang w:val="en-GB" w:eastAsia="zh-HK"/>
        </w:rPr>
        <w:t>推</w:t>
      </w:r>
      <w:r>
        <w:rPr>
          <w:rFonts w:hint="eastAsia"/>
          <w:lang w:val="en-GB"/>
        </w:rPr>
        <w:t>出</w:t>
      </w:r>
      <w:r w:rsidRPr="00167C0B">
        <w:rPr>
          <w:rFonts w:hint="eastAsia"/>
          <w:lang w:val="en-GB" w:eastAsia="zh-HK"/>
        </w:rPr>
        <w:t>一攬子</w:t>
      </w:r>
      <w:r w:rsidR="00D0369C">
        <w:rPr>
          <w:rFonts w:hint="eastAsia"/>
          <w:lang w:val="en-GB" w:eastAsia="zh-HK"/>
        </w:rPr>
        <w:t>刺</w:t>
      </w:r>
      <w:r w:rsidR="00D0369C">
        <w:rPr>
          <w:rFonts w:hint="eastAsia"/>
          <w:lang w:val="en-GB"/>
        </w:rPr>
        <w:t>激</w:t>
      </w:r>
      <w:r w:rsidR="00D76DFC">
        <w:rPr>
          <w:rFonts w:hint="eastAsia"/>
          <w:lang w:val="en-GB" w:eastAsia="zh-HK"/>
        </w:rPr>
        <w:t>內地</w:t>
      </w:r>
      <w:r w:rsidR="00D5344B">
        <w:rPr>
          <w:rFonts w:hint="eastAsia"/>
          <w:lang w:val="en-GB" w:eastAsia="zh-HK"/>
        </w:rPr>
        <w:t>經</w:t>
      </w:r>
      <w:r w:rsidR="00D5344B">
        <w:rPr>
          <w:rFonts w:hint="eastAsia"/>
          <w:lang w:val="en-GB"/>
        </w:rPr>
        <w:t>濟</w:t>
      </w:r>
      <w:r w:rsidR="00D76DFC">
        <w:rPr>
          <w:rFonts w:hint="eastAsia"/>
          <w:lang w:val="en-GB" w:eastAsia="zh-HK"/>
        </w:rPr>
        <w:t>的</w:t>
      </w:r>
      <w:r w:rsidR="00D0369C" w:rsidRPr="00167C0B">
        <w:rPr>
          <w:rFonts w:hint="eastAsia"/>
          <w:lang w:val="en-GB" w:eastAsia="zh-HK"/>
        </w:rPr>
        <w:t>提振</w:t>
      </w:r>
      <w:r w:rsidRPr="00167C0B">
        <w:rPr>
          <w:rFonts w:hint="eastAsia"/>
          <w:lang w:val="en-GB" w:eastAsia="zh-HK"/>
        </w:rPr>
        <w:t>措施，</w:t>
      </w:r>
      <w:r w:rsidR="00EE31B1" w:rsidRPr="00120B9D">
        <w:rPr>
          <w:rFonts w:hint="eastAsia"/>
          <w:lang w:val="en-GB" w:eastAsia="zh-HK"/>
        </w:rPr>
        <w:t>恒指</w:t>
      </w:r>
      <w:r w:rsidR="005217FC">
        <w:rPr>
          <w:rFonts w:hint="eastAsia"/>
          <w:lang w:val="en-GB" w:eastAsia="zh-HK"/>
        </w:rPr>
        <w:t>之</w:t>
      </w:r>
      <w:r w:rsidR="005217FC">
        <w:rPr>
          <w:rFonts w:hint="eastAsia"/>
          <w:lang w:val="en-GB"/>
        </w:rPr>
        <w:t>後</w:t>
      </w:r>
      <w:r w:rsidR="00896E57">
        <w:rPr>
          <w:rFonts w:hint="eastAsia"/>
          <w:lang w:val="en-GB"/>
        </w:rPr>
        <w:t>顯著上揚</w:t>
      </w:r>
      <w:r w:rsidRPr="00F51FC2">
        <w:rPr>
          <w:rFonts w:hint="eastAsia"/>
          <w:lang w:val="en-GB" w:eastAsia="zh-HK"/>
        </w:rPr>
        <w:t>。</w:t>
      </w:r>
      <w:proofErr w:type="gramStart"/>
      <w:r w:rsidRPr="00120B9D">
        <w:rPr>
          <w:rFonts w:hint="eastAsia"/>
          <w:lang w:val="en-GB" w:eastAsia="zh-HK"/>
        </w:rPr>
        <w:t>恒</w:t>
      </w:r>
      <w:proofErr w:type="gramEnd"/>
      <w:r w:rsidRPr="00120B9D">
        <w:rPr>
          <w:rFonts w:hint="eastAsia"/>
          <w:lang w:val="en-GB" w:eastAsia="zh-HK"/>
        </w:rPr>
        <w:t>指</w:t>
      </w:r>
      <w:r>
        <w:rPr>
          <w:rFonts w:hint="eastAsia"/>
          <w:lang w:val="en-GB" w:eastAsia="zh-HK"/>
        </w:rPr>
        <w:t>在十月七日</w:t>
      </w:r>
      <w:proofErr w:type="gramStart"/>
      <w:r w:rsidR="00F70E5B" w:rsidRPr="00F70E5B">
        <w:rPr>
          <w:rFonts w:hint="eastAsia"/>
          <w:lang w:val="en-GB" w:eastAsia="zh-HK"/>
        </w:rPr>
        <w:t>飆</w:t>
      </w:r>
      <w:proofErr w:type="gramEnd"/>
      <w:r w:rsidR="00F70E5B" w:rsidRPr="00F70E5B">
        <w:rPr>
          <w:rFonts w:hint="eastAsia"/>
          <w:lang w:val="en-GB" w:eastAsia="zh-HK"/>
        </w:rPr>
        <w:t>升</w:t>
      </w:r>
      <w:r w:rsidRPr="00BD198B">
        <w:rPr>
          <w:rFonts w:hint="eastAsia"/>
          <w:lang w:val="en-GB" w:eastAsia="zh-HK"/>
        </w:rPr>
        <w:t>至</w:t>
      </w:r>
      <w:r>
        <w:rPr>
          <w:rFonts w:hint="eastAsia"/>
          <w:lang w:val="en-GB"/>
        </w:rPr>
        <w:t>23</w:t>
      </w:r>
      <w:r>
        <w:rPr>
          <w:lang w:eastAsia="zh-HK"/>
        </w:rPr>
        <w:t> </w:t>
      </w:r>
      <w:r>
        <w:rPr>
          <w:rFonts w:hint="eastAsia"/>
          <w:lang w:val="en-GB"/>
        </w:rPr>
        <w:t>100</w:t>
      </w:r>
      <w:r>
        <w:rPr>
          <w:rFonts w:hint="eastAsia"/>
          <w:lang w:val="en-GB" w:eastAsia="zh-HK"/>
        </w:rPr>
        <w:t>點的</w:t>
      </w:r>
      <w:r w:rsidRPr="00BD198B">
        <w:rPr>
          <w:rFonts w:hint="eastAsia"/>
          <w:lang w:val="en-GB" w:eastAsia="zh-HK"/>
        </w:rPr>
        <w:t>兩年高位</w:t>
      </w:r>
      <w:r w:rsidR="00405E46">
        <w:rPr>
          <w:rFonts w:hint="eastAsia"/>
          <w:lang w:val="en-GB"/>
        </w:rPr>
        <w:t>，其</w:t>
      </w:r>
      <w:r>
        <w:rPr>
          <w:rFonts w:hint="eastAsia"/>
          <w:lang w:val="en-GB"/>
        </w:rPr>
        <w:t>後</w:t>
      </w:r>
      <w:r w:rsidR="00584617">
        <w:rPr>
          <w:rFonts w:hint="eastAsia"/>
          <w:lang w:val="en-GB"/>
        </w:rPr>
        <w:t>略</w:t>
      </w:r>
      <w:r w:rsidR="00D27AB9" w:rsidRPr="00D27AB9">
        <w:rPr>
          <w:rFonts w:hint="eastAsia"/>
          <w:lang w:val="en-GB"/>
        </w:rPr>
        <w:t>為</w:t>
      </w:r>
      <w:r>
        <w:rPr>
          <w:rFonts w:hint="eastAsia"/>
          <w:lang w:val="en-GB" w:eastAsia="zh-HK"/>
        </w:rPr>
        <w:t>回落</w:t>
      </w:r>
      <w:r w:rsidR="00405E46">
        <w:rPr>
          <w:rFonts w:hint="eastAsia"/>
          <w:lang w:val="en-GB"/>
        </w:rPr>
        <w:t>至</w:t>
      </w:r>
      <w:r>
        <w:rPr>
          <w:rFonts w:hint="eastAsia"/>
          <w:lang w:val="en-GB" w:eastAsia="zh-HK"/>
        </w:rPr>
        <w:t>年底</w:t>
      </w:r>
      <w:r w:rsidR="00405E46">
        <w:rPr>
          <w:rFonts w:hint="eastAsia"/>
          <w:lang w:val="en-GB"/>
        </w:rPr>
        <w:t>的</w:t>
      </w:r>
      <w:r>
        <w:rPr>
          <w:rFonts w:hint="eastAsia"/>
          <w:lang w:val="en-GB"/>
        </w:rPr>
        <w:t>20</w:t>
      </w:r>
      <w:r>
        <w:rPr>
          <w:lang w:eastAsia="zh-HK"/>
        </w:rPr>
        <w:t> </w:t>
      </w:r>
      <w:r>
        <w:rPr>
          <w:rFonts w:hint="eastAsia"/>
          <w:lang w:val="en-GB"/>
        </w:rPr>
        <w:t>060</w:t>
      </w:r>
      <w:r w:rsidR="009F3262">
        <w:t> </w:t>
      </w:r>
      <w:r>
        <w:rPr>
          <w:rFonts w:hint="eastAsia"/>
          <w:lang w:val="en-GB" w:eastAsia="zh-HK"/>
        </w:rPr>
        <w:t>點，較</w:t>
      </w:r>
      <w:r w:rsidR="009A5D6D">
        <w:rPr>
          <w:rFonts w:hint="eastAsia"/>
          <w:lang w:val="en-GB" w:eastAsia="zh-HK"/>
        </w:rPr>
        <w:t>二零二三年</w:t>
      </w:r>
      <w:r w:rsidR="009A5D6D" w:rsidRPr="009A5D6D">
        <w:rPr>
          <w:rFonts w:hint="eastAsia"/>
          <w:lang w:val="en-GB" w:eastAsia="zh-HK"/>
        </w:rPr>
        <w:t>年底</w:t>
      </w:r>
      <w:r>
        <w:rPr>
          <w:rFonts w:hint="eastAsia"/>
          <w:lang w:val="en-GB" w:eastAsia="zh-HK"/>
        </w:rPr>
        <w:t>高</w:t>
      </w:r>
      <w:r>
        <w:rPr>
          <w:rFonts w:hint="eastAsia"/>
          <w:lang w:val="en-GB"/>
        </w:rPr>
        <w:t>17.7%</w:t>
      </w:r>
      <w:r>
        <w:rPr>
          <w:rFonts w:hint="eastAsia"/>
          <w:lang w:val="en-GB" w:eastAsia="zh-HK"/>
        </w:rPr>
        <w:t>。</w:t>
      </w:r>
      <w:r w:rsidRPr="0030684E">
        <w:rPr>
          <w:rFonts w:hint="eastAsia"/>
          <w:lang w:val="en-GB" w:eastAsia="zh-HK"/>
        </w:rPr>
        <w:t>香港股票市場的</w:t>
      </w:r>
      <w:r w:rsidRPr="0030684E">
        <w:rPr>
          <w:rFonts w:hint="eastAsia"/>
          <w:i/>
          <w:lang w:val="en-GB" w:eastAsia="zh-HK"/>
        </w:rPr>
        <w:t>總市值</w:t>
      </w:r>
      <w:r w:rsidRPr="00D17FD4">
        <w:rPr>
          <w:rFonts w:hint="eastAsia"/>
          <w:lang w:val="en-GB" w:eastAsia="zh-HK"/>
        </w:rPr>
        <w:t>在</w:t>
      </w:r>
      <w:r w:rsidRPr="00B604BE">
        <w:rPr>
          <w:rFonts w:hint="eastAsia"/>
          <w:lang w:val="en-GB" w:eastAsia="zh-HK"/>
        </w:rPr>
        <w:t>二零二四年年底按年</w:t>
      </w:r>
      <w:r w:rsidRPr="00222B60">
        <w:rPr>
          <w:rFonts w:hint="eastAsia"/>
          <w:lang w:val="en-GB"/>
        </w:rPr>
        <w:t>上</w:t>
      </w:r>
      <w:r w:rsidRPr="00222B60">
        <w:rPr>
          <w:rFonts w:hint="eastAsia"/>
          <w:lang w:val="en-GB" w:eastAsia="zh-HK"/>
        </w:rPr>
        <w:t>升</w:t>
      </w:r>
      <w:r>
        <w:rPr>
          <w:rFonts w:hint="eastAsia"/>
        </w:rPr>
        <w:t>13.8</w:t>
      </w:r>
      <w:r w:rsidRPr="00222B60">
        <w:rPr>
          <w:lang w:val="en-GB"/>
        </w:rPr>
        <w:t>%</w:t>
      </w:r>
      <w:r w:rsidRPr="00222B60">
        <w:rPr>
          <w:rFonts w:hint="eastAsia"/>
          <w:lang w:val="en-GB" w:eastAsia="zh-HK"/>
        </w:rPr>
        <w:t>至</w:t>
      </w:r>
      <w:r>
        <w:rPr>
          <w:rFonts w:hint="eastAsia"/>
        </w:rPr>
        <w:t>35.3</w:t>
      </w:r>
      <w:r w:rsidR="00B00F35">
        <w:t> </w:t>
      </w:r>
      <w:r w:rsidRPr="00222B60">
        <w:rPr>
          <w:rFonts w:hint="eastAsia"/>
          <w:lang w:val="en-GB" w:eastAsia="zh-HK"/>
        </w:rPr>
        <w:t>萬億元。本地股票市場位列全球第</w:t>
      </w:r>
      <w:r w:rsidRPr="006C152A">
        <w:rPr>
          <w:rFonts w:hint="eastAsia"/>
          <w:lang w:val="en-GB" w:eastAsia="zh-HK"/>
        </w:rPr>
        <w:t>七</w:t>
      </w:r>
      <w:r w:rsidRPr="00222B60">
        <w:rPr>
          <w:rFonts w:hint="eastAsia"/>
          <w:lang w:val="en-GB" w:eastAsia="zh-HK"/>
        </w:rPr>
        <w:t>大和</w:t>
      </w:r>
      <w:r w:rsidRPr="00222B60">
        <w:rPr>
          <w:rFonts w:hint="eastAsia"/>
          <w:lang w:val="en-GB"/>
        </w:rPr>
        <w:t>亞洲第</w:t>
      </w:r>
      <w:r w:rsidRPr="006C152A">
        <w:rPr>
          <w:rFonts w:hint="eastAsia"/>
          <w:lang w:val="en-GB"/>
        </w:rPr>
        <w:t>四</w:t>
      </w:r>
      <w:r w:rsidRPr="00D17FD4">
        <w:rPr>
          <w:rFonts w:hint="eastAsia"/>
          <w:lang w:val="en-GB" w:eastAsia="zh-HK"/>
        </w:rPr>
        <w:t>大</w:t>
      </w:r>
      <w:r w:rsidRPr="00D17FD4">
        <w:rPr>
          <w:vertAlign w:val="superscript"/>
          <w:lang w:val="en-GB"/>
        </w:rPr>
        <w:t>(</w:t>
      </w:r>
      <w:r>
        <w:rPr>
          <w:vertAlign w:val="superscript"/>
          <w:lang w:val="en-GB"/>
        </w:rPr>
        <w:t>9</w:t>
      </w:r>
      <w:r w:rsidRPr="00D17FD4">
        <w:rPr>
          <w:vertAlign w:val="superscript"/>
          <w:lang w:val="en-GB"/>
        </w:rPr>
        <w:t>)</w:t>
      </w:r>
      <w:r w:rsidRPr="00D17FD4">
        <w:rPr>
          <w:rFonts w:hint="eastAsia"/>
          <w:lang w:val="en-GB" w:eastAsia="zh-HK"/>
        </w:rPr>
        <w:t>。</w:t>
      </w:r>
      <w:r w:rsidR="00910F73">
        <w:rPr>
          <w:rFonts w:hint="eastAsia"/>
          <w:lang w:val="en-GB" w:eastAsia="zh-HK"/>
        </w:rPr>
        <w:t xml:space="preserve"> </w:t>
      </w:r>
    </w:p>
    <w:p w14:paraId="5DD591D8" w14:textId="7E9DA9B1" w:rsidR="00986544" w:rsidRDefault="00986544" w:rsidP="00401DF7">
      <w:pPr>
        <w:rPr>
          <w:lang w:val="en-GB"/>
        </w:rPr>
      </w:pPr>
      <w:r>
        <w:rPr>
          <w:b/>
          <w:lang w:val="en-GB"/>
        </w:rPr>
        <w:t>5</w:t>
      </w:r>
      <w:r w:rsidRPr="00733EC3">
        <w:rPr>
          <w:b/>
          <w:lang w:val="en-GB"/>
        </w:rPr>
        <w:t>.14</w:t>
      </w:r>
      <w:r w:rsidRPr="005229B9">
        <w:rPr>
          <w:lang w:val="en-GB"/>
        </w:rPr>
        <w:tab/>
      </w:r>
      <w:r w:rsidRPr="002F7ADE">
        <w:rPr>
          <w:rFonts w:hint="eastAsia"/>
          <w:lang w:val="en-GB"/>
        </w:rPr>
        <w:t>交投活動在</w:t>
      </w:r>
      <w:r>
        <w:rPr>
          <w:rFonts w:hint="eastAsia"/>
          <w:lang w:val="en-GB" w:eastAsia="zh-HK"/>
        </w:rPr>
        <w:t>年內重拾動力</w:t>
      </w:r>
      <w:r w:rsidR="00D55324">
        <w:rPr>
          <w:rFonts w:hint="eastAsia"/>
          <w:lang w:val="en-GB" w:eastAsia="zh-HK"/>
        </w:rPr>
        <w:t>，尤其是</w:t>
      </w:r>
      <w:r w:rsidR="003546A9">
        <w:rPr>
          <w:rFonts w:hint="eastAsia"/>
          <w:lang w:val="en-GB" w:eastAsia="zh-HK"/>
        </w:rPr>
        <w:t>在第四季</w:t>
      </w:r>
      <w:r>
        <w:rPr>
          <w:rFonts w:hint="eastAsia"/>
          <w:lang w:val="en-GB" w:eastAsia="zh-HK"/>
        </w:rPr>
        <w:t>。</w:t>
      </w:r>
      <w:r w:rsidRPr="008052F8">
        <w:rPr>
          <w:rFonts w:hint="eastAsia"/>
          <w:lang w:val="en-GB" w:eastAsia="zh-HK"/>
        </w:rPr>
        <w:t>二零二</w:t>
      </w:r>
      <w:r>
        <w:rPr>
          <w:rFonts w:hint="eastAsia"/>
          <w:lang w:val="en-GB" w:eastAsia="zh-HK"/>
        </w:rPr>
        <w:t>四</w:t>
      </w:r>
      <w:r w:rsidRPr="008052F8">
        <w:rPr>
          <w:rFonts w:hint="eastAsia"/>
          <w:lang w:val="en-GB" w:eastAsia="zh-HK"/>
        </w:rPr>
        <w:t>年</w:t>
      </w:r>
      <w:r>
        <w:rPr>
          <w:rFonts w:hint="eastAsia"/>
          <w:lang w:val="en-GB" w:eastAsia="zh-HK"/>
        </w:rPr>
        <w:t>全年合計，</w:t>
      </w:r>
      <w:r>
        <w:rPr>
          <w:rFonts w:hint="eastAsia"/>
          <w:lang w:val="en-GB"/>
        </w:rPr>
        <w:t>證券市場的</w:t>
      </w:r>
      <w:r w:rsidRPr="002F7ADE">
        <w:rPr>
          <w:rFonts w:hint="eastAsia"/>
          <w:i/>
          <w:lang w:val="en-GB"/>
        </w:rPr>
        <w:t>平均每日成交額</w:t>
      </w:r>
      <w:r w:rsidRPr="00BF487B">
        <w:rPr>
          <w:rFonts w:hint="eastAsia"/>
          <w:lang w:val="en-GB"/>
        </w:rPr>
        <w:t>擴張</w:t>
      </w:r>
      <w:r>
        <w:t> </w:t>
      </w:r>
      <w:r w:rsidR="00590BD9">
        <w:rPr>
          <w:rFonts w:hint="eastAsia"/>
        </w:rPr>
        <w:t>25.5</w:t>
      </w:r>
      <w:r w:rsidRPr="002F7ADE">
        <w:rPr>
          <w:lang w:val="en-GB"/>
        </w:rPr>
        <w:t>%</w:t>
      </w:r>
      <w:r w:rsidRPr="002F7ADE">
        <w:rPr>
          <w:rFonts w:hint="eastAsia"/>
          <w:lang w:val="en-GB"/>
        </w:rPr>
        <w:t>至</w:t>
      </w:r>
      <w:r>
        <w:t> </w:t>
      </w:r>
      <w:r w:rsidRPr="002F7ADE">
        <w:rPr>
          <w:rFonts w:hint="eastAsia"/>
          <w:lang w:val="en-GB"/>
        </w:rPr>
        <w:t>1,</w:t>
      </w:r>
      <w:r>
        <w:rPr>
          <w:rFonts w:hint="eastAsia"/>
          <w:lang w:val="en-GB"/>
        </w:rPr>
        <w:t>31</w:t>
      </w:r>
      <w:r w:rsidR="00590BD9">
        <w:rPr>
          <w:rFonts w:hint="eastAsia"/>
          <w:lang w:val="en-GB"/>
        </w:rPr>
        <w:t>8</w:t>
      </w:r>
      <w:r w:rsidRPr="002F7ADE">
        <w:t> </w:t>
      </w:r>
      <w:r w:rsidRPr="002F7ADE">
        <w:rPr>
          <w:rFonts w:hint="eastAsia"/>
          <w:lang w:val="en-GB"/>
        </w:rPr>
        <w:t>億元</w:t>
      </w:r>
      <w:r>
        <w:rPr>
          <w:rFonts w:hint="eastAsia"/>
          <w:lang w:val="en-GB" w:eastAsia="zh-HK"/>
        </w:rPr>
        <w:t>。</w:t>
      </w:r>
      <w:r w:rsidRPr="002F7ADE">
        <w:rPr>
          <w:rFonts w:hint="eastAsia"/>
          <w:lang w:val="en-GB"/>
        </w:rPr>
        <w:t>當中，</w:t>
      </w:r>
      <w:r w:rsidRPr="000417F3">
        <w:rPr>
          <w:rFonts w:hint="eastAsia"/>
          <w:lang w:val="en-GB"/>
        </w:rPr>
        <w:t>單位信託</w:t>
      </w:r>
      <w:r w:rsidRPr="000417F3">
        <w:rPr>
          <w:lang w:val="en-GB"/>
        </w:rPr>
        <w:t>(</w:t>
      </w:r>
      <w:r w:rsidRPr="000417F3">
        <w:rPr>
          <w:rFonts w:hint="eastAsia"/>
          <w:lang w:val="en-GB"/>
        </w:rPr>
        <w:t>包括交易所買賣基金</w:t>
      </w:r>
      <w:r w:rsidRPr="000417F3">
        <w:rPr>
          <w:lang w:val="en-GB"/>
        </w:rPr>
        <w:t>(ETF))</w:t>
      </w:r>
      <w:r w:rsidRPr="000417F3">
        <w:rPr>
          <w:vertAlign w:val="superscript"/>
          <w:lang w:val="en-GB"/>
        </w:rPr>
        <w:t>(10)</w:t>
      </w:r>
      <w:r w:rsidR="0057403D">
        <w:rPr>
          <w:rFonts w:hint="eastAsia"/>
          <w:lang w:val="en-GB" w:eastAsia="zh-HK"/>
        </w:rPr>
        <w:t>、</w:t>
      </w:r>
      <w:r w:rsidR="0057403D" w:rsidRPr="002F7ADE">
        <w:rPr>
          <w:rFonts w:hint="eastAsia"/>
          <w:lang w:val="en-GB"/>
        </w:rPr>
        <w:t>股份</w:t>
      </w:r>
      <w:r w:rsidRPr="005675B6">
        <w:rPr>
          <w:rFonts w:hint="eastAsia"/>
          <w:lang w:val="en-GB" w:eastAsia="zh-HK"/>
        </w:rPr>
        <w:t>和</w:t>
      </w:r>
      <w:r w:rsidRPr="000417F3">
        <w:rPr>
          <w:rFonts w:hint="eastAsia"/>
          <w:lang w:val="en-GB"/>
        </w:rPr>
        <w:t>牛熊證的平均每日成交額分別</w:t>
      </w:r>
      <w:r w:rsidRPr="005229B9">
        <w:rPr>
          <w:rFonts w:hint="eastAsia"/>
          <w:lang w:val="en-GB"/>
        </w:rPr>
        <w:t>增加</w:t>
      </w:r>
      <w:r w:rsidR="0057403D">
        <w:rPr>
          <w:rFonts w:hint="eastAsia"/>
        </w:rPr>
        <w:t>33.7</w:t>
      </w:r>
      <w:r w:rsidR="0057403D">
        <w:rPr>
          <w:lang w:val="en-GB"/>
        </w:rPr>
        <w:t>%</w:t>
      </w:r>
      <w:r w:rsidR="0057403D" w:rsidRPr="000417F3">
        <w:rPr>
          <w:rFonts w:hint="eastAsia"/>
        </w:rPr>
        <w:t>、</w:t>
      </w:r>
      <w:r w:rsidR="00590BD9">
        <w:rPr>
          <w:rFonts w:hint="eastAsia"/>
        </w:rPr>
        <w:t>27.9</w:t>
      </w:r>
      <w:r w:rsidRPr="000417F3">
        <w:t>%</w:t>
      </w:r>
      <w:r w:rsidRPr="005229B9">
        <w:rPr>
          <w:rFonts w:hint="eastAsia"/>
          <w:lang w:val="en-GB"/>
        </w:rPr>
        <w:t>和</w:t>
      </w:r>
      <w:r>
        <w:rPr>
          <w:rFonts w:hint="eastAsia"/>
          <w:lang w:val="en-GB"/>
        </w:rPr>
        <w:t>8.</w:t>
      </w:r>
      <w:r w:rsidR="00590BD9">
        <w:rPr>
          <w:rFonts w:hint="eastAsia"/>
          <w:lang w:val="en-GB"/>
        </w:rPr>
        <w:t>6</w:t>
      </w:r>
      <w:r w:rsidRPr="000417F3">
        <w:rPr>
          <w:lang w:val="en-GB"/>
        </w:rPr>
        <w:t>%</w:t>
      </w:r>
      <w:r>
        <w:rPr>
          <w:rFonts w:hint="eastAsia"/>
        </w:rPr>
        <w:t>，</w:t>
      </w:r>
      <w:r w:rsidRPr="000417F3">
        <w:rPr>
          <w:rFonts w:hint="eastAsia"/>
          <w:lang w:val="en-GB"/>
        </w:rPr>
        <w:t>衍生權證</w:t>
      </w:r>
      <w:r w:rsidR="002715A4" w:rsidRPr="002715A4">
        <w:rPr>
          <w:rFonts w:hint="eastAsia"/>
          <w:lang w:val="en-GB"/>
        </w:rPr>
        <w:t>的平均每日成交額</w:t>
      </w:r>
      <w:r w:rsidRPr="000417F3">
        <w:rPr>
          <w:rFonts w:hint="eastAsia"/>
          <w:lang w:val="en-GB"/>
        </w:rPr>
        <w:t>則</w:t>
      </w:r>
      <w:r w:rsidRPr="006C152A">
        <w:rPr>
          <w:rFonts w:hint="eastAsia"/>
          <w:lang w:val="en-GB"/>
        </w:rPr>
        <w:t>下跌</w:t>
      </w:r>
      <w:r w:rsidR="00590BD9">
        <w:rPr>
          <w:rFonts w:hint="eastAsia"/>
        </w:rPr>
        <w:t>9</w:t>
      </w:r>
      <w:r>
        <w:t>.</w:t>
      </w:r>
      <w:r>
        <w:rPr>
          <w:rFonts w:hint="eastAsia"/>
        </w:rPr>
        <w:t>1</w:t>
      </w:r>
      <w:r w:rsidRPr="006C152A">
        <w:t>%</w:t>
      </w:r>
      <w:r>
        <w:rPr>
          <w:rFonts w:hint="eastAsia"/>
          <w:lang w:eastAsia="zh-HK"/>
        </w:rPr>
        <w:t>。</w:t>
      </w:r>
      <w:r w:rsidRPr="002F7ADE">
        <w:rPr>
          <w:rFonts w:hint="eastAsia"/>
          <w:lang w:val="en-GB"/>
        </w:rPr>
        <w:t>期貨及期權合約</w:t>
      </w:r>
      <w:r w:rsidRPr="002F7ADE">
        <w:rPr>
          <w:vertAlign w:val="superscript"/>
          <w:lang w:val="en-GB"/>
        </w:rPr>
        <w:t>(11)</w:t>
      </w:r>
      <w:r w:rsidRPr="002F7ADE">
        <w:rPr>
          <w:rFonts w:hint="eastAsia"/>
          <w:lang w:val="en-GB"/>
        </w:rPr>
        <w:t>方面，平均每日成交量</w:t>
      </w:r>
      <w:r>
        <w:rPr>
          <w:rFonts w:hint="eastAsia"/>
          <w:lang w:val="en-GB" w:eastAsia="zh-HK"/>
        </w:rPr>
        <w:t>增加</w:t>
      </w:r>
      <w:r>
        <w:rPr>
          <w:rFonts w:hint="eastAsia"/>
          <w:lang w:val="en-GB"/>
        </w:rPr>
        <w:t>14.5%</w:t>
      </w:r>
      <w:r>
        <w:rPr>
          <w:rFonts w:hint="eastAsia"/>
          <w:lang w:val="en-GB" w:eastAsia="zh-HK"/>
        </w:rPr>
        <w:t>。</w:t>
      </w:r>
      <w:r w:rsidRPr="002F7ADE">
        <w:rPr>
          <w:rFonts w:hint="eastAsia"/>
          <w:lang w:val="en-GB"/>
        </w:rPr>
        <w:t>當中，股票期權、</w:t>
      </w:r>
      <w:proofErr w:type="gramStart"/>
      <w:r w:rsidR="002A1884" w:rsidRPr="002F7ADE">
        <w:rPr>
          <w:rFonts w:hint="eastAsia"/>
          <w:lang w:val="en-GB"/>
        </w:rPr>
        <w:t>恒</w:t>
      </w:r>
      <w:proofErr w:type="gramEnd"/>
      <w:r w:rsidR="002A1884" w:rsidRPr="002F7ADE">
        <w:rPr>
          <w:rFonts w:hint="eastAsia"/>
          <w:lang w:val="en-GB"/>
        </w:rPr>
        <w:t>指期貨和</w:t>
      </w:r>
      <w:proofErr w:type="gramStart"/>
      <w:r w:rsidRPr="002F7ADE">
        <w:rPr>
          <w:rFonts w:hint="eastAsia"/>
          <w:lang w:val="en-GB"/>
        </w:rPr>
        <w:t>恒</w:t>
      </w:r>
      <w:proofErr w:type="gramEnd"/>
      <w:r w:rsidRPr="002F7ADE">
        <w:rPr>
          <w:rFonts w:hint="eastAsia"/>
          <w:lang w:val="en-GB"/>
        </w:rPr>
        <w:t>生中國企業指數期貨的交投分別</w:t>
      </w:r>
      <w:r>
        <w:rPr>
          <w:rFonts w:hint="eastAsia"/>
          <w:lang w:val="en-GB" w:eastAsia="zh-HK"/>
        </w:rPr>
        <w:t>上升</w:t>
      </w:r>
      <w:r>
        <w:rPr>
          <w:rFonts w:hint="eastAsia"/>
          <w:lang w:val="en-GB"/>
        </w:rPr>
        <w:t>17.7</w:t>
      </w:r>
      <w:r w:rsidRPr="002F7ADE">
        <w:rPr>
          <w:rFonts w:hint="eastAsia"/>
          <w:lang w:val="en-GB"/>
        </w:rPr>
        <w:t>%</w:t>
      </w:r>
      <w:r w:rsidRPr="002F7ADE">
        <w:rPr>
          <w:rFonts w:hint="eastAsia"/>
          <w:lang w:val="en-GB"/>
        </w:rPr>
        <w:t>、</w:t>
      </w:r>
      <w:r w:rsidR="002A1884">
        <w:rPr>
          <w:rFonts w:hint="eastAsia"/>
          <w:lang w:val="en-GB"/>
        </w:rPr>
        <w:t>1.3</w:t>
      </w:r>
      <w:r w:rsidR="002A1884" w:rsidRPr="002F7ADE">
        <w:rPr>
          <w:rFonts w:hint="eastAsia"/>
          <w:lang w:val="en-GB"/>
        </w:rPr>
        <w:t>%</w:t>
      </w:r>
      <w:r w:rsidR="002A1884" w:rsidRPr="002F7ADE">
        <w:rPr>
          <w:rFonts w:hint="eastAsia"/>
          <w:lang w:val="en-GB"/>
        </w:rPr>
        <w:t>和</w:t>
      </w:r>
      <w:r>
        <w:rPr>
          <w:rFonts w:hint="eastAsia"/>
          <w:lang w:val="en-GB"/>
        </w:rPr>
        <w:t>0.5</w:t>
      </w:r>
      <w:r w:rsidRPr="002F7ADE">
        <w:rPr>
          <w:rFonts w:hint="eastAsia"/>
          <w:lang w:val="en-GB"/>
        </w:rPr>
        <w:t>%</w:t>
      </w:r>
      <w:r>
        <w:rPr>
          <w:rFonts w:hint="eastAsia"/>
          <w:lang w:val="en-GB" w:eastAsia="zh-HK"/>
        </w:rPr>
        <w:t>，</w:t>
      </w:r>
      <w:proofErr w:type="gramStart"/>
      <w:r w:rsidRPr="002F7ADE">
        <w:rPr>
          <w:rFonts w:hint="eastAsia"/>
          <w:lang w:val="en-GB"/>
        </w:rPr>
        <w:t>恒</w:t>
      </w:r>
      <w:proofErr w:type="gramEnd"/>
      <w:r w:rsidRPr="002F7ADE">
        <w:rPr>
          <w:rFonts w:hint="eastAsia"/>
          <w:lang w:val="en-GB"/>
        </w:rPr>
        <w:t>指期權的交投</w:t>
      </w:r>
      <w:r>
        <w:rPr>
          <w:rFonts w:hint="eastAsia"/>
          <w:lang w:val="en-GB" w:eastAsia="zh-HK"/>
        </w:rPr>
        <w:t>則</w:t>
      </w:r>
      <w:r w:rsidRPr="002F7ADE">
        <w:rPr>
          <w:rFonts w:hint="eastAsia"/>
          <w:lang w:val="en-GB"/>
        </w:rPr>
        <w:t>下跌</w:t>
      </w:r>
      <w:r>
        <w:rPr>
          <w:rFonts w:hint="eastAsia"/>
          <w:lang w:val="en-GB"/>
        </w:rPr>
        <w:t>13.9%</w:t>
      </w:r>
      <w:r w:rsidRPr="002F7ADE">
        <w:rPr>
          <w:rFonts w:hint="eastAsia"/>
          <w:lang w:val="en-GB"/>
        </w:rPr>
        <w:t>。</w:t>
      </w:r>
    </w:p>
    <w:p w14:paraId="7172DA48" w14:textId="7392C7AF" w:rsidR="00E41F5F" w:rsidRDefault="00E41F5F">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371E32" w14:paraId="4D888765" w14:textId="77777777" w:rsidTr="00A34B3A">
        <w:tc>
          <w:tcPr>
            <w:tcW w:w="9061" w:type="dxa"/>
          </w:tcPr>
          <w:p w14:paraId="01AC6417" w14:textId="1D4D7046" w:rsidR="00371E32" w:rsidRDefault="00BA71A9" w:rsidP="00401DF7">
            <w:r w:rsidRPr="00BA71A9">
              <w:rPr>
                <w:noProof/>
              </w:rPr>
              <w:lastRenderedPageBreak/>
              <w:drawing>
                <wp:inline distT="0" distB="0" distL="0" distR="0" wp14:anchorId="637F64AB" wp14:editId="0C290910">
                  <wp:extent cx="5762625" cy="3753485"/>
                  <wp:effectExtent l="0" t="0" r="9525"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3753485"/>
                          </a:xfrm>
                          <a:prstGeom prst="rect">
                            <a:avLst/>
                          </a:prstGeom>
                          <a:noFill/>
                          <a:ln>
                            <a:noFill/>
                          </a:ln>
                        </pic:spPr>
                      </pic:pic>
                    </a:graphicData>
                  </a:graphic>
                </wp:inline>
              </w:drawing>
            </w:r>
          </w:p>
        </w:tc>
      </w:tr>
    </w:tbl>
    <w:p w14:paraId="5B4F0777" w14:textId="027793BD" w:rsidR="00986544" w:rsidRDefault="00986544" w:rsidP="00401DF7">
      <w:pPr>
        <w:pStyle w:val="afff2"/>
        <w:rPr>
          <w:lang w:val="en-GB"/>
        </w:rPr>
      </w:pPr>
      <w:r w:rsidRPr="00116699">
        <w:rPr>
          <w:rFonts w:hint="eastAsia"/>
          <w:lang w:val="en-GB"/>
        </w:rPr>
        <w:t>表</w:t>
      </w:r>
      <w:r>
        <w:rPr>
          <w:b/>
          <w:lang w:val="en-GB"/>
        </w:rPr>
        <w:t>5</w:t>
      </w:r>
      <w:r w:rsidRPr="008D2CFE">
        <w:rPr>
          <w:b/>
          <w:lang w:val="en-GB"/>
        </w:rPr>
        <w:t>.6</w:t>
      </w:r>
      <w:r w:rsidRPr="00907593">
        <w:rPr>
          <w:rFonts w:ascii="華康中黑體" w:hAnsi="華康中黑體" w:cs="華康中黑體" w:hint="eastAsia"/>
          <w:b/>
          <w:lang w:val="en-GB"/>
        </w:rPr>
        <w:t>：</w:t>
      </w:r>
      <w:r w:rsidRPr="00116699">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986544" w:rsidRPr="003C3F9F" w14:paraId="408E2B85" w14:textId="77777777" w:rsidTr="00401DF7">
        <w:trPr>
          <w:trHeight w:val="680"/>
        </w:trPr>
        <w:tc>
          <w:tcPr>
            <w:tcW w:w="2234" w:type="dxa"/>
          </w:tcPr>
          <w:p w14:paraId="01DE37FA" w14:textId="77777777" w:rsidR="00986544" w:rsidRPr="003C3F9F" w:rsidRDefault="00986544" w:rsidP="00401DF7">
            <w:pPr>
              <w:keepNext/>
              <w:snapToGrid w:val="0"/>
              <w:spacing w:after="0" w:line="240" w:lineRule="auto"/>
              <w:jc w:val="center"/>
              <w:rPr>
                <w:spacing w:val="0"/>
                <w:sz w:val="20"/>
              </w:rPr>
            </w:pPr>
          </w:p>
        </w:tc>
        <w:tc>
          <w:tcPr>
            <w:tcW w:w="1548" w:type="dxa"/>
            <w:vAlign w:val="bottom"/>
          </w:tcPr>
          <w:p w14:paraId="451619D5" w14:textId="77777777" w:rsidR="00986544" w:rsidRPr="003C3F9F" w:rsidRDefault="00986544" w:rsidP="00401DF7">
            <w:pPr>
              <w:keepNext/>
              <w:snapToGrid w:val="0"/>
              <w:spacing w:after="0" w:line="240" w:lineRule="auto"/>
              <w:jc w:val="center"/>
              <w:rPr>
                <w:spacing w:val="0"/>
                <w:sz w:val="20"/>
              </w:rPr>
            </w:pPr>
            <w:proofErr w:type="gramStart"/>
            <w:r w:rsidRPr="003C3F9F">
              <w:rPr>
                <w:rFonts w:hAnsi="華康細明體"/>
                <w:spacing w:val="0"/>
                <w:sz w:val="20"/>
              </w:rPr>
              <w:t>恒</w:t>
            </w:r>
            <w:proofErr w:type="gramEnd"/>
            <w:r w:rsidRPr="003C3F9F">
              <w:rPr>
                <w:rFonts w:hAnsi="華康細明體"/>
                <w:spacing w:val="0"/>
                <w:sz w:val="20"/>
              </w:rPr>
              <w:t>生指數</w:t>
            </w:r>
            <w:r w:rsidRPr="003C3F9F">
              <w:rPr>
                <w:rFonts w:hAnsi="華康細明體" w:hint="eastAsia"/>
                <w:spacing w:val="0"/>
                <w:sz w:val="20"/>
              </w:rPr>
              <w:br/>
            </w:r>
            <w:r w:rsidRPr="00932694">
              <w:rPr>
                <w:rFonts w:hAnsi="華康細明體" w:hint="eastAsia"/>
                <w:spacing w:val="0"/>
                <w:sz w:val="20"/>
              </w:rPr>
              <w:t xml:space="preserve">　</w:t>
            </w:r>
            <w:r w:rsidRPr="003C3F9F">
              <w:rPr>
                <w:rFonts w:hAnsi="華康細明體"/>
                <w:spacing w:val="0"/>
                <w:sz w:val="20"/>
                <w:u w:val="single"/>
              </w:rPr>
              <w:t>期貨</w:t>
            </w:r>
            <w:r w:rsidRPr="00932694">
              <w:rPr>
                <w:rFonts w:hAnsi="華康細明體" w:hint="eastAsia"/>
                <w:spacing w:val="0"/>
                <w:sz w:val="20"/>
              </w:rPr>
              <w:t xml:space="preserve">　</w:t>
            </w:r>
            <w:r w:rsidRPr="00932694">
              <w:rPr>
                <w:rFonts w:hAnsi="華康細明體"/>
                <w:spacing w:val="0"/>
                <w:sz w:val="20"/>
              </w:rPr>
              <w:t> </w:t>
            </w:r>
          </w:p>
        </w:tc>
        <w:tc>
          <w:tcPr>
            <w:tcW w:w="1548" w:type="dxa"/>
            <w:vAlign w:val="bottom"/>
          </w:tcPr>
          <w:p w14:paraId="7BE9DA11" w14:textId="77777777" w:rsidR="00986544" w:rsidRPr="003C3F9F" w:rsidRDefault="00986544" w:rsidP="00401DF7">
            <w:pPr>
              <w:keepNext/>
              <w:snapToGrid w:val="0"/>
              <w:spacing w:after="0" w:line="240" w:lineRule="auto"/>
              <w:jc w:val="center"/>
              <w:rPr>
                <w:spacing w:val="0"/>
                <w:sz w:val="20"/>
              </w:rPr>
            </w:pPr>
            <w:proofErr w:type="gramStart"/>
            <w:r w:rsidRPr="003C3F9F">
              <w:rPr>
                <w:rFonts w:hAnsi="華康細明體"/>
                <w:spacing w:val="0"/>
                <w:sz w:val="20"/>
              </w:rPr>
              <w:t>恒</w:t>
            </w:r>
            <w:proofErr w:type="gramEnd"/>
            <w:r w:rsidRPr="003C3F9F">
              <w:rPr>
                <w:rFonts w:hAnsi="華康細明體"/>
                <w:spacing w:val="0"/>
                <w:sz w:val="20"/>
              </w:rPr>
              <w:t>生指數</w:t>
            </w:r>
            <w:r w:rsidRPr="003C3F9F">
              <w:rPr>
                <w:rFonts w:hAnsi="華康細明體" w:hint="eastAsia"/>
                <w:spacing w:val="0"/>
                <w:sz w:val="20"/>
              </w:rPr>
              <w:br/>
            </w:r>
            <w:r w:rsidRPr="00932694">
              <w:rPr>
                <w:rFonts w:hAnsi="華康細明體" w:hint="eastAsia"/>
                <w:spacing w:val="0"/>
                <w:sz w:val="20"/>
              </w:rPr>
              <w:t xml:space="preserve">　</w:t>
            </w:r>
            <w:r w:rsidRPr="003C3F9F">
              <w:rPr>
                <w:rFonts w:hAnsi="華康細明體"/>
                <w:spacing w:val="0"/>
                <w:sz w:val="20"/>
                <w:u w:val="single"/>
              </w:rPr>
              <w:t>期權</w:t>
            </w:r>
            <w:r w:rsidRPr="00932694">
              <w:rPr>
                <w:rFonts w:hAnsi="華康細明體" w:hint="eastAsia"/>
                <w:spacing w:val="0"/>
                <w:sz w:val="20"/>
              </w:rPr>
              <w:t xml:space="preserve">　</w:t>
            </w:r>
            <w:r w:rsidRPr="00932694">
              <w:rPr>
                <w:rFonts w:hAnsi="華康細明體"/>
                <w:spacing w:val="0"/>
                <w:sz w:val="20"/>
              </w:rPr>
              <w:t> </w:t>
            </w:r>
          </w:p>
        </w:tc>
        <w:tc>
          <w:tcPr>
            <w:tcW w:w="1548" w:type="dxa"/>
            <w:vAlign w:val="bottom"/>
          </w:tcPr>
          <w:p w14:paraId="555FBF47" w14:textId="77777777" w:rsidR="00986544" w:rsidRPr="003C3F9F" w:rsidRDefault="00986544" w:rsidP="00401DF7">
            <w:pPr>
              <w:keepNext/>
              <w:snapToGrid w:val="0"/>
              <w:spacing w:after="0" w:line="240" w:lineRule="auto"/>
              <w:jc w:val="center"/>
              <w:rPr>
                <w:rFonts w:hAnsi="華康細明體"/>
                <w:spacing w:val="0"/>
                <w:sz w:val="20"/>
              </w:rPr>
            </w:pPr>
            <w:proofErr w:type="gramStart"/>
            <w:r w:rsidRPr="003C3F9F">
              <w:rPr>
                <w:rFonts w:hAnsi="華康細明體"/>
                <w:spacing w:val="0"/>
                <w:sz w:val="20"/>
              </w:rPr>
              <w:t>恒</w:t>
            </w:r>
            <w:proofErr w:type="gramEnd"/>
            <w:r w:rsidRPr="003C3F9F">
              <w:rPr>
                <w:rFonts w:hAnsi="華康細明體"/>
                <w:spacing w:val="0"/>
                <w:sz w:val="20"/>
              </w:rPr>
              <w:t>生</w:t>
            </w:r>
            <w:r w:rsidRPr="003C3F9F">
              <w:rPr>
                <w:rFonts w:hAnsi="華康細明體" w:hint="eastAsia"/>
                <w:spacing w:val="0"/>
                <w:sz w:val="20"/>
              </w:rPr>
              <w:t>中國企業</w:t>
            </w:r>
          </w:p>
          <w:p w14:paraId="5539DF6F" w14:textId="77777777" w:rsidR="00986544" w:rsidRPr="003C3F9F" w:rsidRDefault="00986544" w:rsidP="00401DF7">
            <w:pPr>
              <w:keepNext/>
              <w:snapToGrid w:val="0"/>
              <w:spacing w:after="0" w:line="240" w:lineRule="auto"/>
              <w:jc w:val="center"/>
              <w:rPr>
                <w:spacing w:val="0"/>
                <w:sz w:val="20"/>
              </w:rPr>
            </w:pPr>
            <w:r w:rsidRPr="00932694">
              <w:rPr>
                <w:rFonts w:hAnsi="華康細明體" w:hint="eastAsia"/>
                <w:spacing w:val="0"/>
                <w:sz w:val="20"/>
              </w:rPr>
              <w:t xml:space="preserve">　</w:t>
            </w:r>
            <w:r w:rsidRPr="003C3F9F">
              <w:rPr>
                <w:rFonts w:hAnsi="華康細明體"/>
                <w:spacing w:val="0"/>
                <w:sz w:val="20"/>
                <w:u w:val="single"/>
              </w:rPr>
              <w:t>指</w:t>
            </w:r>
            <w:r w:rsidRPr="003C3F9F">
              <w:rPr>
                <w:rFonts w:hAnsi="華康細明體" w:hint="eastAsia"/>
                <w:spacing w:val="0"/>
                <w:sz w:val="20"/>
                <w:u w:val="single"/>
              </w:rPr>
              <w:t>數</w:t>
            </w:r>
            <w:r w:rsidRPr="003C3F9F">
              <w:rPr>
                <w:rFonts w:hAnsi="華康細明體"/>
                <w:spacing w:val="0"/>
                <w:sz w:val="20"/>
                <w:u w:val="single"/>
              </w:rPr>
              <w:t>期貨</w:t>
            </w:r>
            <w:r w:rsidRPr="00932694">
              <w:rPr>
                <w:rFonts w:hAnsi="華康細明體" w:hint="eastAsia"/>
                <w:spacing w:val="0"/>
                <w:sz w:val="20"/>
              </w:rPr>
              <w:t xml:space="preserve">　</w:t>
            </w:r>
            <w:r w:rsidRPr="00932694">
              <w:rPr>
                <w:rFonts w:hAnsi="華康細明體"/>
                <w:spacing w:val="0"/>
                <w:sz w:val="20"/>
              </w:rPr>
              <w:t> </w:t>
            </w:r>
          </w:p>
        </w:tc>
        <w:tc>
          <w:tcPr>
            <w:tcW w:w="1548" w:type="dxa"/>
            <w:vAlign w:val="bottom"/>
          </w:tcPr>
          <w:p w14:paraId="283D7A98" w14:textId="77777777" w:rsidR="00986544" w:rsidRPr="003C3F9F" w:rsidRDefault="00986544" w:rsidP="00401DF7">
            <w:pPr>
              <w:keepNext/>
              <w:snapToGrid w:val="0"/>
              <w:spacing w:after="0" w:line="240" w:lineRule="auto"/>
              <w:jc w:val="center"/>
              <w:rPr>
                <w:spacing w:val="0"/>
                <w:sz w:val="20"/>
                <w:u w:val="single"/>
              </w:rPr>
            </w:pPr>
            <w:r w:rsidRPr="003C3F9F">
              <w:rPr>
                <w:spacing w:val="0"/>
                <w:sz w:val="20"/>
                <w:u w:val="single"/>
              </w:rPr>
              <w:t>股票期權</w:t>
            </w:r>
          </w:p>
        </w:tc>
        <w:tc>
          <w:tcPr>
            <w:tcW w:w="1548" w:type="dxa"/>
            <w:vAlign w:val="bottom"/>
          </w:tcPr>
          <w:p w14:paraId="5994E7D1" w14:textId="77777777" w:rsidR="00986544" w:rsidRPr="003C3F9F" w:rsidRDefault="00986544" w:rsidP="00401DF7">
            <w:pPr>
              <w:keepNext/>
              <w:snapToGrid w:val="0"/>
              <w:spacing w:after="0" w:line="240" w:lineRule="auto"/>
              <w:jc w:val="center"/>
              <w:rPr>
                <w:spacing w:val="0"/>
                <w:sz w:val="20"/>
              </w:rPr>
            </w:pPr>
            <w:r w:rsidRPr="003C3F9F">
              <w:rPr>
                <w:spacing w:val="0"/>
                <w:sz w:val="20"/>
              </w:rPr>
              <w:t>期貨及</w:t>
            </w:r>
            <w:r w:rsidRPr="003C3F9F">
              <w:rPr>
                <w:spacing w:val="0"/>
                <w:sz w:val="20"/>
              </w:rPr>
              <w:br/>
            </w:r>
            <w:r w:rsidRPr="003C3F9F">
              <w:rPr>
                <w:spacing w:val="0"/>
                <w:sz w:val="20"/>
              </w:rPr>
              <w:t>期權</w:t>
            </w:r>
            <w:r w:rsidRPr="003C3F9F">
              <w:rPr>
                <w:spacing w:val="0"/>
                <w:sz w:val="20"/>
              </w:rPr>
              <w:br/>
            </w:r>
            <w:r w:rsidRPr="003C3F9F">
              <w:rPr>
                <w:spacing w:val="0"/>
                <w:sz w:val="20"/>
                <w:u w:val="single"/>
              </w:rPr>
              <w:t>成交總數</w:t>
            </w:r>
            <w:r w:rsidRPr="003C3F9F">
              <w:rPr>
                <w:spacing w:val="0"/>
                <w:sz w:val="20"/>
                <w:vertAlign w:val="superscript"/>
              </w:rPr>
              <w:t>*</w:t>
            </w:r>
          </w:p>
        </w:tc>
      </w:tr>
      <w:tr w:rsidR="00986544" w:rsidRPr="003C3F9F" w14:paraId="7C94A32E" w14:textId="77777777" w:rsidTr="00401DF7">
        <w:tc>
          <w:tcPr>
            <w:tcW w:w="2234" w:type="dxa"/>
          </w:tcPr>
          <w:p w14:paraId="29286B0E"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0E9FB47B"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1FDB9599"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4606C9ED"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0D7D5D8C"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1D7A6C2C" w14:textId="77777777" w:rsidR="00986544" w:rsidRPr="003C3F9F" w:rsidRDefault="00986544" w:rsidP="00401DF7">
            <w:pPr>
              <w:keepNext/>
              <w:tabs>
                <w:tab w:val="left" w:pos="800"/>
                <w:tab w:val="left" w:pos="900"/>
              </w:tabs>
              <w:snapToGrid w:val="0"/>
              <w:spacing w:after="0" w:line="240" w:lineRule="auto"/>
              <w:rPr>
                <w:spacing w:val="0"/>
                <w:sz w:val="20"/>
              </w:rPr>
            </w:pPr>
          </w:p>
        </w:tc>
      </w:tr>
      <w:tr w:rsidR="00986544" w:rsidRPr="003C3F9F" w14:paraId="0C357902" w14:textId="77777777" w:rsidTr="00401DF7">
        <w:tc>
          <w:tcPr>
            <w:tcW w:w="2234" w:type="dxa"/>
          </w:tcPr>
          <w:p w14:paraId="6D451BB0" w14:textId="77777777" w:rsidR="00986544" w:rsidRPr="006C1A6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二零二</w:t>
            </w:r>
            <w:r w:rsidRPr="00116699">
              <w:rPr>
                <w:rFonts w:hint="eastAsia"/>
                <w:spacing w:val="0"/>
                <w:sz w:val="20"/>
                <w:lang w:eastAsia="zh-HK"/>
              </w:rPr>
              <w:t>三</w:t>
            </w:r>
            <w:r w:rsidRPr="00116699">
              <w:rPr>
                <w:spacing w:val="0"/>
                <w:sz w:val="20"/>
              </w:rPr>
              <w:t>年</w:t>
            </w:r>
            <w:r w:rsidRPr="00116699">
              <w:rPr>
                <w:spacing w:val="0"/>
                <w:sz w:val="20"/>
              </w:rPr>
              <w:tab/>
            </w:r>
            <w:r w:rsidRPr="00116699">
              <w:rPr>
                <w:spacing w:val="0"/>
                <w:sz w:val="20"/>
              </w:rPr>
              <w:t>全年</w:t>
            </w:r>
          </w:p>
        </w:tc>
        <w:tc>
          <w:tcPr>
            <w:tcW w:w="1548" w:type="dxa"/>
            <w:vAlign w:val="center"/>
          </w:tcPr>
          <w:p w14:paraId="0F441212"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138 446</w:t>
            </w:r>
          </w:p>
        </w:tc>
        <w:tc>
          <w:tcPr>
            <w:tcW w:w="1548" w:type="dxa"/>
            <w:vAlign w:val="center"/>
          </w:tcPr>
          <w:p w14:paraId="4175FC01"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22 820</w:t>
            </w:r>
          </w:p>
        </w:tc>
        <w:tc>
          <w:tcPr>
            <w:tcW w:w="1548" w:type="dxa"/>
            <w:vAlign w:val="center"/>
          </w:tcPr>
          <w:p w14:paraId="6651866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186 689</w:t>
            </w:r>
          </w:p>
        </w:tc>
        <w:tc>
          <w:tcPr>
            <w:tcW w:w="1548" w:type="dxa"/>
            <w:vAlign w:val="center"/>
          </w:tcPr>
          <w:p w14:paraId="609F2285"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612 182</w:t>
            </w:r>
          </w:p>
        </w:tc>
        <w:tc>
          <w:tcPr>
            <w:tcW w:w="1548" w:type="dxa"/>
            <w:vAlign w:val="center"/>
          </w:tcPr>
          <w:p w14:paraId="53FC2C1F"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1 353 839</w:t>
            </w:r>
          </w:p>
        </w:tc>
      </w:tr>
      <w:tr w:rsidR="00986544" w:rsidRPr="003C3F9F" w14:paraId="633A3A0F" w14:textId="77777777" w:rsidTr="00401DF7">
        <w:trPr>
          <w:trHeight w:val="83"/>
        </w:trPr>
        <w:tc>
          <w:tcPr>
            <w:tcW w:w="2234" w:type="dxa"/>
          </w:tcPr>
          <w:p w14:paraId="7A6FE9BC"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3266D15A"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D7A2D82"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3309677"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A091C96"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0A9A79AB" w14:textId="77777777" w:rsidR="00986544" w:rsidRPr="003C3F9F" w:rsidRDefault="00986544" w:rsidP="00401DF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986544" w:rsidRPr="003C3F9F" w14:paraId="65BE4DDF" w14:textId="77777777" w:rsidTr="00401DF7">
        <w:tc>
          <w:tcPr>
            <w:tcW w:w="2234" w:type="dxa"/>
          </w:tcPr>
          <w:p w14:paraId="4BD24058" w14:textId="77777777" w:rsidR="00986544" w:rsidRPr="003C3F9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第一季</w:t>
            </w:r>
          </w:p>
        </w:tc>
        <w:tc>
          <w:tcPr>
            <w:tcW w:w="1548" w:type="dxa"/>
          </w:tcPr>
          <w:p w14:paraId="5BFB4336"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145 708</w:t>
            </w:r>
          </w:p>
        </w:tc>
        <w:tc>
          <w:tcPr>
            <w:tcW w:w="1548" w:type="dxa"/>
            <w:vAlign w:val="center"/>
          </w:tcPr>
          <w:p w14:paraId="514E6740"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25 243</w:t>
            </w:r>
          </w:p>
        </w:tc>
        <w:tc>
          <w:tcPr>
            <w:tcW w:w="1548" w:type="dxa"/>
          </w:tcPr>
          <w:p w14:paraId="47DBED06"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196 405</w:t>
            </w:r>
          </w:p>
        </w:tc>
        <w:tc>
          <w:tcPr>
            <w:tcW w:w="1548" w:type="dxa"/>
            <w:vAlign w:val="center"/>
          </w:tcPr>
          <w:p w14:paraId="5B20D2CC"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665 210</w:t>
            </w:r>
          </w:p>
        </w:tc>
        <w:tc>
          <w:tcPr>
            <w:tcW w:w="1548" w:type="dxa"/>
          </w:tcPr>
          <w:p w14:paraId="1543D13A"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1 418 700</w:t>
            </w:r>
          </w:p>
        </w:tc>
      </w:tr>
      <w:tr w:rsidR="00986544" w:rsidRPr="003C3F9F" w14:paraId="41B6F8A9" w14:textId="77777777" w:rsidTr="00401DF7">
        <w:tc>
          <w:tcPr>
            <w:tcW w:w="2234" w:type="dxa"/>
          </w:tcPr>
          <w:p w14:paraId="50BE5FDE" w14:textId="77777777" w:rsidR="00986544" w:rsidRPr="003C3F9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第二季</w:t>
            </w:r>
          </w:p>
        </w:tc>
        <w:tc>
          <w:tcPr>
            <w:tcW w:w="1548" w:type="dxa"/>
          </w:tcPr>
          <w:p w14:paraId="3270AB28"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138 717</w:t>
            </w:r>
          </w:p>
        </w:tc>
        <w:tc>
          <w:tcPr>
            <w:tcW w:w="1548" w:type="dxa"/>
          </w:tcPr>
          <w:p w14:paraId="2762D967"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23 143</w:t>
            </w:r>
          </w:p>
        </w:tc>
        <w:tc>
          <w:tcPr>
            <w:tcW w:w="1548" w:type="dxa"/>
          </w:tcPr>
          <w:p w14:paraId="163AFCEB"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188 933</w:t>
            </w:r>
          </w:p>
        </w:tc>
        <w:tc>
          <w:tcPr>
            <w:tcW w:w="1548" w:type="dxa"/>
          </w:tcPr>
          <w:p w14:paraId="70057532"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598 988</w:t>
            </w:r>
          </w:p>
        </w:tc>
        <w:tc>
          <w:tcPr>
            <w:tcW w:w="1548" w:type="dxa"/>
          </w:tcPr>
          <w:p w14:paraId="1C6DF75A"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1 315 783</w:t>
            </w:r>
          </w:p>
        </w:tc>
      </w:tr>
      <w:tr w:rsidR="00986544" w:rsidRPr="003C3F9F" w14:paraId="1989A240" w14:textId="77777777" w:rsidTr="00401DF7">
        <w:tc>
          <w:tcPr>
            <w:tcW w:w="2234" w:type="dxa"/>
          </w:tcPr>
          <w:p w14:paraId="236E3161" w14:textId="77777777" w:rsidR="00986544" w:rsidRPr="003C3F9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第三季</w:t>
            </w:r>
          </w:p>
        </w:tc>
        <w:tc>
          <w:tcPr>
            <w:tcW w:w="1548" w:type="dxa"/>
            <w:vAlign w:val="center"/>
          </w:tcPr>
          <w:p w14:paraId="556922BD"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136 670</w:t>
            </w:r>
          </w:p>
        </w:tc>
        <w:tc>
          <w:tcPr>
            <w:tcW w:w="1548" w:type="dxa"/>
            <w:vAlign w:val="center"/>
          </w:tcPr>
          <w:p w14:paraId="3D6697F5"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22 706</w:t>
            </w:r>
          </w:p>
        </w:tc>
        <w:tc>
          <w:tcPr>
            <w:tcW w:w="1548" w:type="dxa"/>
            <w:vAlign w:val="center"/>
          </w:tcPr>
          <w:p w14:paraId="23E0700A"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179 322</w:t>
            </w:r>
          </w:p>
        </w:tc>
        <w:tc>
          <w:tcPr>
            <w:tcW w:w="1548" w:type="dxa"/>
            <w:vAlign w:val="center"/>
          </w:tcPr>
          <w:p w14:paraId="743707E5"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590 969</w:t>
            </w:r>
          </w:p>
        </w:tc>
        <w:tc>
          <w:tcPr>
            <w:tcW w:w="1548" w:type="dxa"/>
          </w:tcPr>
          <w:p w14:paraId="7E36DB57"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1 336 408</w:t>
            </w:r>
          </w:p>
        </w:tc>
      </w:tr>
      <w:tr w:rsidR="00986544" w:rsidRPr="003C3F9F" w14:paraId="63AD73DA" w14:textId="77777777" w:rsidTr="00401DF7">
        <w:tc>
          <w:tcPr>
            <w:tcW w:w="2234" w:type="dxa"/>
          </w:tcPr>
          <w:p w14:paraId="50223EA6" w14:textId="77777777" w:rsidR="00986544" w:rsidRPr="003C3F9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第四季</w:t>
            </w:r>
          </w:p>
        </w:tc>
        <w:tc>
          <w:tcPr>
            <w:tcW w:w="1548" w:type="dxa"/>
          </w:tcPr>
          <w:p w14:paraId="4CCA587F"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132 813</w:t>
            </w:r>
          </w:p>
        </w:tc>
        <w:tc>
          <w:tcPr>
            <w:tcW w:w="1548" w:type="dxa"/>
          </w:tcPr>
          <w:p w14:paraId="09B1D316"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20 207</w:t>
            </w:r>
          </w:p>
        </w:tc>
        <w:tc>
          <w:tcPr>
            <w:tcW w:w="1548" w:type="dxa"/>
          </w:tcPr>
          <w:p w14:paraId="05FBA965"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182 652</w:t>
            </w:r>
          </w:p>
        </w:tc>
        <w:tc>
          <w:tcPr>
            <w:tcW w:w="1548" w:type="dxa"/>
          </w:tcPr>
          <w:p w14:paraId="229E3639"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593 478</w:t>
            </w:r>
          </w:p>
        </w:tc>
        <w:tc>
          <w:tcPr>
            <w:tcW w:w="1548" w:type="dxa"/>
          </w:tcPr>
          <w:p w14:paraId="2A92FAD4"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1 343 428</w:t>
            </w:r>
          </w:p>
        </w:tc>
      </w:tr>
      <w:tr w:rsidR="00986544" w:rsidRPr="003C3F9F" w14:paraId="47F1094B" w14:textId="77777777" w:rsidTr="00401DF7">
        <w:tc>
          <w:tcPr>
            <w:tcW w:w="2234" w:type="dxa"/>
          </w:tcPr>
          <w:p w14:paraId="10424E10"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5AB96373"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5290FF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3573540"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3A2B803"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47A03D0" w14:textId="77777777" w:rsidR="00986544" w:rsidRPr="003C3F9F" w:rsidRDefault="00986544" w:rsidP="00401DF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986544" w:rsidRPr="003C3F9F" w14:paraId="165E0B77" w14:textId="77777777" w:rsidTr="00401DF7">
        <w:tc>
          <w:tcPr>
            <w:tcW w:w="2234" w:type="dxa"/>
          </w:tcPr>
          <w:p w14:paraId="04FE6E12" w14:textId="77777777" w:rsidR="00986544" w:rsidRPr="00116699"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Pr>
                <w:rFonts w:hint="eastAsia"/>
                <w:spacing w:val="0"/>
                <w:sz w:val="20"/>
              </w:rPr>
              <w:t>二零二四年</w:t>
            </w:r>
            <w:r w:rsidRPr="00116699">
              <w:rPr>
                <w:spacing w:val="0"/>
                <w:sz w:val="20"/>
              </w:rPr>
              <w:tab/>
            </w:r>
            <w:r>
              <w:rPr>
                <w:rFonts w:hint="eastAsia"/>
                <w:spacing w:val="0"/>
                <w:sz w:val="20"/>
              </w:rPr>
              <w:t>全年</w:t>
            </w:r>
          </w:p>
        </w:tc>
        <w:tc>
          <w:tcPr>
            <w:tcW w:w="1548" w:type="dxa"/>
            <w:vAlign w:val="center"/>
          </w:tcPr>
          <w:p w14:paraId="2FD16AA1" w14:textId="77777777" w:rsidR="00986544" w:rsidRPr="002F16B5"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140</w:t>
            </w:r>
            <w:r>
              <w:rPr>
                <w:spacing w:val="0"/>
                <w:sz w:val="20"/>
              </w:rPr>
              <w:t> </w:t>
            </w:r>
            <w:r>
              <w:rPr>
                <w:rFonts w:hint="eastAsia"/>
                <w:spacing w:val="0"/>
                <w:sz w:val="20"/>
              </w:rPr>
              <w:t>276</w:t>
            </w:r>
          </w:p>
        </w:tc>
        <w:tc>
          <w:tcPr>
            <w:tcW w:w="1548" w:type="dxa"/>
            <w:vAlign w:val="center"/>
          </w:tcPr>
          <w:p w14:paraId="0FF45DE9" w14:textId="77777777" w:rsidR="00986544" w:rsidRPr="002F16B5"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19</w:t>
            </w:r>
            <w:r>
              <w:rPr>
                <w:spacing w:val="0"/>
                <w:sz w:val="20"/>
              </w:rPr>
              <w:t> </w:t>
            </w:r>
            <w:r>
              <w:rPr>
                <w:rFonts w:hint="eastAsia"/>
                <w:spacing w:val="0"/>
                <w:sz w:val="20"/>
              </w:rPr>
              <w:t>645</w:t>
            </w:r>
          </w:p>
        </w:tc>
        <w:tc>
          <w:tcPr>
            <w:tcW w:w="1548" w:type="dxa"/>
            <w:vAlign w:val="center"/>
          </w:tcPr>
          <w:p w14:paraId="2CC368B2" w14:textId="77777777" w:rsidR="00986544" w:rsidRPr="002F16B5"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187</w:t>
            </w:r>
            <w:r>
              <w:rPr>
                <w:spacing w:val="0"/>
                <w:sz w:val="20"/>
              </w:rPr>
              <w:t> </w:t>
            </w:r>
            <w:r>
              <w:rPr>
                <w:rFonts w:hint="eastAsia"/>
                <w:spacing w:val="0"/>
                <w:sz w:val="20"/>
              </w:rPr>
              <w:t>684</w:t>
            </w:r>
          </w:p>
        </w:tc>
        <w:tc>
          <w:tcPr>
            <w:tcW w:w="1548" w:type="dxa"/>
            <w:vAlign w:val="center"/>
          </w:tcPr>
          <w:p w14:paraId="5F943F37" w14:textId="77777777" w:rsidR="00986544" w:rsidRPr="002F16B5"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rFonts w:hint="eastAsia"/>
                <w:spacing w:val="0"/>
                <w:sz w:val="20"/>
              </w:rPr>
              <w:t>720</w:t>
            </w:r>
            <w:r>
              <w:rPr>
                <w:spacing w:val="0"/>
                <w:sz w:val="20"/>
              </w:rPr>
              <w:t> </w:t>
            </w:r>
            <w:r>
              <w:rPr>
                <w:rFonts w:hint="eastAsia"/>
                <w:spacing w:val="0"/>
                <w:sz w:val="20"/>
              </w:rPr>
              <w:t>297</w:t>
            </w:r>
          </w:p>
        </w:tc>
        <w:tc>
          <w:tcPr>
            <w:tcW w:w="1548" w:type="dxa"/>
            <w:vAlign w:val="center"/>
          </w:tcPr>
          <w:p w14:paraId="554A16EB" w14:textId="77777777" w:rsidR="00986544" w:rsidRPr="002F16B5"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rFonts w:hint="eastAsia"/>
                <w:spacing w:val="0"/>
                <w:sz w:val="20"/>
              </w:rPr>
              <w:t>1</w:t>
            </w:r>
            <w:r>
              <w:rPr>
                <w:spacing w:val="0"/>
                <w:sz w:val="20"/>
              </w:rPr>
              <w:t> </w:t>
            </w:r>
            <w:r>
              <w:rPr>
                <w:rFonts w:hint="eastAsia"/>
                <w:spacing w:val="0"/>
                <w:sz w:val="20"/>
              </w:rPr>
              <w:t>550</w:t>
            </w:r>
            <w:r>
              <w:rPr>
                <w:spacing w:val="0"/>
                <w:sz w:val="20"/>
              </w:rPr>
              <w:t> </w:t>
            </w:r>
            <w:r>
              <w:rPr>
                <w:rFonts w:hint="eastAsia"/>
                <w:spacing w:val="0"/>
                <w:sz w:val="20"/>
              </w:rPr>
              <w:t>593</w:t>
            </w:r>
          </w:p>
        </w:tc>
      </w:tr>
      <w:tr w:rsidR="00986544" w:rsidRPr="003C3F9F" w14:paraId="4E495C2E" w14:textId="77777777" w:rsidTr="00401DF7">
        <w:tc>
          <w:tcPr>
            <w:tcW w:w="2234" w:type="dxa"/>
          </w:tcPr>
          <w:p w14:paraId="30EAA2C2" w14:textId="77777777" w:rsidR="00986544" w:rsidRPr="00116699"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p>
        </w:tc>
        <w:tc>
          <w:tcPr>
            <w:tcW w:w="1548" w:type="dxa"/>
            <w:vAlign w:val="center"/>
          </w:tcPr>
          <w:p w14:paraId="3472ADBD" w14:textId="77777777" w:rsidR="00986544" w:rsidRPr="00116699"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2E800D85" w14:textId="77777777" w:rsidR="00986544" w:rsidRPr="00116699"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1936357" w14:textId="77777777" w:rsidR="00986544" w:rsidRPr="00116699"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E56A0AE" w14:textId="77777777" w:rsidR="00986544" w:rsidRPr="00116699"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2C5EDCCD" w14:textId="77777777" w:rsidR="00986544" w:rsidRPr="00116699"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986544" w:rsidRPr="003C3F9F" w14:paraId="4F05BB8E" w14:textId="77777777" w:rsidTr="00401DF7">
        <w:tc>
          <w:tcPr>
            <w:tcW w:w="2234" w:type="dxa"/>
          </w:tcPr>
          <w:p w14:paraId="6F623FA4" w14:textId="77777777" w:rsidR="00986544" w:rsidRPr="00645683" w:rsidRDefault="00986544" w:rsidP="00401DF7">
            <w:pPr>
              <w:keepNext/>
              <w:tabs>
                <w:tab w:val="clear" w:pos="936"/>
                <w:tab w:val="clear" w:pos="1560"/>
                <w:tab w:val="clear" w:pos="2184"/>
                <w:tab w:val="clear" w:pos="2808"/>
                <w:tab w:val="left" w:pos="1275"/>
              </w:tabs>
              <w:snapToGrid w:val="0"/>
              <w:spacing w:after="0" w:line="240" w:lineRule="auto"/>
            </w:pPr>
            <w:r w:rsidRPr="00116699">
              <w:rPr>
                <w:spacing w:val="0"/>
                <w:sz w:val="20"/>
              </w:rPr>
              <w:tab/>
            </w:r>
            <w:r w:rsidRPr="00116699">
              <w:rPr>
                <w:spacing w:val="0"/>
                <w:sz w:val="20"/>
              </w:rPr>
              <w:t>第一季</w:t>
            </w:r>
          </w:p>
        </w:tc>
        <w:tc>
          <w:tcPr>
            <w:tcW w:w="1548" w:type="dxa"/>
            <w:vAlign w:val="center"/>
          </w:tcPr>
          <w:p w14:paraId="27306087"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149 867</w:t>
            </w:r>
          </w:p>
        </w:tc>
        <w:tc>
          <w:tcPr>
            <w:tcW w:w="1548" w:type="dxa"/>
            <w:vAlign w:val="center"/>
          </w:tcPr>
          <w:p w14:paraId="05F3EEE4"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22 591</w:t>
            </w:r>
          </w:p>
        </w:tc>
        <w:tc>
          <w:tcPr>
            <w:tcW w:w="1548" w:type="dxa"/>
            <w:vAlign w:val="center"/>
          </w:tcPr>
          <w:p w14:paraId="7A205E1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spacing w:val="0"/>
                <w:sz w:val="20"/>
              </w:rPr>
              <w:t>208 485</w:t>
            </w:r>
          </w:p>
        </w:tc>
        <w:tc>
          <w:tcPr>
            <w:tcW w:w="1548" w:type="dxa"/>
            <w:vAlign w:val="center"/>
          </w:tcPr>
          <w:p w14:paraId="46C79511"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spacing w:val="0"/>
                <w:sz w:val="20"/>
              </w:rPr>
              <w:t>645 126</w:t>
            </w:r>
          </w:p>
        </w:tc>
        <w:tc>
          <w:tcPr>
            <w:tcW w:w="1548" w:type="dxa"/>
            <w:vAlign w:val="center"/>
          </w:tcPr>
          <w:p w14:paraId="71AE83DD" w14:textId="72A00B16" w:rsidR="00986544" w:rsidRPr="003C3F9F" w:rsidRDefault="0098654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spacing w:val="0"/>
                <w:sz w:val="20"/>
              </w:rPr>
              <w:t>1 </w:t>
            </w:r>
            <w:r w:rsidR="00377043">
              <w:rPr>
                <w:rFonts w:hint="eastAsia"/>
                <w:spacing w:val="0"/>
                <w:sz w:val="20"/>
                <w:lang w:eastAsia="zh-CN"/>
              </w:rPr>
              <w:t>500</w:t>
            </w:r>
            <w:r w:rsidR="00377043">
              <w:rPr>
                <w:spacing w:val="0"/>
                <w:sz w:val="20"/>
                <w:lang w:eastAsia="zh-CN"/>
              </w:rPr>
              <w:t xml:space="preserve"> </w:t>
            </w:r>
            <w:r w:rsidR="00377043">
              <w:rPr>
                <w:rFonts w:hint="eastAsia"/>
                <w:spacing w:val="0"/>
                <w:sz w:val="20"/>
                <w:lang w:eastAsia="zh-CN"/>
              </w:rPr>
              <w:t>494</w:t>
            </w:r>
          </w:p>
        </w:tc>
      </w:tr>
      <w:tr w:rsidR="00986544" w:rsidRPr="003C3F9F" w14:paraId="1BDF5A6F" w14:textId="77777777" w:rsidTr="00401DF7">
        <w:tc>
          <w:tcPr>
            <w:tcW w:w="2234" w:type="dxa"/>
          </w:tcPr>
          <w:p w14:paraId="29F9239C" w14:textId="77777777" w:rsidR="00986544" w:rsidRPr="003C3F9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第二季</w:t>
            </w:r>
          </w:p>
        </w:tc>
        <w:tc>
          <w:tcPr>
            <w:tcW w:w="1548" w:type="dxa"/>
          </w:tcPr>
          <w:p w14:paraId="55D7D629"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6C1A6F">
              <w:rPr>
                <w:spacing w:val="0"/>
                <w:sz w:val="20"/>
              </w:rPr>
              <w:t>141</w:t>
            </w:r>
            <w:r w:rsidRPr="00116699">
              <w:rPr>
                <w:spacing w:val="0"/>
                <w:sz w:val="20"/>
              </w:rPr>
              <w:t> 876</w:t>
            </w:r>
          </w:p>
        </w:tc>
        <w:tc>
          <w:tcPr>
            <w:tcW w:w="1548" w:type="dxa"/>
          </w:tcPr>
          <w:p w14:paraId="543FCF77"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21</w:t>
            </w:r>
            <w:r w:rsidRPr="00116699">
              <w:rPr>
                <w:spacing w:val="0"/>
                <w:sz w:val="20"/>
              </w:rPr>
              <w:t> 446</w:t>
            </w:r>
          </w:p>
        </w:tc>
        <w:tc>
          <w:tcPr>
            <w:tcW w:w="1548" w:type="dxa"/>
          </w:tcPr>
          <w:p w14:paraId="2F06E9A3"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191</w:t>
            </w:r>
            <w:r w:rsidRPr="00116699">
              <w:rPr>
                <w:spacing w:val="0"/>
                <w:sz w:val="20"/>
              </w:rPr>
              <w:t> 449</w:t>
            </w:r>
          </w:p>
        </w:tc>
        <w:tc>
          <w:tcPr>
            <w:tcW w:w="1548" w:type="dxa"/>
          </w:tcPr>
          <w:p w14:paraId="373DF126"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color w:val="000000"/>
                <w:spacing w:val="0"/>
                <w:sz w:val="20"/>
              </w:rPr>
              <w:t>747</w:t>
            </w:r>
            <w:r w:rsidRPr="00116699">
              <w:rPr>
                <w:spacing w:val="0"/>
                <w:sz w:val="20"/>
              </w:rPr>
              <w:t> 232</w:t>
            </w:r>
          </w:p>
        </w:tc>
        <w:tc>
          <w:tcPr>
            <w:tcW w:w="1548" w:type="dxa"/>
          </w:tcPr>
          <w:p w14:paraId="5E591DF6"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color w:val="000000"/>
                <w:spacing w:val="0"/>
                <w:sz w:val="20"/>
              </w:rPr>
              <w:t>1</w:t>
            </w:r>
            <w:r w:rsidRPr="00116699">
              <w:rPr>
                <w:spacing w:val="0"/>
                <w:sz w:val="20"/>
              </w:rPr>
              <w:t> 565 097</w:t>
            </w:r>
          </w:p>
        </w:tc>
      </w:tr>
      <w:tr w:rsidR="00986544" w:rsidRPr="003C3F9F" w14:paraId="3EFF37D7" w14:textId="77777777" w:rsidTr="00401DF7">
        <w:tc>
          <w:tcPr>
            <w:tcW w:w="2234" w:type="dxa"/>
          </w:tcPr>
          <w:p w14:paraId="629D15A9" w14:textId="77777777" w:rsidR="00986544" w:rsidRPr="003C3F9F"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sidRPr="00116699">
              <w:rPr>
                <w:spacing w:val="0"/>
                <w:sz w:val="20"/>
              </w:rPr>
              <w:t>第</w:t>
            </w:r>
            <w:r w:rsidRPr="00116699">
              <w:rPr>
                <w:rFonts w:hint="eastAsia"/>
                <w:spacing w:val="0"/>
                <w:sz w:val="20"/>
                <w:lang w:eastAsia="zh-HK"/>
              </w:rPr>
              <w:t>三</w:t>
            </w:r>
            <w:r w:rsidRPr="00116699">
              <w:rPr>
                <w:spacing w:val="0"/>
                <w:sz w:val="20"/>
              </w:rPr>
              <w:t>季</w:t>
            </w:r>
          </w:p>
        </w:tc>
        <w:tc>
          <w:tcPr>
            <w:tcW w:w="1548" w:type="dxa"/>
          </w:tcPr>
          <w:p w14:paraId="3F54DD38"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6C1A6F">
              <w:rPr>
                <w:spacing w:val="0"/>
                <w:sz w:val="20"/>
              </w:rPr>
              <w:t>130 138</w:t>
            </w:r>
          </w:p>
        </w:tc>
        <w:tc>
          <w:tcPr>
            <w:tcW w:w="1548" w:type="dxa"/>
          </w:tcPr>
          <w:p w14:paraId="35B78B9B"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19 505</w:t>
            </w:r>
          </w:p>
        </w:tc>
        <w:tc>
          <w:tcPr>
            <w:tcW w:w="1548" w:type="dxa"/>
          </w:tcPr>
          <w:p w14:paraId="5D73801D"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sidRPr="00116699">
              <w:rPr>
                <w:color w:val="000000"/>
                <w:spacing w:val="0"/>
                <w:sz w:val="20"/>
              </w:rPr>
              <w:t>173 985</w:t>
            </w:r>
          </w:p>
        </w:tc>
        <w:tc>
          <w:tcPr>
            <w:tcW w:w="1548" w:type="dxa"/>
          </w:tcPr>
          <w:p w14:paraId="3306CB54"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116699">
              <w:rPr>
                <w:color w:val="000000"/>
                <w:spacing w:val="0"/>
                <w:sz w:val="20"/>
              </w:rPr>
              <w:t>704 694</w:t>
            </w:r>
          </w:p>
        </w:tc>
        <w:tc>
          <w:tcPr>
            <w:tcW w:w="1548" w:type="dxa"/>
          </w:tcPr>
          <w:p w14:paraId="26B3137C"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116699">
              <w:rPr>
                <w:color w:val="000000"/>
                <w:spacing w:val="0"/>
                <w:sz w:val="20"/>
              </w:rPr>
              <w:t>1 48</w:t>
            </w:r>
            <w:r>
              <w:rPr>
                <w:rFonts w:hint="eastAsia"/>
                <w:color w:val="000000"/>
                <w:spacing w:val="0"/>
                <w:sz w:val="20"/>
                <w:lang w:eastAsia="zh-CN"/>
              </w:rPr>
              <w:t>2</w:t>
            </w:r>
            <w:r w:rsidRPr="00116699">
              <w:rPr>
                <w:color w:val="000000"/>
                <w:spacing w:val="0"/>
                <w:sz w:val="20"/>
              </w:rPr>
              <w:t> </w:t>
            </w:r>
            <w:r>
              <w:rPr>
                <w:rFonts w:hint="eastAsia"/>
                <w:color w:val="000000"/>
                <w:spacing w:val="0"/>
                <w:sz w:val="20"/>
                <w:lang w:eastAsia="zh-CN"/>
              </w:rPr>
              <w:t>419</w:t>
            </w:r>
          </w:p>
        </w:tc>
      </w:tr>
      <w:tr w:rsidR="00986544" w:rsidRPr="003C3F9F" w14:paraId="095567DE" w14:textId="77777777" w:rsidTr="00401DF7">
        <w:tc>
          <w:tcPr>
            <w:tcW w:w="2234" w:type="dxa"/>
          </w:tcPr>
          <w:p w14:paraId="600E0AFF" w14:textId="77777777" w:rsidR="00986544" w:rsidRPr="00116699" w:rsidRDefault="00986544" w:rsidP="00401DF7">
            <w:pPr>
              <w:keepNext/>
              <w:tabs>
                <w:tab w:val="clear" w:pos="936"/>
                <w:tab w:val="clear" w:pos="1560"/>
                <w:tab w:val="clear" w:pos="2184"/>
                <w:tab w:val="clear" w:pos="2808"/>
                <w:tab w:val="left" w:pos="1275"/>
              </w:tabs>
              <w:snapToGrid w:val="0"/>
              <w:spacing w:after="0" w:line="240" w:lineRule="auto"/>
              <w:rPr>
                <w:spacing w:val="0"/>
                <w:sz w:val="20"/>
              </w:rPr>
            </w:pPr>
            <w:r w:rsidRPr="00116699">
              <w:rPr>
                <w:spacing w:val="0"/>
                <w:sz w:val="20"/>
              </w:rPr>
              <w:tab/>
            </w:r>
            <w:r>
              <w:rPr>
                <w:rFonts w:hint="eastAsia"/>
                <w:spacing w:val="0"/>
                <w:sz w:val="20"/>
              </w:rPr>
              <w:t>第四季</w:t>
            </w:r>
          </w:p>
        </w:tc>
        <w:tc>
          <w:tcPr>
            <w:tcW w:w="1548" w:type="dxa"/>
          </w:tcPr>
          <w:p w14:paraId="15C8B4F4" w14:textId="77777777" w:rsidR="00986544" w:rsidRPr="002F16B5"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139</w:t>
            </w:r>
            <w:r>
              <w:rPr>
                <w:spacing w:val="0"/>
                <w:sz w:val="20"/>
              </w:rPr>
              <w:t> </w:t>
            </w:r>
            <w:r>
              <w:rPr>
                <w:rFonts w:hint="eastAsia"/>
                <w:spacing w:val="0"/>
                <w:sz w:val="20"/>
              </w:rPr>
              <w:t>757</w:t>
            </w:r>
          </w:p>
        </w:tc>
        <w:tc>
          <w:tcPr>
            <w:tcW w:w="1548" w:type="dxa"/>
          </w:tcPr>
          <w:p w14:paraId="4FD29FB9" w14:textId="77777777" w:rsidR="00986544" w:rsidRPr="002F16B5" w:rsidRDefault="00986544" w:rsidP="00401DF7">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rFonts w:hint="eastAsia"/>
                <w:color w:val="000000"/>
                <w:spacing w:val="0"/>
                <w:sz w:val="20"/>
              </w:rPr>
              <w:t>15</w:t>
            </w:r>
            <w:r>
              <w:rPr>
                <w:color w:val="000000"/>
                <w:spacing w:val="0"/>
                <w:sz w:val="20"/>
              </w:rPr>
              <w:t> </w:t>
            </w:r>
            <w:r>
              <w:rPr>
                <w:rFonts w:hint="eastAsia"/>
                <w:color w:val="000000"/>
                <w:spacing w:val="0"/>
                <w:sz w:val="20"/>
              </w:rPr>
              <w:t>146</w:t>
            </w:r>
          </w:p>
        </w:tc>
        <w:tc>
          <w:tcPr>
            <w:tcW w:w="1548" w:type="dxa"/>
          </w:tcPr>
          <w:p w14:paraId="5E46670E" w14:textId="77777777" w:rsidR="00986544" w:rsidRPr="002F16B5" w:rsidRDefault="00986544" w:rsidP="00401DF7">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rFonts w:hint="eastAsia"/>
                <w:color w:val="000000"/>
                <w:spacing w:val="0"/>
                <w:sz w:val="20"/>
              </w:rPr>
              <w:t>177</w:t>
            </w:r>
            <w:r>
              <w:rPr>
                <w:color w:val="000000"/>
                <w:spacing w:val="0"/>
                <w:sz w:val="20"/>
              </w:rPr>
              <w:t> </w:t>
            </w:r>
            <w:r>
              <w:rPr>
                <w:rFonts w:hint="eastAsia"/>
                <w:color w:val="000000"/>
                <w:spacing w:val="0"/>
                <w:sz w:val="20"/>
              </w:rPr>
              <w:t>714</w:t>
            </w:r>
          </w:p>
        </w:tc>
        <w:tc>
          <w:tcPr>
            <w:tcW w:w="1548" w:type="dxa"/>
          </w:tcPr>
          <w:p w14:paraId="4DEC5EAC" w14:textId="77777777" w:rsidR="00986544" w:rsidRPr="002F16B5"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Pr>
                <w:rFonts w:hint="eastAsia"/>
                <w:color w:val="000000"/>
                <w:spacing w:val="0"/>
                <w:sz w:val="20"/>
              </w:rPr>
              <w:t>784</w:t>
            </w:r>
            <w:r>
              <w:rPr>
                <w:color w:val="000000"/>
                <w:spacing w:val="0"/>
                <w:sz w:val="20"/>
              </w:rPr>
              <w:t> </w:t>
            </w:r>
            <w:r>
              <w:rPr>
                <w:rFonts w:hint="eastAsia"/>
                <w:color w:val="000000"/>
                <w:spacing w:val="0"/>
                <w:sz w:val="20"/>
              </w:rPr>
              <w:t>043</w:t>
            </w:r>
          </w:p>
        </w:tc>
        <w:tc>
          <w:tcPr>
            <w:tcW w:w="1548" w:type="dxa"/>
          </w:tcPr>
          <w:p w14:paraId="7FF8DD79" w14:textId="77777777" w:rsidR="00986544" w:rsidRPr="002F16B5"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Pr>
                <w:rFonts w:hint="eastAsia"/>
                <w:color w:val="000000"/>
                <w:spacing w:val="0"/>
                <w:sz w:val="20"/>
              </w:rPr>
              <w:t>1</w:t>
            </w:r>
            <w:r>
              <w:rPr>
                <w:color w:val="000000"/>
                <w:spacing w:val="0"/>
                <w:sz w:val="20"/>
              </w:rPr>
              <w:t> </w:t>
            </w:r>
            <w:r>
              <w:rPr>
                <w:rFonts w:hint="eastAsia"/>
                <w:color w:val="000000"/>
                <w:spacing w:val="0"/>
                <w:sz w:val="20"/>
              </w:rPr>
              <w:t>653</w:t>
            </w:r>
            <w:r>
              <w:rPr>
                <w:color w:val="000000"/>
                <w:spacing w:val="0"/>
                <w:sz w:val="20"/>
              </w:rPr>
              <w:t> </w:t>
            </w:r>
            <w:r>
              <w:rPr>
                <w:rFonts w:hint="eastAsia"/>
                <w:color w:val="000000"/>
                <w:spacing w:val="0"/>
                <w:sz w:val="20"/>
              </w:rPr>
              <w:t>975</w:t>
            </w:r>
          </w:p>
        </w:tc>
      </w:tr>
      <w:tr w:rsidR="00986544" w:rsidRPr="003C3F9F" w14:paraId="33E6A64F" w14:textId="77777777" w:rsidTr="00401DF7">
        <w:tc>
          <w:tcPr>
            <w:tcW w:w="2234" w:type="dxa"/>
          </w:tcPr>
          <w:p w14:paraId="2C7E5B55" w14:textId="77777777" w:rsidR="00986544" w:rsidRPr="003C3F9F" w:rsidRDefault="00986544" w:rsidP="00401DF7">
            <w:pPr>
              <w:keepNext/>
              <w:tabs>
                <w:tab w:val="left" w:pos="800"/>
                <w:tab w:val="left" w:pos="900"/>
              </w:tabs>
              <w:snapToGrid w:val="0"/>
              <w:spacing w:after="0" w:line="240" w:lineRule="auto"/>
              <w:rPr>
                <w:spacing w:val="0"/>
                <w:sz w:val="20"/>
              </w:rPr>
            </w:pPr>
          </w:p>
        </w:tc>
        <w:tc>
          <w:tcPr>
            <w:tcW w:w="1548" w:type="dxa"/>
          </w:tcPr>
          <w:p w14:paraId="0682A1C0"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C83FC5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E759623"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00D9D73"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755E0B5B" w14:textId="77777777" w:rsidR="00986544" w:rsidRPr="003C3F9F" w:rsidRDefault="00986544" w:rsidP="00401DF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986544" w:rsidRPr="003C3F9F" w14:paraId="7D54A1D7" w14:textId="77777777" w:rsidTr="00401DF7">
        <w:tc>
          <w:tcPr>
            <w:tcW w:w="2234" w:type="dxa"/>
          </w:tcPr>
          <w:p w14:paraId="3286EF1B" w14:textId="77777777" w:rsidR="00986544" w:rsidRPr="00116699" w:rsidRDefault="00986544" w:rsidP="00401DF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rPr>
              <w:t>四</w:t>
            </w:r>
            <w:r w:rsidRPr="00116699">
              <w:rPr>
                <w:spacing w:val="0"/>
                <w:sz w:val="20"/>
              </w:rPr>
              <w:t>年第</w:t>
            </w:r>
            <w:r>
              <w:rPr>
                <w:rFonts w:hint="eastAsia"/>
                <w:spacing w:val="0"/>
                <w:sz w:val="20"/>
              </w:rPr>
              <w:t>四</w:t>
            </w:r>
            <w:r w:rsidRPr="00116699">
              <w:rPr>
                <w:spacing w:val="0"/>
                <w:sz w:val="20"/>
              </w:rPr>
              <w:t>季與</w:t>
            </w:r>
          </w:p>
          <w:p w14:paraId="7D8FA071" w14:textId="77777777" w:rsidR="00986544" w:rsidRPr="00116699" w:rsidRDefault="00986544" w:rsidP="00401DF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rPr>
              <w:t>三</w:t>
            </w:r>
            <w:r w:rsidRPr="00116699">
              <w:rPr>
                <w:spacing w:val="0"/>
                <w:sz w:val="20"/>
              </w:rPr>
              <w:t>年第</w:t>
            </w:r>
            <w:r>
              <w:rPr>
                <w:rFonts w:hint="eastAsia"/>
                <w:spacing w:val="0"/>
                <w:sz w:val="20"/>
              </w:rPr>
              <w:t>四</w:t>
            </w:r>
            <w:r w:rsidRPr="00116699">
              <w:rPr>
                <w:spacing w:val="0"/>
                <w:sz w:val="20"/>
              </w:rPr>
              <w:t>季</w:t>
            </w:r>
          </w:p>
          <w:p w14:paraId="0A0B13C1" w14:textId="77777777" w:rsidR="00986544" w:rsidRPr="006C1A6F" w:rsidRDefault="00986544" w:rsidP="00401DF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比較的增減百分率</w:t>
            </w:r>
          </w:p>
        </w:tc>
        <w:tc>
          <w:tcPr>
            <w:tcW w:w="1548" w:type="dxa"/>
            <w:vAlign w:val="center"/>
          </w:tcPr>
          <w:p w14:paraId="66017A99"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5.2</w:t>
            </w:r>
          </w:p>
        </w:tc>
        <w:tc>
          <w:tcPr>
            <w:tcW w:w="1548" w:type="dxa"/>
            <w:vAlign w:val="center"/>
          </w:tcPr>
          <w:p w14:paraId="61C93538"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-25.0</w:t>
            </w:r>
          </w:p>
        </w:tc>
        <w:tc>
          <w:tcPr>
            <w:tcW w:w="1548" w:type="dxa"/>
            <w:vAlign w:val="center"/>
          </w:tcPr>
          <w:p w14:paraId="7F0B85EC"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-2.7</w:t>
            </w:r>
          </w:p>
        </w:tc>
        <w:tc>
          <w:tcPr>
            <w:tcW w:w="1548" w:type="dxa"/>
            <w:vAlign w:val="center"/>
          </w:tcPr>
          <w:p w14:paraId="781DB41B"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rFonts w:hint="eastAsia"/>
                <w:spacing w:val="0"/>
                <w:sz w:val="20"/>
              </w:rPr>
              <w:t>32.1</w:t>
            </w:r>
          </w:p>
        </w:tc>
        <w:tc>
          <w:tcPr>
            <w:tcW w:w="1548" w:type="dxa"/>
            <w:vAlign w:val="center"/>
          </w:tcPr>
          <w:p w14:paraId="269355F0"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rFonts w:hint="eastAsia"/>
                <w:spacing w:val="0"/>
                <w:sz w:val="20"/>
              </w:rPr>
              <w:t>23.1</w:t>
            </w:r>
          </w:p>
        </w:tc>
      </w:tr>
      <w:tr w:rsidR="00986544" w:rsidRPr="003C3F9F" w14:paraId="22E58F68" w14:textId="77777777" w:rsidTr="00401DF7">
        <w:tc>
          <w:tcPr>
            <w:tcW w:w="2234" w:type="dxa"/>
          </w:tcPr>
          <w:p w14:paraId="32D1A426" w14:textId="77777777" w:rsidR="00986544" w:rsidRPr="00645683" w:rsidRDefault="00986544" w:rsidP="00401DF7">
            <w:pPr>
              <w:keepNext/>
              <w:tabs>
                <w:tab w:val="left" w:pos="695"/>
                <w:tab w:val="left" w:pos="900"/>
              </w:tabs>
              <w:snapToGrid w:val="0"/>
              <w:spacing w:after="0" w:line="240" w:lineRule="auto"/>
            </w:pPr>
          </w:p>
        </w:tc>
        <w:tc>
          <w:tcPr>
            <w:tcW w:w="1548" w:type="dxa"/>
          </w:tcPr>
          <w:p w14:paraId="2F932723"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B5141A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751937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4F941619"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7F20A84D" w14:textId="77777777" w:rsidR="00986544" w:rsidRPr="003C3F9F" w:rsidRDefault="00986544" w:rsidP="00401DF7">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986544" w:rsidRPr="003C3F9F" w14:paraId="77A5AAA7" w14:textId="77777777" w:rsidTr="00401DF7">
        <w:tc>
          <w:tcPr>
            <w:tcW w:w="2234" w:type="dxa"/>
          </w:tcPr>
          <w:p w14:paraId="5BBB3EF4" w14:textId="77777777" w:rsidR="00986544" w:rsidRDefault="00986544" w:rsidP="00401DF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sidRPr="00116699">
              <w:rPr>
                <w:rFonts w:hint="eastAsia"/>
                <w:spacing w:val="0"/>
                <w:sz w:val="20"/>
                <w:lang w:eastAsia="zh-HK"/>
              </w:rPr>
              <w:t>四</w:t>
            </w:r>
            <w:r w:rsidRPr="00116699">
              <w:rPr>
                <w:spacing w:val="0"/>
                <w:sz w:val="20"/>
              </w:rPr>
              <w:t>年與</w:t>
            </w:r>
          </w:p>
          <w:p w14:paraId="396AFCFE" w14:textId="77777777" w:rsidR="00986544" w:rsidRPr="00116699" w:rsidRDefault="00986544" w:rsidP="00401DF7">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116699">
              <w:rPr>
                <w:spacing w:val="0"/>
                <w:sz w:val="20"/>
              </w:rPr>
              <w:t>二零二</w:t>
            </w:r>
            <w:r>
              <w:rPr>
                <w:rFonts w:hint="eastAsia"/>
                <w:spacing w:val="0"/>
                <w:sz w:val="20"/>
              </w:rPr>
              <w:t>三</w:t>
            </w:r>
            <w:r w:rsidRPr="00116699">
              <w:rPr>
                <w:spacing w:val="0"/>
                <w:sz w:val="20"/>
              </w:rPr>
              <w:t>年</w:t>
            </w:r>
          </w:p>
          <w:p w14:paraId="58787AC2" w14:textId="77777777" w:rsidR="00986544" w:rsidRPr="00645683" w:rsidRDefault="00986544" w:rsidP="00401DF7">
            <w:pPr>
              <w:keepNext/>
              <w:tabs>
                <w:tab w:val="clear" w:pos="936"/>
                <w:tab w:val="clear" w:pos="1560"/>
                <w:tab w:val="clear" w:pos="2184"/>
                <w:tab w:val="clear" w:pos="2808"/>
                <w:tab w:val="left" w:pos="800"/>
                <w:tab w:val="left" w:pos="900"/>
              </w:tabs>
              <w:snapToGrid w:val="0"/>
              <w:spacing w:after="0" w:line="240" w:lineRule="auto"/>
            </w:pPr>
            <w:r w:rsidRPr="00116699">
              <w:rPr>
                <w:spacing w:val="0"/>
                <w:sz w:val="20"/>
              </w:rPr>
              <w:t>比較的增減百分率</w:t>
            </w:r>
          </w:p>
        </w:tc>
        <w:tc>
          <w:tcPr>
            <w:tcW w:w="1548" w:type="dxa"/>
            <w:vAlign w:val="center"/>
          </w:tcPr>
          <w:p w14:paraId="210A4031"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1.3</w:t>
            </w:r>
          </w:p>
        </w:tc>
        <w:tc>
          <w:tcPr>
            <w:tcW w:w="1548" w:type="dxa"/>
            <w:vAlign w:val="center"/>
          </w:tcPr>
          <w:p w14:paraId="214D57DE"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-13.9</w:t>
            </w:r>
          </w:p>
        </w:tc>
        <w:tc>
          <w:tcPr>
            <w:tcW w:w="1548" w:type="dxa"/>
            <w:vAlign w:val="center"/>
          </w:tcPr>
          <w:p w14:paraId="2F309EBD" w14:textId="77777777" w:rsidR="00986544" w:rsidRPr="003C3F9F" w:rsidRDefault="00986544" w:rsidP="00401DF7">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0.5</w:t>
            </w:r>
          </w:p>
        </w:tc>
        <w:tc>
          <w:tcPr>
            <w:tcW w:w="1548" w:type="dxa"/>
            <w:vAlign w:val="center"/>
          </w:tcPr>
          <w:p w14:paraId="77469040" w14:textId="77777777" w:rsidR="00986544" w:rsidRPr="003C3F9F" w:rsidRDefault="00986544" w:rsidP="00401DF7">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rFonts w:hint="eastAsia"/>
                <w:spacing w:val="0"/>
                <w:sz w:val="20"/>
              </w:rPr>
              <w:t>17.7</w:t>
            </w:r>
          </w:p>
        </w:tc>
        <w:tc>
          <w:tcPr>
            <w:tcW w:w="1548" w:type="dxa"/>
            <w:vAlign w:val="center"/>
          </w:tcPr>
          <w:p w14:paraId="6918CE0D" w14:textId="77777777" w:rsidR="00986544" w:rsidRPr="003C3F9F" w:rsidRDefault="00986544" w:rsidP="00401DF7">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rFonts w:hint="eastAsia"/>
                <w:spacing w:val="0"/>
                <w:sz w:val="20"/>
              </w:rPr>
              <w:t>14.5</w:t>
            </w:r>
          </w:p>
        </w:tc>
      </w:tr>
    </w:tbl>
    <w:p w14:paraId="2990B205" w14:textId="77777777" w:rsidR="00986544" w:rsidRPr="00116699" w:rsidRDefault="00986544" w:rsidP="00401DF7">
      <w:pPr>
        <w:pStyle w:val="aff8"/>
        <w:keepNext/>
        <w:overflowPunct w:val="0"/>
        <w:spacing w:before="180"/>
      </w:pPr>
      <w:proofErr w:type="gramStart"/>
      <w:r w:rsidRPr="00116699">
        <w:t>註</w:t>
      </w:r>
      <w:proofErr w:type="gramEnd"/>
      <w:r w:rsidRPr="00116699">
        <w:t>：</w:t>
      </w:r>
      <w:r w:rsidRPr="00116699">
        <w:tab/>
        <w:t>(*)</w:t>
      </w:r>
      <w:r w:rsidRPr="00116699">
        <w:tab/>
      </w:r>
      <w:r w:rsidRPr="00116699">
        <w:t>期貨及期權成交量以合約數目計算。由於部分產品並未列入表內，表內個別期貨及期權成交量的數字加起來並不等於期貨及期權的成交總數。</w:t>
      </w:r>
    </w:p>
    <w:p w14:paraId="2F0A2C47" w14:textId="329EB934" w:rsidR="00CD0F73" w:rsidRDefault="00CD0F73">
      <w:pPr>
        <w:tabs>
          <w:tab w:val="clear" w:pos="936"/>
          <w:tab w:val="clear" w:pos="1560"/>
          <w:tab w:val="clear" w:pos="2184"/>
          <w:tab w:val="clear" w:pos="2808"/>
        </w:tabs>
        <w:overflowPunct/>
        <w:adjustRightInd/>
        <w:spacing w:after="0" w:line="240" w:lineRule="auto"/>
        <w:jc w:val="left"/>
        <w:textAlignment w:val="auto"/>
      </w:pPr>
      <w:r>
        <w:br w:type="page"/>
      </w:r>
    </w:p>
    <w:p w14:paraId="34517E0E" w14:textId="139CF698" w:rsidR="00986544" w:rsidRDefault="00986544" w:rsidP="00401DF7">
      <w:r>
        <w:rPr>
          <w:rFonts w:hint="eastAsia"/>
          <w:b/>
        </w:rPr>
        <w:lastRenderedPageBreak/>
        <w:t>5</w:t>
      </w:r>
      <w:r w:rsidRPr="00733EC3">
        <w:rPr>
          <w:b/>
        </w:rPr>
        <w:t>.15</w:t>
      </w:r>
      <w:r w:rsidRPr="005229B9">
        <w:tab/>
      </w:r>
      <w:r w:rsidRPr="00116699">
        <w:rPr>
          <w:rFonts w:hint="eastAsia"/>
        </w:rPr>
        <w:t>香港</w:t>
      </w:r>
      <w:r w:rsidRPr="00116699">
        <w:rPr>
          <w:rFonts w:hint="eastAsia"/>
          <w:lang w:eastAsia="zh-HK"/>
        </w:rPr>
        <w:t>的</w:t>
      </w:r>
      <w:r w:rsidRPr="00116699">
        <w:t>集資活動</w:t>
      </w:r>
      <w:r w:rsidRPr="00116699">
        <w:rPr>
          <w:rFonts w:hint="eastAsia"/>
          <w:lang w:eastAsia="zh-HK"/>
        </w:rPr>
        <w:t>在</w:t>
      </w:r>
      <w:r>
        <w:rPr>
          <w:rFonts w:hint="eastAsia"/>
        </w:rPr>
        <w:t>二零二四年</w:t>
      </w:r>
      <w:r w:rsidR="007B7ACF">
        <w:rPr>
          <w:rFonts w:hint="eastAsia"/>
          <w:lang w:eastAsia="zh-HK"/>
        </w:rPr>
        <w:t>年</w:t>
      </w:r>
      <w:r>
        <w:rPr>
          <w:rFonts w:hint="eastAsia"/>
        </w:rPr>
        <w:t>初</w:t>
      </w:r>
      <w:proofErr w:type="gramStart"/>
      <w:r>
        <w:rPr>
          <w:rFonts w:hint="eastAsia"/>
        </w:rPr>
        <w:t>維持淡靜</w:t>
      </w:r>
      <w:proofErr w:type="gramEnd"/>
      <w:r>
        <w:rPr>
          <w:rFonts w:hint="eastAsia"/>
        </w:rPr>
        <w:t>，但在下半年顯著復蘇。</w:t>
      </w:r>
      <w:proofErr w:type="gramStart"/>
      <w:r w:rsidRPr="00116699">
        <w:t>經主板</w:t>
      </w:r>
      <w:proofErr w:type="gramEnd"/>
      <w:r w:rsidRPr="00116699">
        <w:t>和</w:t>
      </w:r>
      <w:r>
        <w:t> </w:t>
      </w:r>
      <w:r w:rsidRPr="00116699">
        <w:t>GEM</w:t>
      </w:r>
      <w:r w:rsidRPr="00116699">
        <w:rPr>
          <w:vertAlign w:val="superscript"/>
        </w:rPr>
        <w:t>(12)</w:t>
      </w:r>
      <w:r w:rsidRPr="00116699">
        <w:t>新上市和上市後的</w:t>
      </w:r>
      <w:r w:rsidRPr="00116699">
        <w:rPr>
          <w:i/>
        </w:rPr>
        <w:t>集資總額</w:t>
      </w:r>
      <w:r>
        <w:rPr>
          <w:rFonts w:hint="eastAsia"/>
        </w:rPr>
        <w:t>由二零二三年的低比較基數上升</w:t>
      </w:r>
      <w:r w:rsidR="001B2DCB">
        <w:t> </w:t>
      </w:r>
      <w:r w:rsidR="00951299">
        <w:rPr>
          <w:rFonts w:hint="eastAsia"/>
        </w:rPr>
        <w:t>22.9</w:t>
      </w:r>
      <w:r>
        <w:rPr>
          <w:rFonts w:hint="eastAsia"/>
        </w:rPr>
        <w:t>%</w:t>
      </w:r>
      <w:r>
        <w:rPr>
          <w:rFonts w:hint="eastAsia"/>
        </w:rPr>
        <w:t>至</w:t>
      </w:r>
      <w:r w:rsidR="001B2DCB">
        <w:t> </w:t>
      </w:r>
      <w:r>
        <w:rPr>
          <w:rFonts w:hint="eastAsia"/>
        </w:rPr>
        <w:t>1,9</w:t>
      </w:r>
      <w:r w:rsidR="00951299">
        <w:rPr>
          <w:rFonts w:hint="eastAsia"/>
        </w:rPr>
        <w:t>18</w:t>
      </w:r>
      <w:r w:rsidR="001B2DCB">
        <w:t> </w:t>
      </w:r>
      <w:r>
        <w:rPr>
          <w:rFonts w:hint="eastAsia"/>
        </w:rPr>
        <w:t>億元。</w:t>
      </w:r>
      <w:r w:rsidRPr="00116699">
        <w:t>當中，經首次公開招股籌集的資金</w:t>
      </w:r>
      <w:r>
        <w:rPr>
          <w:rFonts w:hint="eastAsia"/>
        </w:rPr>
        <w:t>增加近一</w:t>
      </w:r>
      <w:proofErr w:type="gramStart"/>
      <w:r>
        <w:rPr>
          <w:rFonts w:hint="eastAsia"/>
        </w:rPr>
        <w:t>倍</w:t>
      </w:r>
      <w:proofErr w:type="gramEnd"/>
      <w:r w:rsidRPr="00116699">
        <w:rPr>
          <w:rFonts w:hint="eastAsia"/>
        </w:rPr>
        <w:t>至</w:t>
      </w:r>
      <w:r>
        <w:rPr>
          <w:rFonts w:hint="eastAsia"/>
        </w:rPr>
        <w:t>8</w:t>
      </w:r>
      <w:r w:rsidR="00E50C46">
        <w:rPr>
          <w:rFonts w:hint="eastAsia"/>
        </w:rPr>
        <w:t>80</w:t>
      </w:r>
      <w:r w:rsidRPr="00116699">
        <w:t> </w:t>
      </w:r>
      <w:r w:rsidRPr="00116699">
        <w:t>億元</w:t>
      </w:r>
      <w:r w:rsidRPr="00116699">
        <w:rPr>
          <w:lang w:eastAsia="zh-HK"/>
        </w:rPr>
        <w:t>。</w:t>
      </w:r>
      <w:r w:rsidRPr="00116699">
        <w:t>以</w:t>
      </w:r>
      <w:r>
        <w:rPr>
          <w:rFonts w:hint="eastAsia"/>
        </w:rPr>
        <w:t>二零二四年</w:t>
      </w:r>
      <w:r w:rsidRPr="00116699">
        <w:rPr>
          <w:rFonts w:hint="eastAsia"/>
        </w:rPr>
        <w:t>經</w:t>
      </w:r>
      <w:r w:rsidRPr="00116699">
        <w:t>首次公開招股籌集所得的金額計算，香港</w:t>
      </w:r>
      <w:r w:rsidRPr="00116699">
        <w:rPr>
          <w:lang w:eastAsia="zh-HK"/>
        </w:rPr>
        <w:t>在</w:t>
      </w:r>
      <w:r w:rsidRPr="00116699">
        <w:rPr>
          <w:rFonts w:hint="eastAsia"/>
        </w:rPr>
        <w:t>全球證券交易市場中</w:t>
      </w:r>
      <w:r w:rsidRPr="00116699">
        <w:t>位</w:t>
      </w:r>
      <w:r w:rsidRPr="00116699">
        <w:rPr>
          <w:rFonts w:hint="eastAsia"/>
        </w:rPr>
        <w:t>列第</w:t>
      </w:r>
      <w:r w:rsidRPr="00116699">
        <w:rPr>
          <w:rFonts w:hint="eastAsia"/>
          <w:lang w:eastAsia="zh-HK"/>
        </w:rPr>
        <w:t>四</w:t>
      </w:r>
      <w:r w:rsidRPr="00116699">
        <w:rPr>
          <w:vertAlign w:val="superscript"/>
          <w:lang w:val="en-GB"/>
        </w:rPr>
        <w:t>(13)</w:t>
      </w:r>
      <w:r w:rsidRPr="00116699">
        <w:rPr>
          <w:rFonts w:hint="eastAsia"/>
        </w:rPr>
        <w:t>。</w:t>
      </w:r>
    </w:p>
    <w:p w14:paraId="7FF0DFC3" w14:textId="07ACDFD1" w:rsidR="00201F89" w:rsidRPr="00F148CA" w:rsidRDefault="00201F89" w:rsidP="00401DF7">
      <w:pPr>
        <w:rPr>
          <w:b/>
          <w:lang w:val="en-GB"/>
        </w:rPr>
      </w:pPr>
      <w:r w:rsidRPr="00AD4C02">
        <w:rPr>
          <w:b/>
          <w:lang w:val="en-GB"/>
        </w:rPr>
        <w:t>5.1</w:t>
      </w:r>
      <w:r>
        <w:rPr>
          <w:rFonts w:hint="eastAsia"/>
          <w:b/>
          <w:lang w:val="en-GB"/>
        </w:rPr>
        <w:t>6</w:t>
      </w:r>
      <w:r w:rsidRPr="00AD4C02">
        <w:rPr>
          <w:b/>
          <w:lang w:val="en-GB"/>
        </w:rPr>
        <w:tab/>
      </w:r>
      <w:r>
        <w:rPr>
          <w:lang w:val="en-GB"/>
        </w:rPr>
        <w:t>內地企業在香港股票市場繼續擔當重要角色。在</w:t>
      </w:r>
      <w:r>
        <w:rPr>
          <w:rFonts w:hint="eastAsia"/>
          <w:lang w:val="en-GB"/>
        </w:rPr>
        <w:t>二零二四</w:t>
      </w:r>
      <w:r w:rsidRPr="007A0D46">
        <w:rPr>
          <w:rFonts w:hint="eastAsia"/>
          <w:lang w:val="en-GB"/>
        </w:rPr>
        <w:t>年</w:t>
      </w:r>
      <w:r>
        <w:rPr>
          <w:rFonts w:hint="eastAsia"/>
          <w:lang w:val="en-GB" w:eastAsia="zh-HK"/>
        </w:rPr>
        <w:t>年</w:t>
      </w:r>
      <w:r w:rsidRPr="00F718CA">
        <w:rPr>
          <w:lang w:val="en-GB"/>
        </w:rPr>
        <w:t>底，共有</w:t>
      </w:r>
      <w:r>
        <w:t> </w:t>
      </w:r>
      <w:r w:rsidRPr="00F718CA">
        <w:rPr>
          <w:lang w:val="en-GB"/>
        </w:rPr>
        <w:t>1</w:t>
      </w:r>
      <w:r w:rsidRPr="00F718CA">
        <w:t> </w:t>
      </w:r>
      <w:r>
        <w:rPr>
          <w:rFonts w:hint="eastAsia"/>
        </w:rPr>
        <w:t>478</w:t>
      </w:r>
      <w:r w:rsidRPr="00F718CA">
        <w:t> </w:t>
      </w:r>
      <w:r w:rsidRPr="00F718CA">
        <w:rPr>
          <w:lang w:val="en-GB"/>
        </w:rPr>
        <w:t>家內地企業</w:t>
      </w:r>
      <w:r w:rsidRPr="00F718CA">
        <w:rPr>
          <w:lang w:val="en-GB"/>
        </w:rPr>
        <w:t>(</w:t>
      </w:r>
      <w:r w:rsidRPr="00F718CA">
        <w:rPr>
          <w:lang w:val="en-GB"/>
        </w:rPr>
        <w:t>包括</w:t>
      </w:r>
      <w:r w:rsidR="00AB6D26">
        <w:t> </w:t>
      </w:r>
      <w:r w:rsidRPr="00F718CA">
        <w:rPr>
          <w:lang w:val="en-GB"/>
        </w:rPr>
        <w:t>3</w:t>
      </w:r>
      <w:r>
        <w:rPr>
          <w:rFonts w:hint="eastAsia"/>
          <w:lang w:val="en-GB"/>
        </w:rPr>
        <w:t>64</w:t>
      </w:r>
      <w:r w:rsidRPr="00F718CA">
        <w:t> </w:t>
      </w:r>
      <w:r w:rsidRPr="00F718CA">
        <w:rPr>
          <w:lang w:val="en-GB"/>
        </w:rPr>
        <w:t>家</w:t>
      </w:r>
      <w:r>
        <w:t> </w:t>
      </w:r>
      <w:r w:rsidRPr="00F718CA">
        <w:rPr>
          <w:lang w:val="en-GB"/>
        </w:rPr>
        <w:t>H</w:t>
      </w:r>
      <w:r w:rsidRPr="00F718CA">
        <w:t> </w:t>
      </w:r>
      <w:r w:rsidRPr="00F718CA">
        <w:rPr>
          <w:lang w:val="en-GB"/>
        </w:rPr>
        <w:t>股公司</w:t>
      </w:r>
      <w:r>
        <w:rPr>
          <w:rFonts w:hint="eastAsia"/>
          <w:lang w:val="en-GB"/>
        </w:rPr>
        <w:t>和</w:t>
      </w:r>
      <w:r w:rsidR="001B2DCB">
        <w:t> </w:t>
      </w:r>
      <w:r w:rsidRPr="00F718CA">
        <w:rPr>
          <w:lang w:val="en-GB"/>
        </w:rPr>
        <w:t>1</w:t>
      </w:r>
      <w:r>
        <w:t> </w:t>
      </w:r>
      <w:r>
        <w:rPr>
          <w:rFonts w:hint="eastAsia"/>
          <w:lang w:val="en-GB"/>
        </w:rPr>
        <w:t>114</w:t>
      </w:r>
      <w:r w:rsidRPr="00F718CA">
        <w:t> </w:t>
      </w:r>
      <w:r w:rsidRPr="00F718CA">
        <w:rPr>
          <w:lang w:val="en-GB"/>
        </w:rPr>
        <w:t>家</w:t>
      </w:r>
      <w:r>
        <w:rPr>
          <w:rFonts w:hint="eastAsia"/>
        </w:rPr>
        <w:t>非</w:t>
      </w:r>
      <w:r>
        <w:t> </w:t>
      </w:r>
      <w:r w:rsidRPr="00F718CA">
        <w:rPr>
          <w:lang w:val="en-GB"/>
        </w:rPr>
        <w:t>H</w:t>
      </w:r>
      <w:r w:rsidRPr="00F718CA">
        <w:t> </w:t>
      </w:r>
      <w:r w:rsidRPr="00F718CA">
        <w:rPr>
          <w:lang w:val="en-GB"/>
        </w:rPr>
        <w:t>股內地企業</w:t>
      </w:r>
      <w:r w:rsidRPr="00F718CA">
        <w:rPr>
          <w:lang w:val="en-GB"/>
        </w:rPr>
        <w:t>)</w:t>
      </w:r>
      <w:r w:rsidRPr="00F718CA">
        <w:rPr>
          <w:lang w:val="en-GB"/>
        </w:rPr>
        <w:t>在本港的主板和</w:t>
      </w:r>
      <w:r>
        <w:t> </w:t>
      </w:r>
      <w:r w:rsidRPr="00F718CA">
        <w:rPr>
          <w:lang w:val="en-GB"/>
        </w:rPr>
        <w:t>GEM</w:t>
      </w:r>
      <w:r>
        <w:t> </w:t>
      </w:r>
      <w:r w:rsidRPr="00F718CA">
        <w:rPr>
          <w:lang w:val="en-GB"/>
        </w:rPr>
        <w:t>上市，佔本港上市公司總數的</w:t>
      </w:r>
      <w:r>
        <w:t> </w:t>
      </w:r>
      <w:r>
        <w:rPr>
          <w:lang w:val="en-GB"/>
        </w:rPr>
        <w:t>5</w:t>
      </w:r>
      <w:r>
        <w:rPr>
          <w:rFonts w:hint="eastAsia"/>
          <w:lang w:val="en-GB"/>
        </w:rPr>
        <w:t>6</w:t>
      </w:r>
      <w:r w:rsidRPr="00F718CA">
        <w:rPr>
          <w:lang w:val="en-GB"/>
        </w:rPr>
        <w:t>%</w:t>
      </w:r>
      <w:r w:rsidRPr="00F718CA">
        <w:rPr>
          <w:lang w:val="en-GB"/>
        </w:rPr>
        <w:t>和總市值的</w:t>
      </w:r>
      <w:r>
        <w:t> </w:t>
      </w:r>
      <w:r>
        <w:rPr>
          <w:rFonts w:hint="eastAsia"/>
        </w:rPr>
        <w:t>80</w:t>
      </w:r>
      <w:r w:rsidRPr="00F718CA">
        <w:rPr>
          <w:lang w:val="en-GB"/>
        </w:rPr>
        <w:t>%</w:t>
      </w:r>
      <w:r w:rsidRPr="00F718CA">
        <w:rPr>
          <w:lang w:val="en-GB"/>
        </w:rPr>
        <w:t>。與內地有關的股票在</w:t>
      </w:r>
      <w:r w:rsidRPr="007A0D46">
        <w:rPr>
          <w:rFonts w:hint="eastAsia"/>
          <w:lang w:val="en-GB"/>
        </w:rPr>
        <w:t>二零二</w:t>
      </w:r>
      <w:r>
        <w:rPr>
          <w:rFonts w:hint="eastAsia"/>
          <w:lang w:val="en-GB"/>
        </w:rPr>
        <w:t>四</w:t>
      </w:r>
      <w:r w:rsidRPr="007A0D46">
        <w:rPr>
          <w:rFonts w:hint="eastAsia"/>
          <w:lang w:val="en-GB"/>
        </w:rPr>
        <w:t>年</w:t>
      </w:r>
      <w:proofErr w:type="gramStart"/>
      <w:r w:rsidRPr="00F718CA">
        <w:rPr>
          <w:lang w:val="en-GB"/>
        </w:rPr>
        <w:t>佔</w:t>
      </w:r>
      <w:proofErr w:type="gramEnd"/>
      <w:r w:rsidRPr="00F718CA">
        <w:rPr>
          <w:lang w:val="en-GB"/>
        </w:rPr>
        <w:t>香港聯合交易所股份成交額的</w:t>
      </w:r>
      <w:r>
        <w:rPr>
          <w:rFonts w:hint="eastAsia"/>
          <w:lang w:val="en-GB"/>
        </w:rPr>
        <w:t>88</w:t>
      </w:r>
      <w:r w:rsidRPr="00F718CA">
        <w:rPr>
          <w:lang w:val="en-GB"/>
        </w:rPr>
        <w:t>%</w:t>
      </w:r>
      <w:r w:rsidRPr="00F718CA">
        <w:rPr>
          <w:lang w:val="en-GB"/>
        </w:rPr>
        <w:t>和集資總額的</w:t>
      </w:r>
      <w:r>
        <w:rPr>
          <w:rFonts w:hint="eastAsia"/>
          <w:lang w:val="en-GB"/>
        </w:rPr>
        <w:t>9</w:t>
      </w:r>
      <w:r w:rsidR="00E92181">
        <w:rPr>
          <w:rFonts w:hint="eastAsia"/>
          <w:lang w:val="en-GB"/>
        </w:rPr>
        <w:t>0</w:t>
      </w:r>
      <w:r w:rsidRPr="00F718CA">
        <w:rPr>
          <w:lang w:val="en-GB"/>
        </w:rPr>
        <w:t>%</w:t>
      </w:r>
      <w:r w:rsidRPr="00AD4C02">
        <w:rPr>
          <w:rFonts w:hint="eastAsia"/>
          <w:lang w:val="en-GB"/>
        </w:rPr>
        <w:t>。</w:t>
      </w:r>
    </w:p>
    <w:p w14:paraId="71C30170" w14:textId="77777777" w:rsidR="00D440D5" w:rsidRPr="00B5618D" w:rsidRDefault="00D440D5" w:rsidP="00401DF7">
      <w:pPr>
        <w:pStyle w:val="12"/>
        <w:rPr>
          <w:b/>
        </w:rPr>
      </w:pPr>
      <w:r w:rsidRPr="00B5618D">
        <w:rPr>
          <w:rFonts w:hint="eastAsia"/>
        </w:rPr>
        <w:t>基金管理及投資基金</w:t>
      </w:r>
    </w:p>
    <w:p w14:paraId="611B1F85" w14:textId="6B96FC6F" w:rsidR="00D440D5" w:rsidRPr="00C03382" w:rsidRDefault="00D440D5" w:rsidP="00401DF7">
      <w:pPr>
        <w:rPr>
          <w:lang w:eastAsia="zh-HK"/>
        </w:rPr>
      </w:pPr>
      <w:r>
        <w:rPr>
          <w:b/>
        </w:rPr>
        <w:t>5.1</w:t>
      </w:r>
      <w:r>
        <w:rPr>
          <w:rFonts w:hint="eastAsia"/>
          <w:b/>
        </w:rPr>
        <w:t>7</w:t>
      </w:r>
      <w:r w:rsidRPr="005229B9">
        <w:rPr>
          <w:lang w:val="en-GB"/>
        </w:rPr>
        <w:tab/>
      </w:r>
      <w:r w:rsidRPr="00B5618D">
        <w:t>基金管理業務</w:t>
      </w:r>
      <w:r>
        <w:rPr>
          <w:rFonts w:hint="eastAsia"/>
          <w:lang w:eastAsia="zh-HK"/>
        </w:rPr>
        <w:t>的</w:t>
      </w:r>
      <w:r w:rsidRPr="00B5618D">
        <w:rPr>
          <w:rFonts w:hint="eastAsia"/>
          <w:lang w:eastAsia="zh-HK"/>
        </w:rPr>
        <w:t>表現</w:t>
      </w:r>
      <w:r w:rsidRPr="00B5618D">
        <w:t>在</w:t>
      </w:r>
      <w:r w:rsidRPr="00D322E2">
        <w:rPr>
          <w:rFonts w:hint="eastAsia"/>
        </w:rPr>
        <w:t>二零二四年</w:t>
      </w:r>
      <w:r w:rsidRPr="00733EC3">
        <w:rPr>
          <w:rFonts w:hint="eastAsia"/>
          <w:lang w:eastAsia="zh-HK"/>
        </w:rPr>
        <w:t>進</w:t>
      </w:r>
      <w:r w:rsidRPr="00733EC3">
        <w:rPr>
          <w:rFonts w:hint="eastAsia"/>
        </w:rPr>
        <w:t>一步</w:t>
      </w:r>
      <w:r w:rsidRPr="00733EC3">
        <w:rPr>
          <w:rFonts w:hint="eastAsia"/>
          <w:lang w:eastAsia="zh-HK"/>
        </w:rPr>
        <w:t>改</w:t>
      </w:r>
      <w:r w:rsidRPr="00733EC3">
        <w:rPr>
          <w:rFonts w:hint="eastAsia"/>
        </w:rPr>
        <w:t>善</w:t>
      </w:r>
      <w:r w:rsidRPr="00B5618D">
        <w:t>。</w:t>
      </w:r>
      <w:r w:rsidRPr="00B5618D">
        <w:rPr>
          <w:i/>
        </w:rPr>
        <w:t>強制性公積金</w:t>
      </w:r>
      <w:r w:rsidRPr="00B5618D">
        <w:rPr>
          <w:i/>
          <w:iCs/>
        </w:rPr>
        <w:t>(</w:t>
      </w:r>
      <w:r w:rsidRPr="00B5618D">
        <w:rPr>
          <w:i/>
        </w:rPr>
        <w:t>強積金</w:t>
      </w:r>
      <w:r w:rsidRPr="00B5618D">
        <w:rPr>
          <w:i/>
          <w:iCs/>
        </w:rPr>
        <w:t>)</w:t>
      </w:r>
      <w:r w:rsidRPr="00B5618D">
        <w:rPr>
          <w:i/>
        </w:rPr>
        <w:t>計劃</w:t>
      </w:r>
      <w:r w:rsidRPr="00B5618D">
        <w:rPr>
          <w:vertAlign w:val="superscript"/>
        </w:rPr>
        <w:t>(</w:t>
      </w:r>
      <w:r w:rsidRPr="00B5618D">
        <w:rPr>
          <w:rFonts w:hint="eastAsia"/>
          <w:vertAlign w:val="superscript"/>
        </w:rPr>
        <w:t>1</w:t>
      </w:r>
      <w:r>
        <w:rPr>
          <w:vertAlign w:val="superscript"/>
        </w:rPr>
        <w:t>4</w:t>
      </w:r>
      <w:r w:rsidRPr="00B5618D">
        <w:rPr>
          <w:vertAlign w:val="superscript"/>
        </w:rPr>
        <w:t>)</w:t>
      </w:r>
      <w:r w:rsidRPr="00B5618D">
        <w:t>下核准成分基金的資產淨值總額</w:t>
      </w:r>
      <w:r>
        <w:rPr>
          <w:rFonts w:hint="eastAsia"/>
          <w:lang w:eastAsia="zh-HK"/>
        </w:rPr>
        <w:t>按年</w:t>
      </w:r>
      <w:r w:rsidRPr="00733EC3">
        <w:rPr>
          <w:rFonts w:hint="eastAsia"/>
          <w:lang w:eastAsia="zh-HK"/>
        </w:rPr>
        <w:t>上升</w:t>
      </w:r>
      <w:r w:rsidR="00B16FC9">
        <w:rPr>
          <w:rFonts w:hint="eastAsia"/>
        </w:rPr>
        <w:t>13.2</w:t>
      </w:r>
      <w:r w:rsidRPr="00733EC3">
        <w:t>%</w:t>
      </w:r>
      <w:r w:rsidRPr="00B5618D">
        <w:rPr>
          <w:lang w:val="en-GB"/>
        </w:rPr>
        <w:t>至</w:t>
      </w:r>
      <w:r w:rsidRPr="00D322E2">
        <w:rPr>
          <w:rFonts w:hint="eastAsia"/>
        </w:rPr>
        <w:t>二零二四年</w:t>
      </w:r>
      <w:r>
        <w:rPr>
          <w:rFonts w:hint="eastAsia"/>
          <w:lang w:eastAsia="zh-HK"/>
        </w:rPr>
        <w:t>年</w:t>
      </w:r>
      <w:r w:rsidRPr="00EE5133">
        <w:t>底</w:t>
      </w:r>
      <w:r w:rsidRPr="00B5618D">
        <w:rPr>
          <w:lang w:val="en-GB"/>
        </w:rPr>
        <w:t>的</w:t>
      </w:r>
      <w:r>
        <w:rPr>
          <w:lang w:val="en-GB"/>
        </w:rPr>
        <w:t>1</w:t>
      </w:r>
      <w:r w:rsidR="00B16FC9">
        <w:rPr>
          <w:rFonts w:hint="eastAsia"/>
          <w:lang w:val="en-GB"/>
        </w:rPr>
        <w:t>2</w:t>
      </w:r>
      <w:r>
        <w:rPr>
          <w:lang w:val="en-GB"/>
        </w:rPr>
        <w:t>,</w:t>
      </w:r>
      <w:r w:rsidR="00B16FC9">
        <w:rPr>
          <w:rFonts w:hint="eastAsia"/>
          <w:lang w:val="en-GB"/>
        </w:rPr>
        <w:t>912</w:t>
      </w:r>
      <w:r w:rsidRPr="00B5618D">
        <w:t>億元。</w:t>
      </w:r>
      <w:r w:rsidRPr="00B5618D">
        <w:rPr>
          <w:i/>
        </w:rPr>
        <w:t>互惠基金</w:t>
      </w:r>
      <w:r w:rsidRPr="00B5618D">
        <w:t>在</w:t>
      </w:r>
      <w:r w:rsidRPr="00D322E2">
        <w:rPr>
          <w:rFonts w:hint="eastAsia"/>
        </w:rPr>
        <w:t>二零二四年</w:t>
      </w:r>
      <w:r w:rsidR="00B16FC9">
        <w:rPr>
          <w:rFonts w:hint="eastAsia"/>
        </w:rPr>
        <w:t>首十一個月</w:t>
      </w:r>
      <w:r w:rsidRPr="00B5618D">
        <w:t>的零售銷售總額較</w:t>
      </w:r>
      <w:r w:rsidRPr="00EE5133">
        <w:rPr>
          <w:lang w:eastAsia="zh-HK"/>
        </w:rPr>
        <w:t>上</w:t>
      </w:r>
      <w:r>
        <w:t>一</w:t>
      </w:r>
      <w:r>
        <w:rPr>
          <w:rFonts w:hint="eastAsia"/>
          <w:lang w:eastAsia="zh-HK"/>
        </w:rPr>
        <w:t>年</w:t>
      </w:r>
      <w:r w:rsidR="00B16FC9">
        <w:rPr>
          <w:rFonts w:hint="eastAsia"/>
        </w:rPr>
        <w:t>同期</w:t>
      </w:r>
      <w:r w:rsidRPr="005229B9">
        <w:rPr>
          <w:rFonts w:hint="eastAsia"/>
        </w:rPr>
        <w:t>增加</w:t>
      </w:r>
      <w:r w:rsidR="00B16FC9">
        <w:rPr>
          <w:rFonts w:hint="eastAsia"/>
        </w:rPr>
        <w:t>46.3</w:t>
      </w:r>
      <w:r w:rsidRPr="005229B9">
        <w:rPr>
          <w:lang w:val="en-GB"/>
        </w:rPr>
        <w:t>%</w:t>
      </w:r>
      <w:r w:rsidRPr="009167B0">
        <w:t> </w:t>
      </w:r>
      <w:r w:rsidRPr="009167B0">
        <w:rPr>
          <w:rFonts w:hint="eastAsia"/>
        </w:rPr>
        <w:t>至</w:t>
      </w:r>
      <w:r w:rsidR="00B16FC9">
        <w:rPr>
          <w:rFonts w:hint="eastAsia"/>
        </w:rPr>
        <w:t>758</w:t>
      </w:r>
      <w:r w:rsidRPr="00B5618D">
        <w:t>億美元</w:t>
      </w:r>
      <w:r w:rsidRPr="00B5618D">
        <w:rPr>
          <w:vertAlign w:val="superscript"/>
        </w:rPr>
        <w:t>(1</w:t>
      </w:r>
      <w:r>
        <w:rPr>
          <w:vertAlign w:val="superscript"/>
        </w:rPr>
        <w:t>5</w:t>
      </w:r>
      <w:r w:rsidRPr="00B5618D">
        <w:rPr>
          <w:vertAlign w:val="superscript"/>
        </w:rPr>
        <w:t>)(1</w:t>
      </w:r>
      <w:r>
        <w:rPr>
          <w:vertAlign w:val="superscript"/>
        </w:rPr>
        <w:t>6</w:t>
      </w:r>
      <w:r w:rsidRPr="00B5618D">
        <w:rPr>
          <w:vertAlign w:val="superscript"/>
        </w:rPr>
        <w:t>)</w:t>
      </w:r>
      <w:r w:rsidRPr="00B5618D">
        <w:rPr>
          <w:lang w:eastAsia="zh-HK"/>
        </w:rPr>
        <w:t>。</w:t>
      </w:r>
    </w:p>
    <w:p w14:paraId="689518A4" w14:textId="77777777" w:rsidR="00D440D5" w:rsidRPr="008F5E19" w:rsidRDefault="00D440D5" w:rsidP="00401DF7">
      <w:pPr>
        <w:pStyle w:val="12"/>
      </w:pPr>
      <w:r w:rsidRPr="008F5E19">
        <w:rPr>
          <w:rFonts w:hint="eastAsia"/>
          <w:lang w:val="en-GB"/>
        </w:rPr>
        <w:t>保險業</w:t>
      </w:r>
    </w:p>
    <w:p w14:paraId="47D47C81" w14:textId="77777777" w:rsidR="00F23352" w:rsidRPr="002D4E32" w:rsidRDefault="00F23352" w:rsidP="00F23352">
      <w:pPr>
        <w:rPr>
          <w:lang w:val="en-GB"/>
        </w:rPr>
      </w:pPr>
      <w:r w:rsidRPr="002D4E32">
        <w:rPr>
          <w:b/>
        </w:rPr>
        <w:t>5.18</w:t>
      </w:r>
      <w:r w:rsidRPr="002D4E32">
        <w:rPr>
          <w:lang w:val="en-GB"/>
        </w:rPr>
        <w:tab/>
      </w:r>
      <w:r w:rsidRPr="002D4E32">
        <w:rPr>
          <w:rFonts w:hint="eastAsia"/>
          <w:i/>
          <w:lang w:val="en-GB"/>
        </w:rPr>
        <w:t>保險業務</w:t>
      </w:r>
      <w:r w:rsidRPr="002D4E32">
        <w:rPr>
          <w:vertAlign w:val="superscript"/>
          <w:lang w:val="en-GB"/>
        </w:rPr>
        <w:t>(17)</w:t>
      </w:r>
      <w:r w:rsidRPr="002D4E32">
        <w:rPr>
          <w:rFonts w:hint="eastAsia"/>
          <w:lang w:val="en-GB"/>
        </w:rPr>
        <w:t>在</w:t>
      </w:r>
      <w:r w:rsidRPr="002D4E32">
        <w:rPr>
          <w:rFonts w:hint="eastAsia"/>
        </w:rPr>
        <w:t>二零二四年</w:t>
      </w:r>
      <w:r>
        <w:rPr>
          <w:rFonts w:hint="eastAsia"/>
        </w:rPr>
        <w:t>首</w:t>
      </w:r>
      <w:r w:rsidRPr="002D4E32">
        <w:rPr>
          <w:rFonts w:hint="eastAsia"/>
          <w:lang w:val="en-GB" w:eastAsia="zh-HK"/>
        </w:rPr>
        <w:t>三</w:t>
      </w:r>
      <w:r w:rsidRPr="002D4E32">
        <w:rPr>
          <w:rFonts w:hint="eastAsia"/>
          <w:lang w:val="en-GB"/>
        </w:rPr>
        <w:t>季</w:t>
      </w:r>
      <w:r>
        <w:rPr>
          <w:rFonts w:hint="eastAsia"/>
          <w:lang w:val="en-GB"/>
        </w:rPr>
        <w:t>表現強勁</w:t>
      </w:r>
      <w:r w:rsidRPr="002D4E32">
        <w:rPr>
          <w:rFonts w:hint="eastAsia"/>
          <w:lang w:val="en-GB"/>
        </w:rPr>
        <w:t>。長期業務</w:t>
      </w:r>
      <w:r w:rsidRPr="002D4E32">
        <w:rPr>
          <w:rFonts w:hint="eastAsia"/>
        </w:rPr>
        <w:t>的新造保單</w:t>
      </w:r>
      <w:r w:rsidRPr="002D4E32">
        <w:rPr>
          <w:rFonts w:hint="eastAsia"/>
          <w:lang w:val="en-GB"/>
        </w:rPr>
        <w:t>保費</w:t>
      </w:r>
      <w:r>
        <w:rPr>
          <w:rFonts w:hint="eastAsia"/>
          <w:lang w:val="en-GB"/>
        </w:rPr>
        <w:t>較上一年同期</w:t>
      </w:r>
      <w:r w:rsidRPr="002D4E32">
        <w:rPr>
          <w:rFonts w:hint="eastAsia"/>
          <w:lang w:val="en-GB" w:eastAsia="zh-HK"/>
        </w:rPr>
        <w:t>增長</w:t>
      </w:r>
      <w:r>
        <w:rPr>
          <w:rFonts w:hint="eastAsia"/>
          <w:lang w:val="en-GB"/>
        </w:rPr>
        <w:t>15.7</w:t>
      </w:r>
      <w:r w:rsidRPr="002D4E32">
        <w:rPr>
          <w:lang w:val="en-GB"/>
        </w:rPr>
        <w:t>%</w:t>
      </w:r>
      <w:r w:rsidRPr="002D4E32">
        <w:rPr>
          <w:rFonts w:hint="eastAsia"/>
          <w:lang w:val="en-GB"/>
        </w:rPr>
        <w:t>，當中非投資相連</w:t>
      </w:r>
      <w:r>
        <w:rPr>
          <w:rFonts w:hint="eastAsia"/>
          <w:lang w:val="en-GB"/>
        </w:rPr>
        <w:t>個人</w:t>
      </w:r>
      <w:r w:rsidRPr="002D4E32">
        <w:rPr>
          <w:rFonts w:hint="eastAsia"/>
          <w:lang w:val="en-GB"/>
        </w:rPr>
        <w:t>保險計劃的保費</w:t>
      </w:r>
      <w:r w:rsidRPr="002D4E32">
        <w:rPr>
          <w:lang w:val="en-GB"/>
        </w:rPr>
        <w:t>(</w:t>
      </w:r>
      <w:proofErr w:type="gramStart"/>
      <w:r w:rsidRPr="002D4E32">
        <w:rPr>
          <w:rFonts w:hint="eastAsia"/>
          <w:lang w:val="en-GB"/>
        </w:rPr>
        <w:t>佔</w:t>
      </w:r>
      <w:proofErr w:type="gramEnd"/>
      <w:r w:rsidRPr="002D4E32">
        <w:rPr>
          <w:rFonts w:hint="eastAsia"/>
          <w:lang w:val="en-GB"/>
        </w:rPr>
        <w:t>該業務範疇保費總額的</w:t>
      </w:r>
      <w:r>
        <w:rPr>
          <w:rFonts w:hint="eastAsia"/>
          <w:lang w:val="en-GB"/>
        </w:rPr>
        <w:t>96</w:t>
      </w:r>
      <w:r w:rsidRPr="002D4E32">
        <w:rPr>
          <w:lang w:val="en-GB"/>
        </w:rPr>
        <w:t>%)</w:t>
      </w:r>
      <w:r w:rsidRPr="002D4E32">
        <w:rPr>
          <w:rFonts w:hint="eastAsia"/>
          <w:lang w:val="en-GB" w:eastAsia="zh-HK"/>
        </w:rPr>
        <w:t>增</w:t>
      </w:r>
      <w:r w:rsidRPr="002D4E32">
        <w:rPr>
          <w:rFonts w:hint="eastAsia"/>
          <w:lang w:val="en-GB"/>
        </w:rPr>
        <w:t>加</w:t>
      </w:r>
      <w:r>
        <w:rPr>
          <w:rFonts w:hint="eastAsia"/>
          <w:lang w:val="en-GB"/>
        </w:rPr>
        <w:t>1</w:t>
      </w:r>
      <w:r>
        <w:rPr>
          <w:lang w:val="en-GB"/>
        </w:rPr>
        <w:t>8</w:t>
      </w:r>
      <w:r>
        <w:rPr>
          <w:rFonts w:hint="eastAsia"/>
          <w:lang w:val="en-GB"/>
        </w:rPr>
        <w:t>.0</w:t>
      </w:r>
      <w:r w:rsidRPr="002D4E32">
        <w:rPr>
          <w:lang w:val="en-GB"/>
        </w:rPr>
        <w:t>%</w:t>
      </w:r>
      <w:r>
        <w:rPr>
          <w:rFonts w:hint="eastAsia"/>
          <w:lang w:val="en-GB"/>
        </w:rPr>
        <w:t>，</w:t>
      </w:r>
      <w:r w:rsidRPr="002D4E32">
        <w:rPr>
          <w:rFonts w:hint="eastAsia"/>
          <w:lang w:val="en-GB"/>
        </w:rPr>
        <w:t>投資相連保險計劃的</w:t>
      </w:r>
      <w:r>
        <w:rPr>
          <w:rFonts w:hint="eastAsia"/>
          <w:lang w:val="en-GB"/>
        </w:rPr>
        <w:t>業務則縮減</w:t>
      </w:r>
      <w:r>
        <w:rPr>
          <w:rFonts w:hint="eastAsia"/>
          <w:lang w:val="en-GB"/>
        </w:rPr>
        <w:t>19.7</w:t>
      </w:r>
      <w:r w:rsidRPr="002D4E32">
        <w:rPr>
          <w:lang w:val="en-GB"/>
        </w:rPr>
        <w:t>%</w:t>
      </w:r>
      <w:r w:rsidRPr="002D4E32">
        <w:rPr>
          <w:rFonts w:hint="eastAsia"/>
          <w:lang w:val="en-GB"/>
        </w:rPr>
        <w:t>。至於一般保險業務，</w:t>
      </w:r>
      <w:r w:rsidRPr="002D4E32">
        <w:rPr>
          <w:rFonts w:hint="eastAsia"/>
        </w:rPr>
        <w:t>二零二四年</w:t>
      </w:r>
      <w:r>
        <w:rPr>
          <w:rFonts w:hint="eastAsia"/>
        </w:rPr>
        <w:t>首</w:t>
      </w:r>
      <w:r w:rsidRPr="002D4E32">
        <w:rPr>
          <w:rFonts w:hint="eastAsia"/>
          <w:lang w:val="en-GB" w:eastAsia="zh-HK"/>
        </w:rPr>
        <w:t>三</w:t>
      </w:r>
      <w:r w:rsidRPr="002D4E32">
        <w:rPr>
          <w:rFonts w:hint="eastAsia"/>
          <w:lang w:val="en-GB"/>
        </w:rPr>
        <w:t>季的保費總額和保費淨額分別</w:t>
      </w:r>
      <w:r>
        <w:rPr>
          <w:rFonts w:hint="eastAsia"/>
          <w:lang w:val="en-GB"/>
        </w:rPr>
        <w:t>達</w:t>
      </w:r>
      <w:r>
        <w:rPr>
          <w:lang w:val="en-GB"/>
        </w:rPr>
        <w:t>750</w:t>
      </w:r>
      <w:r>
        <w:rPr>
          <w:rFonts w:hint="eastAsia"/>
          <w:lang w:val="en-GB"/>
        </w:rPr>
        <w:t>億元及</w:t>
      </w:r>
      <w:r>
        <w:rPr>
          <w:lang w:val="en-GB"/>
        </w:rPr>
        <w:t>517</w:t>
      </w:r>
      <w:r>
        <w:rPr>
          <w:rFonts w:hint="eastAsia"/>
          <w:lang w:val="en-GB"/>
        </w:rPr>
        <w:t>億元</w:t>
      </w:r>
      <w:r>
        <w:rPr>
          <w:vertAlign w:val="superscript"/>
          <w:lang w:val="en-GB"/>
        </w:rPr>
        <w:t>(1</w:t>
      </w:r>
      <w:r>
        <w:rPr>
          <w:rFonts w:hint="eastAsia"/>
          <w:vertAlign w:val="superscript"/>
          <w:lang w:val="en-GB"/>
        </w:rPr>
        <w:t>8</w:t>
      </w:r>
      <w:r w:rsidRPr="002D4E32">
        <w:rPr>
          <w:vertAlign w:val="superscript"/>
          <w:lang w:val="en-GB"/>
        </w:rPr>
        <w:t>)</w:t>
      </w:r>
      <w:r w:rsidRPr="002D4E32">
        <w:rPr>
          <w:rFonts w:hint="eastAsia"/>
          <w:lang w:val="en-GB"/>
        </w:rPr>
        <w:t>。</w:t>
      </w:r>
    </w:p>
    <w:p w14:paraId="28AB5B96" w14:textId="77777777" w:rsidR="00791EAB" w:rsidRDefault="00791EAB" w:rsidP="00401DF7">
      <w:pPr>
        <w:rPr>
          <w:lang w:val="en-GB"/>
        </w:rPr>
      </w:pPr>
    </w:p>
    <w:p w14:paraId="6E146E7D" w14:textId="77777777" w:rsidR="00201F89" w:rsidRPr="002F16B5" w:rsidRDefault="00201F89" w:rsidP="00B643FB"/>
    <w:p w14:paraId="02CC7168" w14:textId="77777777" w:rsidR="00CD0F73" w:rsidRDefault="00CD0F73">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967F7C7" w14:textId="6FA110AC" w:rsidR="008F7702" w:rsidRPr="007B65ED" w:rsidRDefault="00854966" w:rsidP="007B65ED">
      <w:pPr>
        <w:pStyle w:val="afff2"/>
        <w:rPr>
          <w:b/>
          <w:lang w:val="en-GB"/>
        </w:rPr>
      </w:pPr>
      <w:r w:rsidRPr="007B65ED">
        <w:rPr>
          <w:rFonts w:hint="eastAsia"/>
          <w:lang w:val="en-GB"/>
        </w:rPr>
        <w:lastRenderedPageBreak/>
        <w:t>表</w:t>
      </w:r>
      <w:r w:rsidRPr="007B65ED">
        <w:rPr>
          <w:b/>
          <w:lang w:val="en-GB"/>
        </w:rPr>
        <w:t>5.7</w:t>
      </w:r>
      <w:r w:rsidRPr="007B65ED">
        <w:rPr>
          <w:rFonts w:ascii="華康中黑體" w:hAnsi="華康中黑體" w:cs="華康中黑體" w:hint="eastAsia"/>
          <w:b/>
          <w:lang w:val="en-GB"/>
        </w:rPr>
        <w:t>：</w:t>
      </w:r>
      <w:r w:rsidRPr="007B65ED">
        <w:rPr>
          <w:rFonts w:hint="eastAsia"/>
          <w:lang w:val="en-GB"/>
        </w:rPr>
        <w:t>香港的保險業務</w:t>
      </w:r>
      <w:r w:rsidRPr="007B65ED">
        <w:rPr>
          <w:vertAlign w:val="superscript"/>
          <w:lang w:val="en-GB"/>
        </w:rPr>
        <w:t>@</w:t>
      </w:r>
      <w:r w:rsidRPr="007B65ED">
        <w:rPr>
          <w:b/>
          <w:lang w:val="en-GB"/>
        </w:rPr>
        <w:t>(</w:t>
      </w:r>
      <w:r w:rsidRPr="007B65ED">
        <w:rPr>
          <w:rFonts w:hint="eastAsia"/>
          <w:lang w:val="en-GB"/>
        </w:rPr>
        <w:t>百萬元</w:t>
      </w:r>
      <w:r w:rsidRPr="007B65ED">
        <w:rPr>
          <w:b/>
          <w:lang w:val="en-GB"/>
        </w:rPr>
        <w:t>)</w:t>
      </w:r>
    </w:p>
    <w:tbl>
      <w:tblPr>
        <w:tblStyle w:val="27"/>
        <w:tblpPr w:leftFromText="180" w:rightFromText="180" w:vertAnchor="text" w:horzAnchor="page" w:tblpX="387" w:tblpY="79"/>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50"/>
        <w:gridCol w:w="897"/>
        <w:gridCol w:w="898"/>
        <w:gridCol w:w="898"/>
        <w:gridCol w:w="284"/>
        <w:gridCol w:w="1276"/>
        <w:gridCol w:w="1134"/>
        <w:gridCol w:w="1134"/>
        <w:gridCol w:w="992"/>
        <w:gridCol w:w="1418"/>
      </w:tblGrid>
      <w:tr w:rsidR="00527956" w:rsidRPr="008F7702" w14:paraId="75CD8901" w14:textId="77777777" w:rsidTr="00712C64">
        <w:trPr>
          <w:trHeight w:val="369"/>
        </w:trPr>
        <w:tc>
          <w:tcPr>
            <w:tcW w:w="1276" w:type="dxa"/>
            <w:vAlign w:val="center"/>
          </w:tcPr>
          <w:p w14:paraId="54996E19"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2"/>
                <w:szCs w:val="24"/>
                <w:lang w:val="en-GB"/>
              </w:rPr>
            </w:pPr>
          </w:p>
        </w:tc>
        <w:tc>
          <w:tcPr>
            <w:tcW w:w="850" w:type="dxa"/>
          </w:tcPr>
          <w:p w14:paraId="1D21A900"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u w:val="single"/>
                <w:lang w:val="en-GB"/>
              </w:rPr>
            </w:pPr>
          </w:p>
        </w:tc>
        <w:tc>
          <w:tcPr>
            <w:tcW w:w="2693" w:type="dxa"/>
            <w:gridSpan w:val="3"/>
            <w:tcBorders>
              <w:bottom w:val="single" w:sz="4" w:space="0" w:color="auto"/>
            </w:tcBorders>
          </w:tcPr>
          <w:p w14:paraId="2F5D1867" w14:textId="3D3A78A2" w:rsidR="008F7702" w:rsidRPr="000F7785" w:rsidRDefault="004741E8" w:rsidP="00516E47">
            <w:pPr>
              <w:tabs>
                <w:tab w:val="clear" w:pos="936"/>
                <w:tab w:val="clear" w:pos="1560"/>
                <w:tab w:val="clear" w:pos="2184"/>
                <w:tab w:val="clear" w:pos="2808"/>
              </w:tabs>
              <w:overflowPunct/>
              <w:adjustRightInd/>
              <w:snapToGrid w:val="0"/>
              <w:spacing w:beforeLines="30" w:before="108" w:after="0" w:line="240" w:lineRule="exact"/>
              <w:ind w:left="-114" w:right="-106"/>
              <w:jc w:val="center"/>
              <w:textAlignment w:val="auto"/>
              <w:rPr>
                <w:rFonts w:eastAsia="新細明體"/>
                <w:spacing w:val="0"/>
                <w:kern w:val="2"/>
                <w:sz w:val="22"/>
                <w:szCs w:val="24"/>
                <w:vertAlign w:val="superscript"/>
                <w:lang w:val="en-GB"/>
              </w:rPr>
            </w:pPr>
            <w:r w:rsidRPr="002D4E32">
              <w:rPr>
                <w:spacing w:val="0"/>
                <w:sz w:val="20"/>
              </w:rPr>
              <w:t>一般業務</w:t>
            </w:r>
            <w:r w:rsidR="000F7785">
              <w:rPr>
                <w:rFonts w:hint="eastAsia"/>
                <w:spacing w:val="0"/>
                <w:sz w:val="20"/>
                <w:vertAlign w:val="superscript"/>
              </w:rPr>
              <w:t>#</w:t>
            </w:r>
          </w:p>
        </w:tc>
        <w:tc>
          <w:tcPr>
            <w:tcW w:w="284" w:type="dxa"/>
            <w:vMerge w:val="restart"/>
          </w:tcPr>
          <w:p w14:paraId="217DF220"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left="-102" w:right="29" w:firstLine="102"/>
              <w:jc w:val="center"/>
              <w:textAlignment w:val="auto"/>
              <w:rPr>
                <w:rFonts w:eastAsia="新細明體"/>
                <w:spacing w:val="0"/>
                <w:kern w:val="2"/>
                <w:sz w:val="20"/>
                <w:szCs w:val="24"/>
                <w:lang w:val="en-GB"/>
              </w:rPr>
            </w:pPr>
          </w:p>
        </w:tc>
        <w:tc>
          <w:tcPr>
            <w:tcW w:w="4536" w:type="dxa"/>
            <w:gridSpan w:val="4"/>
            <w:tcBorders>
              <w:bottom w:val="single" w:sz="4" w:space="0" w:color="auto"/>
            </w:tcBorders>
          </w:tcPr>
          <w:p w14:paraId="77BE6CC5" w14:textId="576B4A5A" w:rsidR="008F7702" w:rsidRPr="008F7702" w:rsidRDefault="004741E8"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2"/>
                <w:szCs w:val="24"/>
                <w:lang w:val="en-GB"/>
              </w:rPr>
            </w:pPr>
            <w:r w:rsidRPr="002D4E32">
              <w:rPr>
                <w:spacing w:val="0"/>
                <w:sz w:val="20"/>
              </w:rPr>
              <w:t>長期業務的新造保單保費</w:t>
            </w:r>
            <w:r w:rsidRPr="00FB26D6">
              <w:rPr>
                <w:spacing w:val="0"/>
                <w:sz w:val="20"/>
                <w:vertAlign w:val="superscript"/>
              </w:rPr>
              <w:t>^</w:t>
            </w:r>
          </w:p>
        </w:tc>
        <w:tc>
          <w:tcPr>
            <w:tcW w:w="1418" w:type="dxa"/>
          </w:tcPr>
          <w:p w14:paraId="5F5FB5C7"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2"/>
                <w:szCs w:val="24"/>
                <w:lang w:val="en-GB"/>
              </w:rPr>
            </w:pPr>
          </w:p>
        </w:tc>
      </w:tr>
      <w:tr w:rsidR="00976212" w:rsidRPr="008F7702" w14:paraId="78ABE634" w14:textId="77777777" w:rsidTr="00712C64">
        <w:trPr>
          <w:trHeight w:val="471"/>
        </w:trPr>
        <w:tc>
          <w:tcPr>
            <w:tcW w:w="1276" w:type="dxa"/>
            <w:vAlign w:val="center"/>
          </w:tcPr>
          <w:p w14:paraId="690DD2E9" w14:textId="77777777"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0"/>
                <w:lang w:val="en-GB"/>
              </w:rPr>
            </w:pPr>
          </w:p>
        </w:tc>
        <w:tc>
          <w:tcPr>
            <w:tcW w:w="850" w:type="dxa"/>
          </w:tcPr>
          <w:p w14:paraId="5261360B" w14:textId="77777777"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7" w:type="dxa"/>
            <w:vMerge w:val="restart"/>
            <w:tcBorders>
              <w:top w:val="single" w:sz="4" w:space="0" w:color="auto"/>
            </w:tcBorders>
            <w:vAlign w:val="bottom"/>
          </w:tcPr>
          <w:p w14:paraId="7663386F" w14:textId="37B06F63"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r w:rsidRPr="002D4E32">
              <w:rPr>
                <w:spacing w:val="-10"/>
                <w:sz w:val="20"/>
              </w:rPr>
              <w:t>保費</w:t>
            </w:r>
            <w:r w:rsidRPr="002D4E32">
              <w:rPr>
                <w:spacing w:val="-10"/>
                <w:sz w:val="20"/>
                <w:u w:val="single"/>
              </w:rPr>
              <w:br/>
            </w:r>
            <w:r w:rsidRPr="002D4E32">
              <w:rPr>
                <w:spacing w:val="-10"/>
                <w:sz w:val="20"/>
                <w:u w:val="single"/>
              </w:rPr>
              <w:t>總額</w:t>
            </w:r>
          </w:p>
        </w:tc>
        <w:tc>
          <w:tcPr>
            <w:tcW w:w="898" w:type="dxa"/>
            <w:vMerge w:val="restart"/>
            <w:tcBorders>
              <w:top w:val="single" w:sz="4" w:space="0" w:color="auto"/>
            </w:tcBorders>
            <w:vAlign w:val="bottom"/>
          </w:tcPr>
          <w:p w14:paraId="5778DE81" w14:textId="5953956E"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lang w:val="en-GB"/>
              </w:rPr>
            </w:pPr>
            <w:r w:rsidRPr="002D4E32">
              <w:rPr>
                <w:spacing w:val="0"/>
                <w:sz w:val="20"/>
              </w:rPr>
              <w:t>保費</w:t>
            </w:r>
            <w:r w:rsidRPr="002D4E32">
              <w:rPr>
                <w:spacing w:val="0"/>
                <w:sz w:val="20"/>
                <w:u w:val="single"/>
              </w:rPr>
              <w:br/>
            </w:r>
            <w:r w:rsidRPr="002D4E32">
              <w:rPr>
                <w:spacing w:val="0"/>
                <w:sz w:val="20"/>
                <w:u w:val="single"/>
              </w:rPr>
              <w:t>淨額</w:t>
            </w:r>
          </w:p>
        </w:tc>
        <w:tc>
          <w:tcPr>
            <w:tcW w:w="898" w:type="dxa"/>
            <w:vMerge w:val="restart"/>
            <w:tcBorders>
              <w:top w:val="single" w:sz="4" w:space="0" w:color="auto"/>
            </w:tcBorders>
            <w:vAlign w:val="bottom"/>
          </w:tcPr>
          <w:p w14:paraId="52FCCF28" w14:textId="4E15C9EE"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115"/>
              <w:jc w:val="center"/>
              <w:textAlignment w:val="auto"/>
              <w:rPr>
                <w:rFonts w:eastAsia="新細明體"/>
                <w:spacing w:val="0"/>
                <w:kern w:val="2"/>
                <w:sz w:val="20"/>
                <w:szCs w:val="24"/>
                <w:lang w:val="en-GB"/>
              </w:rPr>
            </w:pPr>
            <w:r w:rsidRPr="002D4E32">
              <w:rPr>
                <w:spacing w:val="0"/>
                <w:sz w:val="20"/>
              </w:rPr>
              <w:t>承保</w:t>
            </w:r>
            <w:r w:rsidRPr="002D4E32">
              <w:rPr>
                <w:spacing w:val="0"/>
                <w:sz w:val="20"/>
              </w:rPr>
              <w:br/>
            </w:r>
            <w:r w:rsidRPr="003B572E">
              <w:rPr>
                <w:spacing w:val="0"/>
                <w:sz w:val="20"/>
                <w:u w:val="single"/>
              </w:rPr>
              <w:t>利潤</w:t>
            </w:r>
          </w:p>
        </w:tc>
        <w:tc>
          <w:tcPr>
            <w:tcW w:w="284" w:type="dxa"/>
            <w:vMerge/>
          </w:tcPr>
          <w:p w14:paraId="47A418A2" w14:textId="77777777"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276" w:type="dxa"/>
            <w:vMerge w:val="restart"/>
            <w:vAlign w:val="bottom"/>
          </w:tcPr>
          <w:p w14:paraId="3549C881" w14:textId="77777777" w:rsidR="00F45080" w:rsidRPr="00E55ADB" w:rsidRDefault="00F45080"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E55ADB">
              <w:rPr>
                <w:spacing w:val="0"/>
                <w:sz w:val="20"/>
              </w:rPr>
              <w:t>非投資相連</w:t>
            </w:r>
          </w:p>
          <w:p w14:paraId="1B84C35D" w14:textId="77777777" w:rsidR="00F45080" w:rsidRDefault="00F45080"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7B65ED">
              <w:rPr>
                <w:rFonts w:hint="eastAsia"/>
                <w:spacing w:val="0"/>
                <w:sz w:val="20"/>
              </w:rPr>
              <w:t>長期個人</w:t>
            </w:r>
          </w:p>
          <w:p w14:paraId="7D51D64A" w14:textId="7207423B" w:rsidR="00F45080" w:rsidRPr="008E2968" w:rsidRDefault="00F45080"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rFonts w:eastAsia="新細明體"/>
                <w:spacing w:val="0"/>
                <w:kern w:val="2"/>
                <w:sz w:val="20"/>
                <w:u w:val="single"/>
                <w:lang w:val="en-GB"/>
              </w:rPr>
            </w:pPr>
            <w:r w:rsidRPr="008E2968">
              <w:rPr>
                <w:rFonts w:hint="eastAsia"/>
                <w:spacing w:val="0"/>
                <w:sz w:val="20"/>
                <w:u w:val="single"/>
              </w:rPr>
              <w:t>業務</w:t>
            </w:r>
          </w:p>
        </w:tc>
        <w:tc>
          <w:tcPr>
            <w:tcW w:w="1134" w:type="dxa"/>
            <w:vMerge w:val="restart"/>
            <w:vAlign w:val="bottom"/>
          </w:tcPr>
          <w:p w14:paraId="48E242C2" w14:textId="3640E565" w:rsidR="00F45080" w:rsidRPr="00E55ADB" w:rsidRDefault="00F45080"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E55ADB">
              <w:rPr>
                <w:spacing w:val="0"/>
                <w:sz w:val="20"/>
              </w:rPr>
              <w:t>投資相連</w:t>
            </w:r>
          </w:p>
          <w:p w14:paraId="1BFF0F68" w14:textId="77777777" w:rsidR="00F45080" w:rsidRPr="007B65ED" w:rsidRDefault="00F45080"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spacing w:val="0"/>
                <w:sz w:val="20"/>
              </w:rPr>
            </w:pPr>
            <w:r w:rsidRPr="007B65ED">
              <w:rPr>
                <w:rFonts w:hint="eastAsia"/>
                <w:spacing w:val="0"/>
                <w:sz w:val="20"/>
              </w:rPr>
              <w:t>長期個人</w:t>
            </w:r>
          </w:p>
          <w:p w14:paraId="366F7850" w14:textId="22E08FF3"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center"/>
              <w:textAlignment w:val="auto"/>
              <w:rPr>
                <w:rFonts w:eastAsia="新細明體"/>
                <w:spacing w:val="0"/>
                <w:kern w:val="2"/>
                <w:sz w:val="20"/>
                <w:u w:val="single"/>
                <w:lang w:val="en-GB"/>
              </w:rPr>
            </w:pPr>
            <w:r w:rsidRPr="00E55ADB">
              <w:rPr>
                <w:rFonts w:hint="eastAsia"/>
                <w:spacing w:val="0"/>
                <w:sz w:val="20"/>
                <w:u w:val="single"/>
              </w:rPr>
              <w:t>業務</w:t>
            </w:r>
          </w:p>
        </w:tc>
        <w:tc>
          <w:tcPr>
            <w:tcW w:w="1134" w:type="dxa"/>
            <w:vMerge w:val="restart"/>
            <w:vAlign w:val="bottom"/>
          </w:tcPr>
          <w:p w14:paraId="6D67562D" w14:textId="5C7D92A2"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r w:rsidRPr="002D4E32">
              <w:rPr>
                <w:spacing w:val="0"/>
                <w:sz w:val="20"/>
              </w:rPr>
              <w:t>非退休</w:t>
            </w:r>
            <w:r w:rsidRPr="002D4E32">
              <w:rPr>
                <w:spacing w:val="0"/>
                <w:sz w:val="20"/>
              </w:rPr>
              <w:br/>
            </w:r>
            <w:r w:rsidRPr="002D4E32">
              <w:rPr>
                <w:spacing w:val="0"/>
                <w:sz w:val="20"/>
              </w:rPr>
              <w:t>計劃</w:t>
            </w:r>
            <w:r w:rsidRPr="002D4E32">
              <w:rPr>
                <w:spacing w:val="0"/>
                <w:sz w:val="20"/>
              </w:rPr>
              <w:br/>
            </w:r>
            <w:r w:rsidRPr="002D4E32">
              <w:rPr>
                <w:spacing w:val="0"/>
                <w:sz w:val="20"/>
                <w:u w:val="single"/>
              </w:rPr>
              <w:t>組別業務</w:t>
            </w:r>
          </w:p>
        </w:tc>
        <w:tc>
          <w:tcPr>
            <w:tcW w:w="992" w:type="dxa"/>
            <w:vMerge w:val="restart"/>
            <w:vAlign w:val="bottom"/>
          </w:tcPr>
          <w:p w14:paraId="3061DEA8" w14:textId="0BB46E2A" w:rsidR="00F45080" w:rsidRPr="008F7702" w:rsidRDefault="00F45080"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szCs w:val="24"/>
                <w:lang w:val="en-GB"/>
              </w:rPr>
            </w:pPr>
            <w:r w:rsidRPr="002D4E32">
              <w:rPr>
                <w:spacing w:val="0"/>
                <w:sz w:val="20"/>
              </w:rPr>
              <w:t>所有</w:t>
            </w:r>
            <w:r w:rsidRPr="002D4E32">
              <w:rPr>
                <w:spacing w:val="0"/>
                <w:sz w:val="20"/>
              </w:rPr>
              <w:br/>
            </w:r>
            <w:r w:rsidRPr="002D4E32">
              <w:rPr>
                <w:spacing w:val="0"/>
                <w:sz w:val="20"/>
              </w:rPr>
              <w:t>長期</w:t>
            </w:r>
            <w:r w:rsidRPr="002D4E32">
              <w:rPr>
                <w:spacing w:val="0"/>
                <w:sz w:val="20"/>
              </w:rPr>
              <w:br/>
            </w:r>
            <w:r w:rsidRPr="002D4E32">
              <w:rPr>
                <w:spacing w:val="0"/>
                <w:sz w:val="20"/>
                <w:u w:val="single"/>
              </w:rPr>
              <w:t>業務</w:t>
            </w:r>
          </w:p>
        </w:tc>
        <w:tc>
          <w:tcPr>
            <w:tcW w:w="1418" w:type="dxa"/>
            <w:vMerge w:val="restart"/>
            <w:vAlign w:val="bottom"/>
          </w:tcPr>
          <w:p w14:paraId="28985107" w14:textId="77777777" w:rsidR="00712C64" w:rsidRDefault="00F45080" w:rsidP="00516E47">
            <w:pPr>
              <w:tabs>
                <w:tab w:val="clear" w:pos="936"/>
                <w:tab w:val="clear" w:pos="1560"/>
                <w:tab w:val="clear" w:pos="2184"/>
                <w:tab w:val="clear" w:pos="2808"/>
              </w:tabs>
              <w:overflowPunct/>
              <w:adjustRightInd/>
              <w:snapToGrid w:val="0"/>
              <w:spacing w:after="0" w:line="240" w:lineRule="exact"/>
              <w:jc w:val="center"/>
              <w:textAlignment w:val="auto"/>
              <w:rPr>
                <w:spacing w:val="0"/>
                <w:sz w:val="20"/>
              </w:rPr>
            </w:pPr>
            <w:r w:rsidRPr="002D4E32">
              <w:rPr>
                <w:spacing w:val="0"/>
                <w:sz w:val="20"/>
              </w:rPr>
              <w:t>長期業務及</w:t>
            </w:r>
          </w:p>
          <w:p w14:paraId="6AAEBC6F" w14:textId="77777777" w:rsidR="00712C64" w:rsidRDefault="00F45080" w:rsidP="00516E47">
            <w:pPr>
              <w:tabs>
                <w:tab w:val="clear" w:pos="936"/>
                <w:tab w:val="clear" w:pos="1560"/>
                <w:tab w:val="clear" w:pos="2184"/>
                <w:tab w:val="clear" w:pos="2808"/>
              </w:tabs>
              <w:overflowPunct/>
              <w:adjustRightInd/>
              <w:snapToGrid w:val="0"/>
              <w:spacing w:after="0" w:line="240" w:lineRule="exact"/>
              <w:jc w:val="center"/>
              <w:textAlignment w:val="auto"/>
              <w:rPr>
                <w:spacing w:val="0"/>
                <w:sz w:val="20"/>
              </w:rPr>
            </w:pPr>
            <w:r w:rsidRPr="002D4E32">
              <w:rPr>
                <w:spacing w:val="0"/>
                <w:sz w:val="20"/>
              </w:rPr>
              <w:t>一般業務的</w:t>
            </w:r>
          </w:p>
          <w:p w14:paraId="35A7927F" w14:textId="0765E27E" w:rsidR="00F45080" w:rsidRPr="00712C64" w:rsidRDefault="00F45080" w:rsidP="00516E47">
            <w:pPr>
              <w:tabs>
                <w:tab w:val="clear" w:pos="936"/>
                <w:tab w:val="clear" w:pos="1560"/>
                <w:tab w:val="clear" w:pos="2184"/>
                <w:tab w:val="clear" w:pos="2808"/>
              </w:tabs>
              <w:overflowPunct/>
              <w:adjustRightInd/>
              <w:snapToGrid w:val="0"/>
              <w:spacing w:after="0" w:line="240" w:lineRule="exact"/>
              <w:jc w:val="center"/>
              <w:textAlignment w:val="auto"/>
              <w:rPr>
                <w:rFonts w:eastAsia="新細明體"/>
                <w:spacing w:val="0"/>
                <w:kern w:val="2"/>
                <w:sz w:val="20"/>
                <w:szCs w:val="24"/>
                <w:u w:val="single"/>
                <w:lang w:val="en-GB"/>
              </w:rPr>
            </w:pPr>
            <w:r w:rsidRPr="00712C64">
              <w:rPr>
                <w:spacing w:val="0"/>
                <w:sz w:val="20"/>
                <w:u w:val="single"/>
              </w:rPr>
              <w:t>保費總額</w:t>
            </w:r>
          </w:p>
        </w:tc>
      </w:tr>
      <w:tr w:rsidR="00976212" w:rsidRPr="008F7702" w14:paraId="5764F22E" w14:textId="77777777" w:rsidTr="00712C64">
        <w:trPr>
          <w:trHeight w:val="87"/>
        </w:trPr>
        <w:tc>
          <w:tcPr>
            <w:tcW w:w="1276" w:type="dxa"/>
            <w:vAlign w:val="center"/>
          </w:tcPr>
          <w:p w14:paraId="75AB5173"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right"/>
              <w:textAlignment w:val="auto"/>
              <w:rPr>
                <w:rFonts w:eastAsia="新細明體"/>
                <w:spacing w:val="0"/>
                <w:kern w:val="2"/>
                <w:sz w:val="20"/>
                <w:lang w:val="en-GB"/>
              </w:rPr>
            </w:pPr>
          </w:p>
        </w:tc>
        <w:tc>
          <w:tcPr>
            <w:tcW w:w="850" w:type="dxa"/>
          </w:tcPr>
          <w:p w14:paraId="48608CA8"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7" w:type="dxa"/>
            <w:vMerge/>
            <w:vAlign w:val="bottom"/>
          </w:tcPr>
          <w:p w14:paraId="3B00E7D1"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8" w:type="dxa"/>
            <w:vMerge/>
            <w:vAlign w:val="bottom"/>
          </w:tcPr>
          <w:p w14:paraId="2CCA0E26"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898" w:type="dxa"/>
            <w:vMerge/>
            <w:vAlign w:val="bottom"/>
          </w:tcPr>
          <w:p w14:paraId="5E8D9DBF"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jc w:val="center"/>
              <w:textAlignment w:val="auto"/>
              <w:rPr>
                <w:rFonts w:eastAsia="新細明體"/>
                <w:spacing w:val="0"/>
                <w:kern w:val="2"/>
                <w:sz w:val="20"/>
                <w:lang w:val="en-GB"/>
              </w:rPr>
            </w:pPr>
          </w:p>
        </w:tc>
        <w:tc>
          <w:tcPr>
            <w:tcW w:w="284" w:type="dxa"/>
            <w:vMerge/>
          </w:tcPr>
          <w:p w14:paraId="79E98F56"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276" w:type="dxa"/>
            <w:vMerge/>
            <w:vAlign w:val="bottom"/>
          </w:tcPr>
          <w:p w14:paraId="102CC61D"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134" w:type="dxa"/>
            <w:vMerge/>
            <w:vAlign w:val="bottom"/>
          </w:tcPr>
          <w:p w14:paraId="20B9015B"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134" w:type="dxa"/>
            <w:vMerge/>
            <w:vAlign w:val="bottom"/>
          </w:tcPr>
          <w:p w14:paraId="7475CA16"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992" w:type="dxa"/>
            <w:vMerge/>
            <w:vAlign w:val="bottom"/>
          </w:tcPr>
          <w:p w14:paraId="65D69983" w14:textId="77777777" w:rsidR="008F7702" w:rsidRPr="008F7702" w:rsidRDefault="008F7702" w:rsidP="00516E47">
            <w:pPr>
              <w:tabs>
                <w:tab w:val="clear" w:pos="936"/>
                <w:tab w:val="clear" w:pos="1560"/>
                <w:tab w:val="clear" w:pos="2184"/>
                <w:tab w:val="clear" w:pos="2808"/>
                <w:tab w:val="left" w:pos="480"/>
                <w:tab w:val="left" w:pos="851"/>
              </w:tabs>
              <w:overflowPunct/>
              <w:adjustRightInd/>
              <w:snapToGrid w:val="0"/>
              <w:spacing w:beforeLines="30" w:before="108" w:after="0" w:line="240" w:lineRule="exact"/>
              <w:ind w:right="29"/>
              <w:jc w:val="center"/>
              <w:textAlignment w:val="auto"/>
              <w:rPr>
                <w:rFonts w:eastAsia="新細明體"/>
                <w:spacing w:val="0"/>
                <w:kern w:val="2"/>
                <w:sz w:val="20"/>
                <w:lang w:val="en-GB"/>
              </w:rPr>
            </w:pPr>
          </w:p>
        </w:tc>
        <w:tc>
          <w:tcPr>
            <w:tcW w:w="1418" w:type="dxa"/>
            <w:vMerge/>
            <w:vAlign w:val="bottom"/>
          </w:tcPr>
          <w:p w14:paraId="74CC299A" w14:textId="77777777" w:rsidR="008F7702" w:rsidRPr="008F7702" w:rsidRDefault="008F7702" w:rsidP="00516E47">
            <w:pPr>
              <w:tabs>
                <w:tab w:val="clear" w:pos="936"/>
                <w:tab w:val="clear" w:pos="1560"/>
                <w:tab w:val="clear" w:pos="2184"/>
                <w:tab w:val="clear" w:pos="2808"/>
              </w:tabs>
              <w:overflowPunct/>
              <w:adjustRightInd/>
              <w:snapToGrid w:val="0"/>
              <w:spacing w:after="0" w:line="240" w:lineRule="exact"/>
              <w:jc w:val="center"/>
              <w:textAlignment w:val="auto"/>
              <w:rPr>
                <w:rFonts w:eastAsia="新細明體"/>
                <w:spacing w:val="0"/>
                <w:kern w:val="2"/>
                <w:sz w:val="20"/>
                <w:lang w:val="en-GB"/>
              </w:rPr>
            </w:pPr>
          </w:p>
        </w:tc>
      </w:tr>
      <w:tr w:rsidR="0088220B" w:rsidRPr="008F7702" w14:paraId="1318D37B" w14:textId="77777777" w:rsidTr="00712C64">
        <w:trPr>
          <w:trHeight w:val="255"/>
        </w:trPr>
        <w:tc>
          <w:tcPr>
            <w:tcW w:w="1276" w:type="dxa"/>
            <w:vAlign w:val="center"/>
          </w:tcPr>
          <w:p w14:paraId="62007DD4" w14:textId="77777777" w:rsidR="0088220B" w:rsidRPr="002D4E32" w:rsidRDefault="0088220B" w:rsidP="00516E47">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850" w:type="dxa"/>
          </w:tcPr>
          <w:p w14:paraId="47E8127F" w14:textId="77777777" w:rsidR="0088220B" w:rsidRDefault="0088220B" w:rsidP="00516E47">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897" w:type="dxa"/>
            <w:vAlign w:val="center"/>
          </w:tcPr>
          <w:p w14:paraId="2D1A5BDE" w14:textId="77777777" w:rsidR="0088220B" w:rsidRPr="004137AE" w:rsidRDefault="0088220B" w:rsidP="00516E47">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6743234C" w14:textId="77777777" w:rsidR="0088220B" w:rsidRPr="004137AE" w:rsidRDefault="0088220B" w:rsidP="00516E47">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15ADF7AC" w14:textId="77777777" w:rsidR="0088220B" w:rsidRPr="004137AE" w:rsidRDefault="0088220B" w:rsidP="00516E47">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p>
        </w:tc>
        <w:tc>
          <w:tcPr>
            <w:tcW w:w="284" w:type="dxa"/>
            <w:vMerge/>
          </w:tcPr>
          <w:p w14:paraId="4E034BE3" w14:textId="77777777" w:rsidR="0088220B" w:rsidRPr="008F7702" w:rsidRDefault="0088220B"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tcPr>
          <w:p w14:paraId="6F832B76" w14:textId="77777777" w:rsidR="0088220B" w:rsidRPr="008F7702" w:rsidRDefault="0088220B"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16275291" w14:textId="77777777" w:rsidR="0088220B" w:rsidRPr="008F7702" w:rsidRDefault="0088220B"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tcPr>
          <w:p w14:paraId="7D975286" w14:textId="77777777" w:rsidR="0088220B" w:rsidRPr="008F7702" w:rsidRDefault="0088220B"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tcPr>
          <w:p w14:paraId="3145D451" w14:textId="77777777" w:rsidR="0088220B" w:rsidRPr="008F7702" w:rsidRDefault="0088220B"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tcPr>
          <w:p w14:paraId="5EEF0828" w14:textId="77777777" w:rsidR="0088220B" w:rsidRPr="00161594" w:rsidRDefault="0088220B" w:rsidP="00516E47">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r>
      <w:tr w:rsidR="00A75959" w:rsidRPr="008F7702" w14:paraId="544BA72F" w14:textId="77777777" w:rsidTr="00707E21">
        <w:trPr>
          <w:trHeight w:val="255"/>
        </w:trPr>
        <w:tc>
          <w:tcPr>
            <w:tcW w:w="1276" w:type="dxa"/>
            <w:vAlign w:val="center"/>
          </w:tcPr>
          <w:p w14:paraId="645B5F91" w14:textId="29879DD4" w:rsidR="00A75959" w:rsidRPr="002D4E32" w:rsidRDefault="00A75959" w:rsidP="00516E47">
            <w:pPr>
              <w:tabs>
                <w:tab w:val="clear" w:pos="936"/>
                <w:tab w:val="clear" w:pos="1560"/>
                <w:tab w:val="clear" w:pos="2184"/>
                <w:tab w:val="clear" w:pos="2808"/>
              </w:tabs>
              <w:overflowPunct/>
              <w:adjustRightInd/>
              <w:spacing w:after="0" w:line="300" w:lineRule="exact"/>
              <w:jc w:val="left"/>
              <w:textAlignment w:val="auto"/>
              <w:rPr>
                <w:spacing w:val="0"/>
                <w:sz w:val="20"/>
              </w:rPr>
            </w:pPr>
            <w:r w:rsidRPr="002D4E32">
              <w:rPr>
                <w:spacing w:val="0"/>
                <w:sz w:val="20"/>
              </w:rPr>
              <w:t>二零二</w:t>
            </w:r>
            <w:r w:rsidRPr="002D4E32">
              <w:rPr>
                <w:rFonts w:hint="eastAsia"/>
                <w:spacing w:val="0"/>
                <w:sz w:val="20"/>
                <w:lang w:eastAsia="zh-HK"/>
              </w:rPr>
              <w:t>三</w:t>
            </w:r>
            <w:r w:rsidRPr="002D4E32">
              <w:rPr>
                <w:spacing w:val="0"/>
                <w:sz w:val="20"/>
              </w:rPr>
              <w:t>年</w:t>
            </w:r>
          </w:p>
        </w:tc>
        <w:tc>
          <w:tcPr>
            <w:tcW w:w="850" w:type="dxa"/>
          </w:tcPr>
          <w:p w14:paraId="206E2335" w14:textId="1D2576ED" w:rsidR="00A75959" w:rsidRPr="00DD1015" w:rsidRDefault="00A75959" w:rsidP="00516E47">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Pr>
                <w:rFonts w:hint="eastAsia"/>
                <w:spacing w:val="0"/>
                <w:sz w:val="20"/>
              </w:rPr>
              <w:t>首</w:t>
            </w:r>
            <w:r w:rsidRPr="002D4E32">
              <w:rPr>
                <w:rFonts w:hint="eastAsia"/>
                <w:spacing w:val="0"/>
                <w:sz w:val="20"/>
                <w:lang w:eastAsia="zh-HK"/>
              </w:rPr>
              <w:t>三</w:t>
            </w:r>
            <w:r w:rsidRPr="002D4E32">
              <w:rPr>
                <w:spacing w:val="0"/>
                <w:sz w:val="20"/>
              </w:rPr>
              <w:t>季</w:t>
            </w:r>
          </w:p>
        </w:tc>
        <w:tc>
          <w:tcPr>
            <w:tcW w:w="897" w:type="dxa"/>
            <w:vAlign w:val="center"/>
          </w:tcPr>
          <w:p w14:paraId="3C496073" w14:textId="4150253C"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137AE">
              <w:rPr>
                <w:rFonts w:hint="eastAsia"/>
                <w:spacing w:val="0"/>
                <w:sz w:val="20"/>
                <w:lang w:eastAsia="zh-HK"/>
              </w:rPr>
              <w:t>不適用</w:t>
            </w:r>
          </w:p>
        </w:tc>
        <w:tc>
          <w:tcPr>
            <w:tcW w:w="898" w:type="dxa"/>
            <w:vAlign w:val="center"/>
          </w:tcPr>
          <w:p w14:paraId="6605FE75" w14:textId="3AB13F0C"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4137AE">
              <w:rPr>
                <w:rFonts w:hint="eastAsia"/>
                <w:spacing w:val="0"/>
                <w:sz w:val="20"/>
                <w:lang w:eastAsia="zh-HK"/>
              </w:rPr>
              <w:t>不適用</w:t>
            </w:r>
          </w:p>
        </w:tc>
        <w:tc>
          <w:tcPr>
            <w:tcW w:w="898" w:type="dxa"/>
            <w:vAlign w:val="center"/>
          </w:tcPr>
          <w:p w14:paraId="0EFFB0D0" w14:textId="3CCC7771" w:rsidR="00A75959" w:rsidRPr="004137AE" w:rsidRDefault="00A75959" w:rsidP="00707E21">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r w:rsidRPr="004137AE">
              <w:rPr>
                <w:rFonts w:hint="eastAsia"/>
                <w:spacing w:val="0"/>
                <w:sz w:val="20"/>
                <w:lang w:eastAsia="zh-HK"/>
              </w:rPr>
              <w:t>不適用</w:t>
            </w:r>
          </w:p>
        </w:tc>
        <w:tc>
          <w:tcPr>
            <w:tcW w:w="284" w:type="dxa"/>
            <w:vMerge/>
          </w:tcPr>
          <w:p w14:paraId="022EDB08"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5A956F9C" w14:textId="0B0EF9DA"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137,318</w:t>
            </w:r>
          </w:p>
        </w:tc>
        <w:tc>
          <w:tcPr>
            <w:tcW w:w="1134" w:type="dxa"/>
            <w:vAlign w:val="center"/>
          </w:tcPr>
          <w:p w14:paraId="31E7AC3C" w14:textId="5893E4D4"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8,965</w:t>
            </w:r>
          </w:p>
        </w:tc>
        <w:tc>
          <w:tcPr>
            <w:tcW w:w="1134" w:type="dxa"/>
            <w:vAlign w:val="center"/>
          </w:tcPr>
          <w:p w14:paraId="1FC74E3E" w14:textId="3CBE818B"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236</w:t>
            </w:r>
          </w:p>
        </w:tc>
        <w:tc>
          <w:tcPr>
            <w:tcW w:w="992" w:type="dxa"/>
            <w:vAlign w:val="center"/>
          </w:tcPr>
          <w:p w14:paraId="3C116F33" w14:textId="737C73E1"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146,519</w:t>
            </w:r>
          </w:p>
        </w:tc>
        <w:tc>
          <w:tcPr>
            <w:tcW w:w="1418" w:type="dxa"/>
            <w:vAlign w:val="center"/>
          </w:tcPr>
          <w:p w14:paraId="03E3C6BB" w14:textId="08767C66"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161594">
              <w:rPr>
                <w:rFonts w:hint="eastAsia"/>
                <w:spacing w:val="0"/>
                <w:sz w:val="20"/>
                <w:lang w:eastAsia="zh-HK"/>
              </w:rPr>
              <w:t>不適用</w:t>
            </w:r>
          </w:p>
        </w:tc>
      </w:tr>
      <w:tr w:rsidR="006164CE" w:rsidRPr="008F7702" w14:paraId="53F0F634" w14:textId="77777777" w:rsidTr="00707E21">
        <w:trPr>
          <w:trHeight w:val="255"/>
        </w:trPr>
        <w:tc>
          <w:tcPr>
            <w:tcW w:w="1276" w:type="dxa"/>
            <w:vAlign w:val="center"/>
          </w:tcPr>
          <w:p w14:paraId="274F65A9" w14:textId="77777777" w:rsidR="006164CE" w:rsidRPr="002D4E32" w:rsidRDefault="006164CE" w:rsidP="00516E47">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850" w:type="dxa"/>
          </w:tcPr>
          <w:p w14:paraId="2BFBC176" w14:textId="77777777" w:rsidR="006164CE" w:rsidRDefault="006164CE" w:rsidP="00516E47">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897" w:type="dxa"/>
            <w:vAlign w:val="center"/>
          </w:tcPr>
          <w:p w14:paraId="7439A721" w14:textId="77777777"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62CD7FF7" w14:textId="77777777"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c>
          <w:tcPr>
            <w:tcW w:w="898" w:type="dxa"/>
            <w:vAlign w:val="center"/>
          </w:tcPr>
          <w:p w14:paraId="00B324FD" w14:textId="77777777" w:rsidR="006164CE" w:rsidRPr="004137AE" w:rsidRDefault="006164CE" w:rsidP="00707E21">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p>
        </w:tc>
        <w:tc>
          <w:tcPr>
            <w:tcW w:w="284" w:type="dxa"/>
            <w:vMerge/>
          </w:tcPr>
          <w:p w14:paraId="739EB3DB"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2A66D05F"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45549C9C"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5A08ED2E"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237FD5C1"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vAlign w:val="center"/>
          </w:tcPr>
          <w:p w14:paraId="7A3810FF" w14:textId="77777777" w:rsidR="006164CE" w:rsidRPr="00161594" w:rsidRDefault="006164CE"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p>
        </w:tc>
      </w:tr>
      <w:tr w:rsidR="00A75959" w:rsidRPr="008F7702" w14:paraId="07612965" w14:textId="77777777" w:rsidTr="00707E21">
        <w:trPr>
          <w:trHeight w:val="255"/>
        </w:trPr>
        <w:tc>
          <w:tcPr>
            <w:tcW w:w="1276" w:type="dxa"/>
            <w:vAlign w:val="center"/>
          </w:tcPr>
          <w:p w14:paraId="56ABA4A7" w14:textId="778AF937" w:rsidR="00A75959" w:rsidRPr="008F7702" w:rsidRDefault="00A75959"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11D8819F" w14:textId="0344EFA5" w:rsidR="00A75959" w:rsidRPr="00DD1015" w:rsidRDefault="00A75959"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snapToGrid w:val="0"/>
                <w:spacing w:val="0"/>
                <w:sz w:val="20"/>
              </w:rPr>
              <w:t>第一季</w:t>
            </w:r>
          </w:p>
        </w:tc>
        <w:tc>
          <w:tcPr>
            <w:tcW w:w="897" w:type="dxa"/>
            <w:vAlign w:val="center"/>
          </w:tcPr>
          <w:p w14:paraId="39F17A44" w14:textId="0BB44DDA"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7FEC63CE" w14:textId="75FC7ECB"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2ABDE5A0" w14:textId="78241FC8" w:rsidR="00A75959" w:rsidRPr="004137AE" w:rsidRDefault="00A75959"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center"/>
          </w:tcPr>
          <w:p w14:paraId="521EF47B"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0895E5DC"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43,489</w:t>
            </w:r>
          </w:p>
        </w:tc>
        <w:tc>
          <w:tcPr>
            <w:tcW w:w="1134" w:type="dxa"/>
            <w:vAlign w:val="center"/>
          </w:tcPr>
          <w:p w14:paraId="799FCDDC"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3,419</w:t>
            </w:r>
          </w:p>
        </w:tc>
        <w:tc>
          <w:tcPr>
            <w:tcW w:w="1134" w:type="dxa"/>
            <w:vAlign w:val="center"/>
          </w:tcPr>
          <w:p w14:paraId="02A95FD2"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71</w:t>
            </w:r>
          </w:p>
        </w:tc>
        <w:tc>
          <w:tcPr>
            <w:tcW w:w="992" w:type="dxa"/>
            <w:vAlign w:val="center"/>
          </w:tcPr>
          <w:p w14:paraId="36CDA82C"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46,979</w:t>
            </w:r>
          </w:p>
        </w:tc>
        <w:tc>
          <w:tcPr>
            <w:tcW w:w="1418" w:type="dxa"/>
            <w:vAlign w:val="center"/>
          </w:tcPr>
          <w:p w14:paraId="0AB97243" w14:textId="27A2EC6A"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A75959" w:rsidRPr="008F7702" w14:paraId="792E94D7" w14:textId="77777777" w:rsidTr="00707E21">
        <w:trPr>
          <w:trHeight w:val="255"/>
        </w:trPr>
        <w:tc>
          <w:tcPr>
            <w:tcW w:w="1276" w:type="dxa"/>
            <w:vAlign w:val="center"/>
          </w:tcPr>
          <w:p w14:paraId="357DABE2"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right"/>
              <w:textAlignment w:val="auto"/>
              <w:rPr>
                <w:rFonts w:eastAsia="新細明體"/>
                <w:spacing w:val="0"/>
                <w:kern w:val="2"/>
                <w:sz w:val="20"/>
                <w:lang w:val="en-GB"/>
              </w:rPr>
            </w:pPr>
          </w:p>
        </w:tc>
        <w:tc>
          <w:tcPr>
            <w:tcW w:w="850" w:type="dxa"/>
          </w:tcPr>
          <w:p w14:paraId="3137CCAD" w14:textId="4EBDA04B" w:rsidR="00A75959" w:rsidRPr="00DD1015" w:rsidRDefault="00A75959"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hint="eastAsia"/>
                <w:snapToGrid w:val="0"/>
                <w:spacing w:val="0"/>
                <w:sz w:val="20"/>
                <w:lang w:eastAsia="zh-HK"/>
              </w:rPr>
              <w:t>第二季</w:t>
            </w:r>
          </w:p>
        </w:tc>
        <w:tc>
          <w:tcPr>
            <w:tcW w:w="897" w:type="dxa"/>
            <w:vAlign w:val="center"/>
          </w:tcPr>
          <w:p w14:paraId="44B3DEF1" w14:textId="7B4C337E"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437C9213" w14:textId="4DED390C"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1CFCCA88" w14:textId="774D0F15" w:rsidR="00A75959" w:rsidRPr="004137AE" w:rsidRDefault="00A75959"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center"/>
          </w:tcPr>
          <w:p w14:paraId="28F27EE7"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79FB1FEF"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52,901</w:t>
            </w:r>
          </w:p>
        </w:tc>
        <w:tc>
          <w:tcPr>
            <w:tcW w:w="1134" w:type="dxa"/>
            <w:vAlign w:val="center"/>
          </w:tcPr>
          <w:p w14:paraId="3205009F"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3,171</w:t>
            </w:r>
          </w:p>
        </w:tc>
        <w:tc>
          <w:tcPr>
            <w:tcW w:w="1134" w:type="dxa"/>
            <w:vAlign w:val="center"/>
          </w:tcPr>
          <w:p w14:paraId="04F5A3B7"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87</w:t>
            </w:r>
          </w:p>
        </w:tc>
        <w:tc>
          <w:tcPr>
            <w:tcW w:w="992" w:type="dxa"/>
            <w:vAlign w:val="center"/>
          </w:tcPr>
          <w:p w14:paraId="5E964FB0"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56,159</w:t>
            </w:r>
          </w:p>
        </w:tc>
        <w:tc>
          <w:tcPr>
            <w:tcW w:w="1418" w:type="dxa"/>
            <w:vAlign w:val="center"/>
          </w:tcPr>
          <w:p w14:paraId="477BF338" w14:textId="334C237F"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A75959" w:rsidRPr="008F7702" w14:paraId="7A7E96E6" w14:textId="77777777" w:rsidTr="00707E21">
        <w:trPr>
          <w:trHeight w:val="255"/>
        </w:trPr>
        <w:tc>
          <w:tcPr>
            <w:tcW w:w="1276" w:type="dxa"/>
            <w:vAlign w:val="center"/>
          </w:tcPr>
          <w:p w14:paraId="0B10F2B8"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right"/>
              <w:textAlignment w:val="auto"/>
              <w:rPr>
                <w:rFonts w:eastAsia="新細明體"/>
                <w:spacing w:val="0"/>
                <w:kern w:val="2"/>
                <w:sz w:val="20"/>
                <w:lang w:val="en-GB"/>
              </w:rPr>
            </w:pPr>
          </w:p>
        </w:tc>
        <w:tc>
          <w:tcPr>
            <w:tcW w:w="850" w:type="dxa"/>
          </w:tcPr>
          <w:p w14:paraId="243C4500" w14:textId="4E4FD634" w:rsidR="00A75959" w:rsidRPr="00DD1015" w:rsidRDefault="00A75959"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snapToGrid w:val="0"/>
                <w:spacing w:val="0"/>
                <w:sz w:val="20"/>
              </w:rPr>
              <w:t>第</w:t>
            </w:r>
            <w:r w:rsidRPr="007B65ED">
              <w:rPr>
                <w:rFonts w:hAnsi="華康細明體" w:hint="eastAsia"/>
                <w:snapToGrid w:val="0"/>
                <w:spacing w:val="0"/>
                <w:sz w:val="20"/>
              </w:rPr>
              <w:t>三</w:t>
            </w:r>
            <w:r w:rsidRPr="007B65ED">
              <w:rPr>
                <w:rFonts w:hAnsi="華康細明體"/>
                <w:snapToGrid w:val="0"/>
                <w:spacing w:val="0"/>
                <w:sz w:val="20"/>
              </w:rPr>
              <w:t>季</w:t>
            </w:r>
          </w:p>
        </w:tc>
        <w:tc>
          <w:tcPr>
            <w:tcW w:w="897" w:type="dxa"/>
            <w:vAlign w:val="center"/>
          </w:tcPr>
          <w:p w14:paraId="372FE7C5" w14:textId="13EB6E46"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43DB3114" w14:textId="696C8838"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4AF6B52A" w14:textId="7AAEE770" w:rsidR="00A75959" w:rsidRPr="004137AE" w:rsidRDefault="00A75959"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center"/>
          </w:tcPr>
          <w:p w14:paraId="7590F17C"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548D0B18"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40,928</w:t>
            </w:r>
          </w:p>
        </w:tc>
        <w:tc>
          <w:tcPr>
            <w:tcW w:w="1134" w:type="dxa"/>
            <w:vAlign w:val="center"/>
          </w:tcPr>
          <w:p w14:paraId="41EF8B09"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2,375</w:t>
            </w:r>
          </w:p>
        </w:tc>
        <w:tc>
          <w:tcPr>
            <w:tcW w:w="1134" w:type="dxa"/>
            <w:vAlign w:val="center"/>
          </w:tcPr>
          <w:p w14:paraId="1DB5A0A7"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78</w:t>
            </w:r>
          </w:p>
        </w:tc>
        <w:tc>
          <w:tcPr>
            <w:tcW w:w="992" w:type="dxa"/>
            <w:vAlign w:val="center"/>
          </w:tcPr>
          <w:p w14:paraId="5BE0EBFA"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43,381</w:t>
            </w:r>
          </w:p>
        </w:tc>
        <w:tc>
          <w:tcPr>
            <w:tcW w:w="1418" w:type="dxa"/>
            <w:vAlign w:val="center"/>
          </w:tcPr>
          <w:p w14:paraId="5EC9B055" w14:textId="4A27A7DD"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A75959" w:rsidRPr="008F7702" w14:paraId="7E9C3DA0" w14:textId="77777777" w:rsidTr="00707E21">
        <w:trPr>
          <w:trHeight w:val="255"/>
        </w:trPr>
        <w:tc>
          <w:tcPr>
            <w:tcW w:w="1276" w:type="dxa"/>
            <w:vAlign w:val="center"/>
          </w:tcPr>
          <w:p w14:paraId="656FF694"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right"/>
              <w:textAlignment w:val="auto"/>
              <w:rPr>
                <w:rFonts w:eastAsia="新細明體"/>
                <w:spacing w:val="0"/>
                <w:kern w:val="2"/>
                <w:sz w:val="20"/>
                <w:lang w:val="en-GB"/>
              </w:rPr>
            </w:pPr>
          </w:p>
        </w:tc>
        <w:tc>
          <w:tcPr>
            <w:tcW w:w="850" w:type="dxa"/>
          </w:tcPr>
          <w:p w14:paraId="135383E1" w14:textId="1CA72F56" w:rsidR="00A75959" w:rsidRPr="00DD1015" w:rsidRDefault="00A75959"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7B65ED">
              <w:rPr>
                <w:rFonts w:hAnsi="華康細明體"/>
                <w:snapToGrid w:val="0"/>
                <w:spacing w:val="0"/>
                <w:sz w:val="20"/>
              </w:rPr>
              <w:t>第</w:t>
            </w:r>
            <w:r w:rsidRPr="007B65ED">
              <w:rPr>
                <w:rFonts w:hAnsi="華康細明體" w:hint="eastAsia"/>
                <w:snapToGrid w:val="0"/>
                <w:spacing w:val="0"/>
                <w:sz w:val="20"/>
              </w:rPr>
              <w:t>四</w:t>
            </w:r>
            <w:r w:rsidRPr="007B65ED">
              <w:rPr>
                <w:rFonts w:hAnsi="華康細明體"/>
                <w:snapToGrid w:val="0"/>
                <w:spacing w:val="0"/>
                <w:sz w:val="20"/>
              </w:rPr>
              <w:t>季</w:t>
            </w:r>
          </w:p>
        </w:tc>
        <w:tc>
          <w:tcPr>
            <w:tcW w:w="897" w:type="dxa"/>
            <w:vAlign w:val="center"/>
          </w:tcPr>
          <w:p w14:paraId="05F708BD" w14:textId="2B9DBA06"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7116DE66" w14:textId="70567FC1"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155EE18C" w14:textId="00596703" w:rsidR="00A75959" w:rsidRPr="004137AE" w:rsidRDefault="00A75959"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center"/>
          </w:tcPr>
          <w:p w14:paraId="73FF8050"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2BEA6FB4"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32,170</w:t>
            </w:r>
          </w:p>
        </w:tc>
        <w:tc>
          <w:tcPr>
            <w:tcW w:w="1134" w:type="dxa"/>
            <w:vAlign w:val="center"/>
          </w:tcPr>
          <w:p w14:paraId="5BCC22EE"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2,200</w:t>
            </w:r>
          </w:p>
        </w:tc>
        <w:tc>
          <w:tcPr>
            <w:tcW w:w="1134" w:type="dxa"/>
            <w:vAlign w:val="center"/>
          </w:tcPr>
          <w:p w14:paraId="4164FCCC"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74</w:t>
            </w:r>
          </w:p>
        </w:tc>
        <w:tc>
          <w:tcPr>
            <w:tcW w:w="992" w:type="dxa"/>
            <w:vAlign w:val="center"/>
          </w:tcPr>
          <w:p w14:paraId="5A42ED02" w14:textId="77777777"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34,444</w:t>
            </w:r>
          </w:p>
        </w:tc>
        <w:tc>
          <w:tcPr>
            <w:tcW w:w="1418" w:type="dxa"/>
            <w:vAlign w:val="center"/>
          </w:tcPr>
          <w:p w14:paraId="548B49D4" w14:textId="66A5ACEC"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A75959" w:rsidRPr="008F7702" w14:paraId="613E061F" w14:textId="77777777" w:rsidTr="00707E21">
        <w:trPr>
          <w:trHeight w:val="255"/>
        </w:trPr>
        <w:tc>
          <w:tcPr>
            <w:tcW w:w="1276" w:type="dxa"/>
            <w:vAlign w:val="center"/>
          </w:tcPr>
          <w:p w14:paraId="4AF52DBE"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vAlign w:val="center"/>
          </w:tcPr>
          <w:p w14:paraId="3AE8AD5D" w14:textId="14594EEB" w:rsidR="00A75959" w:rsidRPr="008F7702" w:rsidRDefault="00A75959"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p>
        </w:tc>
        <w:tc>
          <w:tcPr>
            <w:tcW w:w="897" w:type="dxa"/>
            <w:vAlign w:val="center"/>
          </w:tcPr>
          <w:p w14:paraId="0B4F8C60" w14:textId="3E4F8225"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05C8EC36" w14:textId="3BC2E171"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081A82FA" w14:textId="29C9BF76" w:rsidR="00A75959" w:rsidRPr="004137AE" w:rsidRDefault="00A75959"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4" w:type="dxa"/>
            <w:vMerge/>
            <w:vAlign w:val="center"/>
          </w:tcPr>
          <w:p w14:paraId="7C1F5C80" w14:textId="77777777" w:rsidR="00A75959" w:rsidRPr="008F7702" w:rsidRDefault="00A75959"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1276" w:type="dxa"/>
            <w:vAlign w:val="center"/>
          </w:tcPr>
          <w:p w14:paraId="5A2C96BB" w14:textId="322AAA08"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7B9F6410" w14:textId="2DC32336"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2CCEBBBD" w14:textId="6A969446"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12051A4E" w14:textId="658997EF" w:rsidR="00A75959" w:rsidRPr="008F7702"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vAlign w:val="center"/>
          </w:tcPr>
          <w:p w14:paraId="68CED13D" w14:textId="1662C0C2" w:rsidR="00A75959" w:rsidRPr="004137AE" w:rsidRDefault="00A7595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6164CE" w:rsidRPr="008F7702" w14:paraId="15164780" w14:textId="77777777" w:rsidTr="00707E21">
        <w:trPr>
          <w:trHeight w:val="255"/>
        </w:trPr>
        <w:tc>
          <w:tcPr>
            <w:tcW w:w="1276" w:type="dxa"/>
            <w:vAlign w:val="center"/>
          </w:tcPr>
          <w:p w14:paraId="17B1747A" w14:textId="5AE04062" w:rsidR="006164CE" w:rsidRPr="002D4E32" w:rsidRDefault="006164CE" w:rsidP="00516E47">
            <w:pPr>
              <w:tabs>
                <w:tab w:val="clear" w:pos="936"/>
                <w:tab w:val="clear" w:pos="1560"/>
                <w:tab w:val="clear" w:pos="2184"/>
                <w:tab w:val="clear" w:pos="2808"/>
              </w:tabs>
              <w:overflowPunct/>
              <w:adjustRightInd/>
              <w:spacing w:after="0" w:line="300" w:lineRule="exact"/>
              <w:jc w:val="left"/>
              <w:textAlignment w:val="auto"/>
              <w:rPr>
                <w:spacing w:val="0"/>
                <w:sz w:val="20"/>
              </w:rPr>
            </w:pPr>
            <w:r w:rsidRPr="002D4E32">
              <w:rPr>
                <w:spacing w:val="0"/>
                <w:sz w:val="20"/>
              </w:rPr>
              <w:t>二零二</w:t>
            </w:r>
            <w:r w:rsidRPr="002D4E32">
              <w:rPr>
                <w:rFonts w:hint="eastAsia"/>
                <w:spacing w:val="0"/>
                <w:sz w:val="20"/>
                <w:lang w:eastAsia="zh-HK"/>
              </w:rPr>
              <w:t>四</w:t>
            </w:r>
            <w:r w:rsidRPr="002D4E32">
              <w:rPr>
                <w:spacing w:val="0"/>
                <w:sz w:val="20"/>
              </w:rPr>
              <w:t>年</w:t>
            </w:r>
          </w:p>
        </w:tc>
        <w:tc>
          <w:tcPr>
            <w:tcW w:w="850" w:type="dxa"/>
          </w:tcPr>
          <w:p w14:paraId="0DCE1FA6" w14:textId="4E5F41A1" w:rsidR="006164CE" w:rsidRPr="00110850" w:rsidRDefault="006164CE" w:rsidP="00516E47">
            <w:pPr>
              <w:tabs>
                <w:tab w:val="clear" w:pos="936"/>
                <w:tab w:val="clear" w:pos="1560"/>
                <w:tab w:val="clear" w:pos="2184"/>
                <w:tab w:val="clear" w:pos="2808"/>
              </w:tabs>
              <w:overflowPunct/>
              <w:adjustRightInd/>
              <w:spacing w:after="0" w:line="300" w:lineRule="exact"/>
              <w:ind w:right="-143" w:hanging="101"/>
              <w:jc w:val="left"/>
              <w:textAlignment w:val="auto"/>
              <w:rPr>
                <w:rFonts w:hAnsi="華康細明體"/>
                <w:snapToGrid w:val="0"/>
                <w:spacing w:val="0"/>
                <w:sz w:val="20"/>
              </w:rPr>
            </w:pPr>
            <w:r>
              <w:rPr>
                <w:rFonts w:hint="eastAsia"/>
                <w:spacing w:val="0"/>
                <w:sz w:val="20"/>
              </w:rPr>
              <w:t>首</w:t>
            </w:r>
            <w:r w:rsidRPr="002D4E32">
              <w:rPr>
                <w:rFonts w:hint="eastAsia"/>
                <w:spacing w:val="0"/>
                <w:sz w:val="20"/>
                <w:lang w:eastAsia="zh-HK"/>
              </w:rPr>
              <w:t>三</w:t>
            </w:r>
            <w:r w:rsidRPr="002D4E32">
              <w:rPr>
                <w:spacing w:val="0"/>
                <w:sz w:val="20"/>
              </w:rPr>
              <w:t>季</w:t>
            </w:r>
          </w:p>
        </w:tc>
        <w:tc>
          <w:tcPr>
            <w:tcW w:w="897" w:type="dxa"/>
            <w:vAlign w:val="center"/>
          </w:tcPr>
          <w:p w14:paraId="37A0E70A" w14:textId="376599BA"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8F7702">
              <w:rPr>
                <w:rFonts w:eastAsia="新細明體"/>
                <w:spacing w:val="0"/>
                <w:kern w:val="2"/>
                <w:sz w:val="20"/>
                <w:lang w:val="en-GB"/>
              </w:rPr>
              <w:t>75,017</w:t>
            </w:r>
          </w:p>
        </w:tc>
        <w:tc>
          <w:tcPr>
            <w:tcW w:w="898" w:type="dxa"/>
            <w:vAlign w:val="center"/>
          </w:tcPr>
          <w:p w14:paraId="32CC4C44" w14:textId="4FC73F0C"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8F7702">
              <w:rPr>
                <w:rFonts w:eastAsia="新細明體"/>
                <w:spacing w:val="0"/>
                <w:kern w:val="2"/>
                <w:sz w:val="20"/>
                <w:lang w:val="en-GB"/>
              </w:rPr>
              <w:t>51,716</w:t>
            </w:r>
          </w:p>
        </w:tc>
        <w:tc>
          <w:tcPr>
            <w:tcW w:w="898" w:type="dxa"/>
            <w:vAlign w:val="center"/>
          </w:tcPr>
          <w:p w14:paraId="62969A2D" w14:textId="29CA9E54" w:rsidR="006164CE" w:rsidRPr="004137AE" w:rsidRDefault="006164CE" w:rsidP="00707E21">
            <w:pPr>
              <w:tabs>
                <w:tab w:val="clear" w:pos="936"/>
                <w:tab w:val="clear" w:pos="1560"/>
                <w:tab w:val="clear" w:pos="2184"/>
                <w:tab w:val="clear" w:pos="2808"/>
              </w:tabs>
              <w:overflowPunct/>
              <w:adjustRightInd/>
              <w:spacing w:after="0" w:line="300" w:lineRule="exact"/>
              <w:ind w:right="-115"/>
              <w:jc w:val="center"/>
              <w:textAlignment w:val="auto"/>
              <w:rPr>
                <w:spacing w:val="0"/>
                <w:sz w:val="20"/>
                <w:lang w:eastAsia="zh-HK"/>
              </w:rPr>
            </w:pPr>
            <w:r w:rsidRPr="008F7702">
              <w:rPr>
                <w:rFonts w:eastAsia="新細明體"/>
                <w:spacing w:val="0"/>
                <w:kern w:val="2"/>
                <w:sz w:val="20"/>
                <w:lang w:val="en-GB"/>
              </w:rPr>
              <w:t>2,156</w:t>
            </w:r>
          </w:p>
        </w:tc>
        <w:tc>
          <w:tcPr>
            <w:tcW w:w="284" w:type="dxa"/>
            <w:vMerge/>
          </w:tcPr>
          <w:p w14:paraId="46A5A982"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5C64AF0D" w14:textId="5D28D6BA"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162,036</w:t>
            </w:r>
          </w:p>
        </w:tc>
        <w:tc>
          <w:tcPr>
            <w:tcW w:w="1134" w:type="dxa"/>
            <w:vAlign w:val="center"/>
          </w:tcPr>
          <w:p w14:paraId="1D9C62DC" w14:textId="02C29216"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7,202</w:t>
            </w:r>
          </w:p>
        </w:tc>
        <w:tc>
          <w:tcPr>
            <w:tcW w:w="1134" w:type="dxa"/>
            <w:vAlign w:val="center"/>
          </w:tcPr>
          <w:p w14:paraId="1389634C" w14:textId="7D6B1AC6"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357</w:t>
            </w:r>
          </w:p>
        </w:tc>
        <w:tc>
          <w:tcPr>
            <w:tcW w:w="992" w:type="dxa"/>
            <w:vAlign w:val="center"/>
          </w:tcPr>
          <w:p w14:paraId="18B31821" w14:textId="10EF1466"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169,595</w:t>
            </w:r>
          </w:p>
        </w:tc>
        <w:tc>
          <w:tcPr>
            <w:tcW w:w="1418" w:type="dxa"/>
            <w:vAlign w:val="center"/>
          </w:tcPr>
          <w:p w14:paraId="29B16256" w14:textId="3EEE37D7"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spacing w:val="0"/>
                <w:sz w:val="20"/>
                <w:lang w:eastAsia="zh-HK"/>
              </w:rPr>
            </w:pPr>
            <w:r w:rsidRPr="008F7702">
              <w:rPr>
                <w:rFonts w:eastAsia="新細明體"/>
                <w:spacing w:val="0"/>
                <w:kern w:val="2"/>
                <w:sz w:val="20"/>
                <w:lang w:val="en-GB"/>
              </w:rPr>
              <w:t>244,612</w:t>
            </w:r>
          </w:p>
        </w:tc>
      </w:tr>
      <w:tr w:rsidR="00F27F79" w:rsidRPr="008F7702" w14:paraId="1EF46BD7" w14:textId="77777777" w:rsidTr="00707E21">
        <w:trPr>
          <w:trHeight w:val="255"/>
        </w:trPr>
        <w:tc>
          <w:tcPr>
            <w:tcW w:w="1276" w:type="dxa"/>
            <w:vAlign w:val="center"/>
          </w:tcPr>
          <w:p w14:paraId="4A339596" w14:textId="77777777" w:rsidR="00F27F79" w:rsidRPr="002D4E32" w:rsidRDefault="00F27F79" w:rsidP="00516E47">
            <w:pPr>
              <w:tabs>
                <w:tab w:val="clear" w:pos="936"/>
                <w:tab w:val="clear" w:pos="1560"/>
                <w:tab w:val="clear" w:pos="2184"/>
                <w:tab w:val="clear" w:pos="2808"/>
              </w:tabs>
              <w:overflowPunct/>
              <w:adjustRightInd/>
              <w:spacing w:after="0" w:line="300" w:lineRule="exact"/>
              <w:jc w:val="left"/>
              <w:textAlignment w:val="auto"/>
              <w:rPr>
                <w:spacing w:val="0"/>
                <w:sz w:val="20"/>
              </w:rPr>
            </w:pPr>
          </w:p>
        </w:tc>
        <w:tc>
          <w:tcPr>
            <w:tcW w:w="850" w:type="dxa"/>
          </w:tcPr>
          <w:p w14:paraId="37FE8332" w14:textId="77777777" w:rsidR="00F27F79" w:rsidRDefault="00F27F79" w:rsidP="00516E47">
            <w:pPr>
              <w:tabs>
                <w:tab w:val="clear" w:pos="936"/>
                <w:tab w:val="clear" w:pos="1560"/>
                <w:tab w:val="clear" w:pos="2184"/>
                <w:tab w:val="clear" w:pos="2808"/>
              </w:tabs>
              <w:overflowPunct/>
              <w:adjustRightInd/>
              <w:spacing w:after="0" w:line="300" w:lineRule="exact"/>
              <w:ind w:right="-143" w:hanging="101"/>
              <w:jc w:val="left"/>
              <w:textAlignment w:val="auto"/>
              <w:rPr>
                <w:spacing w:val="0"/>
                <w:sz w:val="20"/>
              </w:rPr>
            </w:pPr>
          </w:p>
        </w:tc>
        <w:tc>
          <w:tcPr>
            <w:tcW w:w="897" w:type="dxa"/>
            <w:vAlign w:val="center"/>
          </w:tcPr>
          <w:p w14:paraId="39FBD7A0"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0D8BF363"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4D04E3C6" w14:textId="77777777" w:rsidR="00F27F79" w:rsidRPr="008F7702" w:rsidRDefault="00F27F79"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4" w:type="dxa"/>
            <w:vMerge/>
          </w:tcPr>
          <w:p w14:paraId="4FA2EF5B" w14:textId="77777777" w:rsidR="00F27F79" w:rsidRPr="008F7702" w:rsidRDefault="00F27F79"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38C55A63"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06296A20"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7DD8FF26"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08C1577C"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vAlign w:val="center"/>
          </w:tcPr>
          <w:p w14:paraId="7C45DB21" w14:textId="77777777" w:rsidR="00F27F79" w:rsidRPr="008F7702" w:rsidRDefault="00F27F79"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6164CE" w:rsidRPr="008F7702" w14:paraId="56FF17D0" w14:textId="77777777" w:rsidTr="00707E21">
        <w:trPr>
          <w:trHeight w:val="255"/>
        </w:trPr>
        <w:tc>
          <w:tcPr>
            <w:tcW w:w="1276" w:type="dxa"/>
            <w:vAlign w:val="center"/>
          </w:tcPr>
          <w:p w14:paraId="237DC1DC" w14:textId="4DF56994" w:rsidR="006164CE" w:rsidRPr="008F7702" w:rsidRDefault="006164CE"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2A82CC4C" w14:textId="60DE27DE" w:rsidR="006164CE" w:rsidRPr="008F7702" w:rsidRDefault="006164CE"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110850">
              <w:rPr>
                <w:rFonts w:hAnsi="華康細明體"/>
                <w:snapToGrid w:val="0"/>
                <w:spacing w:val="0"/>
                <w:sz w:val="20"/>
              </w:rPr>
              <w:t>第一季</w:t>
            </w:r>
          </w:p>
        </w:tc>
        <w:tc>
          <w:tcPr>
            <w:tcW w:w="897" w:type="dxa"/>
            <w:vAlign w:val="center"/>
          </w:tcPr>
          <w:p w14:paraId="76E43C00" w14:textId="6B9F4706"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2CDEB547" w14:textId="0BE8FAD7"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76DD2035" w14:textId="0689E6A8" w:rsidR="006164CE" w:rsidRPr="004137AE" w:rsidRDefault="006164CE"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bottom"/>
          </w:tcPr>
          <w:p w14:paraId="1C299308"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01FA6477"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63,292</w:t>
            </w:r>
          </w:p>
        </w:tc>
        <w:tc>
          <w:tcPr>
            <w:tcW w:w="1134" w:type="dxa"/>
            <w:vAlign w:val="center"/>
          </w:tcPr>
          <w:p w14:paraId="7DECD270"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1,846</w:t>
            </w:r>
          </w:p>
        </w:tc>
        <w:tc>
          <w:tcPr>
            <w:tcW w:w="1134" w:type="dxa"/>
            <w:vAlign w:val="center"/>
          </w:tcPr>
          <w:p w14:paraId="01520F26"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141</w:t>
            </w:r>
          </w:p>
        </w:tc>
        <w:tc>
          <w:tcPr>
            <w:tcW w:w="992" w:type="dxa"/>
            <w:vAlign w:val="center"/>
          </w:tcPr>
          <w:p w14:paraId="441BE3F8"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65,279</w:t>
            </w:r>
          </w:p>
        </w:tc>
        <w:tc>
          <w:tcPr>
            <w:tcW w:w="1418" w:type="dxa"/>
            <w:vAlign w:val="center"/>
          </w:tcPr>
          <w:p w14:paraId="7D057FA7" w14:textId="69886F3D"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6164CE" w:rsidRPr="008F7702" w14:paraId="049F4185" w14:textId="77777777" w:rsidTr="00707E21">
        <w:trPr>
          <w:trHeight w:val="255"/>
        </w:trPr>
        <w:tc>
          <w:tcPr>
            <w:tcW w:w="1276" w:type="dxa"/>
            <w:vAlign w:val="center"/>
          </w:tcPr>
          <w:p w14:paraId="13416101"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4E33200E" w14:textId="00F8CAA4" w:rsidR="006164CE" w:rsidRPr="008F7702" w:rsidRDefault="006164CE"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110850">
              <w:rPr>
                <w:rFonts w:hAnsi="華康細明體" w:hint="eastAsia"/>
                <w:snapToGrid w:val="0"/>
                <w:spacing w:val="0"/>
                <w:sz w:val="20"/>
                <w:lang w:eastAsia="zh-HK"/>
              </w:rPr>
              <w:t>第二季</w:t>
            </w:r>
          </w:p>
        </w:tc>
        <w:tc>
          <w:tcPr>
            <w:tcW w:w="897" w:type="dxa"/>
            <w:vAlign w:val="center"/>
          </w:tcPr>
          <w:p w14:paraId="1A6197DF" w14:textId="237B1449"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2D0C173C" w14:textId="1F473AED"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43E42EBD" w14:textId="0F6F93FD" w:rsidR="006164CE" w:rsidRPr="004137AE" w:rsidRDefault="006164CE"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bottom"/>
          </w:tcPr>
          <w:p w14:paraId="23E1EF9D"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2DB2238B"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48,004</w:t>
            </w:r>
          </w:p>
        </w:tc>
        <w:tc>
          <w:tcPr>
            <w:tcW w:w="1134" w:type="dxa"/>
            <w:vAlign w:val="center"/>
          </w:tcPr>
          <w:p w14:paraId="260A463E"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2,457</w:t>
            </w:r>
          </w:p>
        </w:tc>
        <w:tc>
          <w:tcPr>
            <w:tcW w:w="1134" w:type="dxa"/>
            <w:vAlign w:val="center"/>
          </w:tcPr>
          <w:p w14:paraId="73357B95"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125</w:t>
            </w:r>
          </w:p>
        </w:tc>
        <w:tc>
          <w:tcPr>
            <w:tcW w:w="992" w:type="dxa"/>
            <w:vAlign w:val="center"/>
          </w:tcPr>
          <w:p w14:paraId="65D2F2C5"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50,586</w:t>
            </w:r>
          </w:p>
        </w:tc>
        <w:tc>
          <w:tcPr>
            <w:tcW w:w="1418" w:type="dxa"/>
            <w:vAlign w:val="center"/>
          </w:tcPr>
          <w:p w14:paraId="68B86248" w14:textId="209BD2F6"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6164CE" w:rsidRPr="008F7702" w14:paraId="28338EAD" w14:textId="77777777" w:rsidTr="00707E21">
        <w:trPr>
          <w:trHeight w:val="255"/>
        </w:trPr>
        <w:tc>
          <w:tcPr>
            <w:tcW w:w="1276" w:type="dxa"/>
            <w:vAlign w:val="center"/>
          </w:tcPr>
          <w:p w14:paraId="6CA14B3A"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02CFEDF4" w14:textId="27E6E0E3" w:rsidR="006164CE" w:rsidRPr="008F7702" w:rsidRDefault="006164CE"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r w:rsidRPr="00110850">
              <w:rPr>
                <w:rFonts w:hAnsi="華康細明體"/>
                <w:snapToGrid w:val="0"/>
                <w:spacing w:val="0"/>
                <w:sz w:val="20"/>
              </w:rPr>
              <w:t>第</w:t>
            </w:r>
            <w:r w:rsidRPr="00110850">
              <w:rPr>
                <w:rFonts w:hAnsi="華康細明體" w:hint="eastAsia"/>
                <w:snapToGrid w:val="0"/>
                <w:spacing w:val="0"/>
                <w:sz w:val="20"/>
              </w:rPr>
              <w:t>三</w:t>
            </w:r>
            <w:r w:rsidRPr="00110850">
              <w:rPr>
                <w:rFonts w:hAnsi="華康細明體"/>
                <w:snapToGrid w:val="0"/>
                <w:spacing w:val="0"/>
                <w:sz w:val="20"/>
              </w:rPr>
              <w:t>季</w:t>
            </w:r>
          </w:p>
        </w:tc>
        <w:tc>
          <w:tcPr>
            <w:tcW w:w="897" w:type="dxa"/>
            <w:vAlign w:val="center"/>
          </w:tcPr>
          <w:p w14:paraId="7DE8631B" w14:textId="2E6EF34A"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572F0F3A" w14:textId="28F668CC"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4137AE">
              <w:rPr>
                <w:rFonts w:hint="eastAsia"/>
                <w:spacing w:val="0"/>
                <w:sz w:val="20"/>
                <w:lang w:eastAsia="zh-HK"/>
              </w:rPr>
              <w:t>不適用</w:t>
            </w:r>
          </w:p>
        </w:tc>
        <w:tc>
          <w:tcPr>
            <w:tcW w:w="898" w:type="dxa"/>
            <w:vAlign w:val="center"/>
          </w:tcPr>
          <w:p w14:paraId="4367FDC2" w14:textId="180D4378" w:rsidR="006164CE" w:rsidRPr="004137AE" w:rsidRDefault="006164CE"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r w:rsidRPr="004137AE">
              <w:rPr>
                <w:rFonts w:hint="eastAsia"/>
                <w:spacing w:val="0"/>
                <w:sz w:val="20"/>
                <w:lang w:eastAsia="zh-HK"/>
              </w:rPr>
              <w:t>不適用</w:t>
            </w:r>
          </w:p>
        </w:tc>
        <w:tc>
          <w:tcPr>
            <w:tcW w:w="284" w:type="dxa"/>
            <w:vMerge/>
            <w:vAlign w:val="bottom"/>
          </w:tcPr>
          <w:p w14:paraId="077EE594"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2A3A1A09"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50,740</w:t>
            </w:r>
          </w:p>
        </w:tc>
        <w:tc>
          <w:tcPr>
            <w:tcW w:w="1134" w:type="dxa"/>
            <w:vAlign w:val="center"/>
          </w:tcPr>
          <w:p w14:paraId="120598C0"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2,899</w:t>
            </w:r>
          </w:p>
        </w:tc>
        <w:tc>
          <w:tcPr>
            <w:tcW w:w="1134" w:type="dxa"/>
            <w:vAlign w:val="center"/>
          </w:tcPr>
          <w:p w14:paraId="7BC1AA2E"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91</w:t>
            </w:r>
          </w:p>
        </w:tc>
        <w:tc>
          <w:tcPr>
            <w:tcW w:w="992" w:type="dxa"/>
            <w:vAlign w:val="center"/>
          </w:tcPr>
          <w:p w14:paraId="4FAA9BE6" w14:textId="77777777"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8F7702">
              <w:rPr>
                <w:rFonts w:eastAsia="新細明體"/>
                <w:spacing w:val="0"/>
                <w:kern w:val="2"/>
                <w:sz w:val="20"/>
                <w:lang w:val="en-GB"/>
              </w:rPr>
              <w:t>53,730</w:t>
            </w:r>
          </w:p>
        </w:tc>
        <w:tc>
          <w:tcPr>
            <w:tcW w:w="1418" w:type="dxa"/>
            <w:vAlign w:val="center"/>
          </w:tcPr>
          <w:p w14:paraId="5F2BA3B0" w14:textId="2DD8B523" w:rsidR="006164CE" w:rsidRPr="004137AE"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r w:rsidRPr="007B65ED">
              <w:rPr>
                <w:rFonts w:hint="eastAsia"/>
                <w:spacing w:val="0"/>
                <w:sz w:val="20"/>
                <w:lang w:eastAsia="zh-HK"/>
              </w:rPr>
              <w:t>不適用</w:t>
            </w:r>
          </w:p>
        </w:tc>
      </w:tr>
      <w:tr w:rsidR="006164CE" w:rsidRPr="008F7702" w14:paraId="423EB6F0" w14:textId="77777777" w:rsidTr="00707E21">
        <w:trPr>
          <w:trHeight w:val="255"/>
        </w:trPr>
        <w:tc>
          <w:tcPr>
            <w:tcW w:w="1276" w:type="dxa"/>
          </w:tcPr>
          <w:p w14:paraId="5CF5405D"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left"/>
              <w:textAlignment w:val="auto"/>
              <w:rPr>
                <w:rFonts w:eastAsia="新細明體"/>
                <w:spacing w:val="0"/>
                <w:kern w:val="2"/>
                <w:sz w:val="20"/>
                <w:lang w:val="en-GB"/>
              </w:rPr>
            </w:pPr>
          </w:p>
        </w:tc>
        <w:tc>
          <w:tcPr>
            <w:tcW w:w="850" w:type="dxa"/>
          </w:tcPr>
          <w:p w14:paraId="47B30E7F" w14:textId="74734F14" w:rsidR="006164CE" w:rsidRPr="008F7702" w:rsidRDefault="006164CE" w:rsidP="00516E47">
            <w:pPr>
              <w:tabs>
                <w:tab w:val="clear" w:pos="936"/>
                <w:tab w:val="clear" w:pos="1560"/>
                <w:tab w:val="clear" w:pos="2184"/>
                <w:tab w:val="clear" w:pos="2808"/>
              </w:tabs>
              <w:overflowPunct/>
              <w:adjustRightInd/>
              <w:spacing w:after="0" w:line="300" w:lineRule="exact"/>
              <w:ind w:right="-143" w:hanging="101"/>
              <w:jc w:val="left"/>
              <w:textAlignment w:val="auto"/>
              <w:rPr>
                <w:rFonts w:eastAsia="新細明體"/>
                <w:spacing w:val="0"/>
                <w:kern w:val="2"/>
                <w:sz w:val="20"/>
                <w:lang w:val="en-GB"/>
              </w:rPr>
            </w:pPr>
          </w:p>
        </w:tc>
        <w:tc>
          <w:tcPr>
            <w:tcW w:w="897" w:type="dxa"/>
            <w:vAlign w:val="center"/>
          </w:tcPr>
          <w:p w14:paraId="3B3FE864" w14:textId="3569EE40"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1DC31E65" w14:textId="6E2FA8C1"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898" w:type="dxa"/>
            <w:vAlign w:val="center"/>
          </w:tcPr>
          <w:p w14:paraId="6171C8E7" w14:textId="0312400B" w:rsidR="006164CE" w:rsidRPr="008F7702" w:rsidRDefault="006164CE" w:rsidP="00707E21">
            <w:pPr>
              <w:tabs>
                <w:tab w:val="clear" w:pos="936"/>
                <w:tab w:val="clear" w:pos="1560"/>
                <w:tab w:val="clear" w:pos="2184"/>
                <w:tab w:val="clear" w:pos="2808"/>
              </w:tabs>
              <w:overflowPunct/>
              <w:adjustRightInd/>
              <w:spacing w:after="0" w:line="300" w:lineRule="exact"/>
              <w:ind w:right="-115"/>
              <w:jc w:val="center"/>
              <w:textAlignment w:val="auto"/>
              <w:rPr>
                <w:rFonts w:eastAsia="新細明體"/>
                <w:spacing w:val="0"/>
                <w:kern w:val="2"/>
                <w:sz w:val="20"/>
                <w:lang w:val="en-GB"/>
              </w:rPr>
            </w:pPr>
          </w:p>
        </w:tc>
        <w:tc>
          <w:tcPr>
            <w:tcW w:w="284" w:type="dxa"/>
            <w:vMerge/>
          </w:tcPr>
          <w:p w14:paraId="6535394E" w14:textId="77777777" w:rsidR="006164CE" w:rsidRPr="008F7702" w:rsidRDefault="006164CE" w:rsidP="00516E47">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276" w:type="dxa"/>
            <w:vAlign w:val="center"/>
          </w:tcPr>
          <w:p w14:paraId="45E45B0C" w14:textId="6D557910"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6485C2E9" w14:textId="707C5854"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134" w:type="dxa"/>
            <w:vAlign w:val="center"/>
          </w:tcPr>
          <w:p w14:paraId="7A933F88" w14:textId="51276C8E"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992" w:type="dxa"/>
            <w:vAlign w:val="center"/>
          </w:tcPr>
          <w:p w14:paraId="7DF92AE8" w14:textId="7E7B0979"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c>
          <w:tcPr>
            <w:tcW w:w="1418" w:type="dxa"/>
            <w:vAlign w:val="center"/>
          </w:tcPr>
          <w:p w14:paraId="5AEFF2B4" w14:textId="5B7DA6F6" w:rsidR="006164CE" w:rsidRPr="008F7702" w:rsidRDefault="006164CE" w:rsidP="00707E21">
            <w:pPr>
              <w:tabs>
                <w:tab w:val="clear" w:pos="936"/>
                <w:tab w:val="clear" w:pos="1560"/>
                <w:tab w:val="clear" w:pos="2184"/>
                <w:tab w:val="clear" w:pos="2808"/>
              </w:tabs>
              <w:overflowPunct/>
              <w:adjustRightInd/>
              <w:spacing w:after="0" w:line="300" w:lineRule="exact"/>
              <w:jc w:val="center"/>
              <w:textAlignment w:val="auto"/>
              <w:rPr>
                <w:rFonts w:eastAsia="新細明體"/>
                <w:spacing w:val="0"/>
                <w:kern w:val="2"/>
                <w:sz w:val="20"/>
                <w:lang w:val="en-GB"/>
              </w:rPr>
            </w:pPr>
          </w:p>
        </w:tc>
      </w:tr>
      <w:tr w:rsidR="006164CE" w:rsidRPr="008F7702" w14:paraId="6929C216" w14:textId="77777777" w:rsidTr="00707E21">
        <w:trPr>
          <w:trHeight w:val="828"/>
        </w:trPr>
        <w:tc>
          <w:tcPr>
            <w:tcW w:w="2126" w:type="dxa"/>
            <w:gridSpan w:val="2"/>
            <w:vAlign w:val="center"/>
          </w:tcPr>
          <w:p w14:paraId="20A332CE" w14:textId="77777777" w:rsidR="006164CE" w:rsidRDefault="006164CE"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spacing w:val="0"/>
                <w:sz w:val="20"/>
              </w:rPr>
            </w:pPr>
            <w:r w:rsidRPr="00BB003D">
              <w:rPr>
                <w:rFonts w:hint="eastAsia"/>
                <w:spacing w:val="0"/>
                <w:sz w:val="20"/>
              </w:rPr>
              <w:t>二零二四年</w:t>
            </w:r>
            <w:r>
              <w:rPr>
                <w:rFonts w:hint="eastAsia"/>
                <w:spacing w:val="0"/>
                <w:sz w:val="20"/>
              </w:rPr>
              <w:t>首</w:t>
            </w:r>
            <w:r w:rsidRPr="002D4E32">
              <w:rPr>
                <w:rFonts w:hint="eastAsia"/>
                <w:spacing w:val="0"/>
                <w:sz w:val="20"/>
                <w:lang w:eastAsia="zh-HK"/>
              </w:rPr>
              <w:t>三</w:t>
            </w:r>
            <w:r w:rsidRPr="002D4E32">
              <w:rPr>
                <w:spacing w:val="0"/>
                <w:sz w:val="20"/>
              </w:rPr>
              <w:t>季</w:t>
            </w:r>
            <w:r w:rsidRPr="00BB003D">
              <w:rPr>
                <w:rFonts w:hint="eastAsia"/>
                <w:spacing w:val="0"/>
                <w:sz w:val="20"/>
              </w:rPr>
              <w:t>與</w:t>
            </w:r>
          </w:p>
          <w:p w14:paraId="68150381" w14:textId="77777777" w:rsidR="006164CE" w:rsidRDefault="006164CE"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spacing w:val="0"/>
                <w:sz w:val="20"/>
              </w:rPr>
            </w:pPr>
            <w:r w:rsidRPr="00BB003D">
              <w:rPr>
                <w:rFonts w:hint="eastAsia"/>
                <w:spacing w:val="0"/>
                <w:sz w:val="20"/>
              </w:rPr>
              <w:t>二零二三年</w:t>
            </w:r>
            <w:r>
              <w:rPr>
                <w:rFonts w:hint="eastAsia"/>
                <w:spacing w:val="0"/>
                <w:sz w:val="20"/>
              </w:rPr>
              <w:t>首</w:t>
            </w:r>
            <w:r w:rsidRPr="002D4E32">
              <w:rPr>
                <w:rFonts w:hint="eastAsia"/>
                <w:spacing w:val="0"/>
                <w:sz w:val="20"/>
                <w:lang w:eastAsia="zh-HK"/>
              </w:rPr>
              <w:t>三</w:t>
            </w:r>
            <w:r w:rsidRPr="002D4E32">
              <w:rPr>
                <w:spacing w:val="0"/>
                <w:sz w:val="20"/>
              </w:rPr>
              <w:t>季</w:t>
            </w:r>
          </w:p>
          <w:p w14:paraId="13CBBDBE" w14:textId="42E8626F" w:rsidR="006164CE" w:rsidRPr="008F7702" w:rsidRDefault="006164CE" w:rsidP="00516E47">
            <w:pPr>
              <w:tabs>
                <w:tab w:val="clear" w:pos="936"/>
                <w:tab w:val="clear" w:pos="1560"/>
                <w:tab w:val="clear" w:pos="2184"/>
                <w:tab w:val="clear" w:pos="2808"/>
                <w:tab w:val="left" w:pos="480"/>
                <w:tab w:val="left" w:pos="851"/>
              </w:tabs>
              <w:overflowPunct/>
              <w:adjustRightInd/>
              <w:snapToGrid w:val="0"/>
              <w:spacing w:after="0" w:line="240" w:lineRule="exact"/>
              <w:ind w:right="28"/>
              <w:jc w:val="left"/>
              <w:textAlignment w:val="auto"/>
              <w:rPr>
                <w:rFonts w:eastAsia="新細明體"/>
                <w:spacing w:val="0"/>
                <w:kern w:val="2"/>
                <w:sz w:val="20"/>
                <w:lang w:val="en-GB"/>
              </w:rPr>
            </w:pPr>
            <w:r w:rsidRPr="00BB003D">
              <w:rPr>
                <w:rFonts w:hint="eastAsia"/>
                <w:spacing w:val="0"/>
                <w:sz w:val="20"/>
              </w:rPr>
              <w:t>比較的增減百分率</w:t>
            </w:r>
          </w:p>
        </w:tc>
        <w:tc>
          <w:tcPr>
            <w:tcW w:w="897" w:type="dxa"/>
            <w:vAlign w:val="center"/>
          </w:tcPr>
          <w:p w14:paraId="0A3AEE61" w14:textId="71E5EC94" w:rsidR="006164CE" w:rsidRPr="004137AE"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7B65ED">
              <w:rPr>
                <w:rFonts w:hint="eastAsia"/>
                <w:spacing w:val="0"/>
                <w:sz w:val="20"/>
                <w:lang w:eastAsia="zh-HK"/>
              </w:rPr>
              <w:t>不適用</w:t>
            </w:r>
          </w:p>
        </w:tc>
        <w:tc>
          <w:tcPr>
            <w:tcW w:w="898" w:type="dxa"/>
            <w:vAlign w:val="center"/>
          </w:tcPr>
          <w:p w14:paraId="11D7B63D" w14:textId="11FD390D" w:rsidR="006164CE" w:rsidRPr="004137AE"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7B65ED">
              <w:rPr>
                <w:rFonts w:hint="eastAsia"/>
                <w:spacing w:val="0"/>
                <w:sz w:val="20"/>
                <w:lang w:eastAsia="zh-HK"/>
              </w:rPr>
              <w:t>不適用</w:t>
            </w:r>
          </w:p>
        </w:tc>
        <w:tc>
          <w:tcPr>
            <w:tcW w:w="898" w:type="dxa"/>
            <w:vAlign w:val="center"/>
          </w:tcPr>
          <w:p w14:paraId="1B770214" w14:textId="1C0CF4DB" w:rsidR="006164CE" w:rsidRPr="004137AE" w:rsidRDefault="006164CE" w:rsidP="00707E21">
            <w:pPr>
              <w:tabs>
                <w:tab w:val="clear" w:pos="936"/>
                <w:tab w:val="clear" w:pos="1560"/>
                <w:tab w:val="clear" w:pos="2184"/>
                <w:tab w:val="clear" w:pos="2808"/>
              </w:tabs>
              <w:overflowPunct/>
              <w:adjustRightInd/>
              <w:spacing w:after="0" w:line="240" w:lineRule="auto"/>
              <w:ind w:right="-115"/>
              <w:jc w:val="center"/>
              <w:textAlignment w:val="auto"/>
              <w:rPr>
                <w:rFonts w:eastAsia="新細明體"/>
                <w:spacing w:val="0"/>
                <w:kern w:val="2"/>
                <w:sz w:val="20"/>
                <w:lang w:val="en-GB"/>
              </w:rPr>
            </w:pPr>
            <w:r w:rsidRPr="007B65ED">
              <w:rPr>
                <w:rFonts w:hint="eastAsia"/>
                <w:spacing w:val="0"/>
                <w:sz w:val="20"/>
                <w:lang w:eastAsia="zh-HK"/>
              </w:rPr>
              <w:t>不適用</w:t>
            </w:r>
          </w:p>
        </w:tc>
        <w:tc>
          <w:tcPr>
            <w:tcW w:w="284" w:type="dxa"/>
            <w:vMerge/>
          </w:tcPr>
          <w:p w14:paraId="3F976A6B" w14:textId="77777777" w:rsidR="006164CE" w:rsidRPr="008F7702" w:rsidRDefault="006164CE" w:rsidP="00516E47">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p>
        </w:tc>
        <w:tc>
          <w:tcPr>
            <w:tcW w:w="1276" w:type="dxa"/>
            <w:vAlign w:val="center"/>
          </w:tcPr>
          <w:p w14:paraId="2EDA6AB5" w14:textId="77777777" w:rsidR="006164CE" w:rsidRPr="008F7702"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8F7702">
              <w:rPr>
                <w:rFonts w:eastAsia="新細明體"/>
                <w:spacing w:val="0"/>
                <w:kern w:val="2"/>
                <w:sz w:val="20"/>
                <w:lang w:val="en-GB"/>
              </w:rPr>
              <w:t>18.0</w:t>
            </w:r>
          </w:p>
        </w:tc>
        <w:tc>
          <w:tcPr>
            <w:tcW w:w="1134" w:type="dxa"/>
            <w:vAlign w:val="center"/>
          </w:tcPr>
          <w:p w14:paraId="0C3C6172" w14:textId="77777777" w:rsidR="006164CE" w:rsidRPr="008F7702"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8F7702">
              <w:rPr>
                <w:rFonts w:eastAsia="新細明體"/>
                <w:spacing w:val="0"/>
                <w:kern w:val="2"/>
                <w:sz w:val="20"/>
                <w:lang w:val="en-GB"/>
              </w:rPr>
              <w:t>-19.7</w:t>
            </w:r>
          </w:p>
        </w:tc>
        <w:tc>
          <w:tcPr>
            <w:tcW w:w="1134" w:type="dxa"/>
            <w:vAlign w:val="center"/>
          </w:tcPr>
          <w:p w14:paraId="03731508" w14:textId="77777777" w:rsidR="006164CE" w:rsidRPr="008F7702"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8F7702">
              <w:rPr>
                <w:rFonts w:eastAsia="新細明體"/>
                <w:spacing w:val="0"/>
                <w:kern w:val="2"/>
                <w:sz w:val="20"/>
                <w:lang w:val="en-GB"/>
              </w:rPr>
              <w:t>51.3</w:t>
            </w:r>
          </w:p>
        </w:tc>
        <w:tc>
          <w:tcPr>
            <w:tcW w:w="992" w:type="dxa"/>
            <w:vAlign w:val="center"/>
          </w:tcPr>
          <w:p w14:paraId="70FA7360" w14:textId="77777777" w:rsidR="006164CE" w:rsidRPr="008F7702"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8F7702">
              <w:rPr>
                <w:rFonts w:eastAsia="新細明體"/>
                <w:spacing w:val="0"/>
                <w:kern w:val="2"/>
                <w:sz w:val="20"/>
                <w:lang w:val="en-GB"/>
              </w:rPr>
              <w:t>15.7</w:t>
            </w:r>
          </w:p>
        </w:tc>
        <w:tc>
          <w:tcPr>
            <w:tcW w:w="1418" w:type="dxa"/>
            <w:vAlign w:val="center"/>
          </w:tcPr>
          <w:p w14:paraId="53290ECD" w14:textId="53DD43E4" w:rsidR="006164CE" w:rsidRPr="004137AE" w:rsidRDefault="006164CE" w:rsidP="00707E21">
            <w:pPr>
              <w:tabs>
                <w:tab w:val="clear" w:pos="936"/>
                <w:tab w:val="clear" w:pos="1560"/>
                <w:tab w:val="clear" w:pos="2184"/>
                <w:tab w:val="clear" w:pos="2808"/>
              </w:tabs>
              <w:overflowPunct/>
              <w:adjustRightInd/>
              <w:spacing w:after="0" w:line="240" w:lineRule="auto"/>
              <w:jc w:val="center"/>
              <w:textAlignment w:val="auto"/>
              <w:rPr>
                <w:rFonts w:eastAsia="新細明體"/>
                <w:spacing w:val="0"/>
                <w:kern w:val="2"/>
                <w:sz w:val="20"/>
                <w:lang w:val="en-GB"/>
              </w:rPr>
            </w:pPr>
            <w:r w:rsidRPr="007B65ED">
              <w:rPr>
                <w:rFonts w:hint="eastAsia"/>
                <w:spacing w:val="0"/>
                <w:sz w:val="20"/>
                <w:lang w:eastAsia="zh-HK"/>
              </w:rPr>
              <w:t>不適用</w:t>
            </w:r>
          </w:p>
        </w:tc>
      </w:tr>
    </w:tbl>
    <w:p w14:paraId="0207AA40" w14:textId="46F21416" w:rsidR="008F7702" w:rsidRPr="007B65ED" w:rsidRDefault="00150604" w:rsidP="009A0CEF">
      <w:pPr>
        <w:widowControl w:val="0"/>
        <w:tabs>
          <w:tab w:val="clear" w:pos="936"/>
          <w:tab w:val="clear" w:pos="1560"/>
          <w:tab w:val="clear" w:pos="2184"/>
          <w:tab w:val="clear" w:pos="2808"/>
          <w:tab w:val="left" w:pos="480"/>
          <w:tab w:val="left" w:pos="709"/>
          <w:tab w:val="left" w:pos="1418"/>
        </w:tabs>
        <w:overflowPunct/>
        <w:adjustRightInd/>
        <w:snapToGrid w:val="0"/>
        <w:spacing w:beforeLines="30" w:before="108" w:after="0" w:line="240" w:lineRule="exact"/>
        <w:ind w:left="1170" w:right="29" w:hanging="1080"/>
        <w:textAlignment w:val="auto"/>
        <w:rPr>
          <w:rFonts w:eastAsia="新細明體"/>
          <w:spacing w:val="0"/>
          <w:kern w:val="2"/>
          <w:sz w:val="18"/>
          <w:szCs w:val="18"/>
          <w:lang w:val="en-GB"/>
        </w:rPr>
      </w:pPr>
      <w:proofErr w:type="gramStart"/>
      <w:r w:rsidRPr="007B65ED">
        <w:rPr>
          <w:rFonts w:hint="eastAsia"/>
          <w:sz w:val="18"/>
          <w:szCs w:val="18"/>
        </w:rPr>
        <w:t>註</w:t>
      </w:r>
      <w:proofErr w:type="gramEnd"/>
      <w:r w:rsidRPr="007B65ED">
        <w:rPr>
          <w:rFonts w:hint="eastAsia"/>
          <w:sz w:val="18"/>
          <w:szCs w:val="18"/>
        </w:rPr>
        <w:t>：</w:t>
      </w:r>
      <w:r w:rsidR="008F7702" w:rsidRPr="007B65ED">
        <w:rPr>
          <w:rFonts w:eastAsia="新細明體"/>
          <w:color w:val="000000"/>
          <w:spacing w:val="0"/>
          <w:kern w:val="2"/>
          <w:sz w:val="18"/>
          <w:szCs w:val="18"/>
          <w:lang w:val="en-GB"/>
        </w:rPr>
        <w:tab/>
        <w:t>(@)</w:t>
      </w:r>
      <w:r w:rsidR="008F7702" w:rsidRPr="007B65ED">
        <w:rPr>
          <w:rFonts w:eastAsia="新細明體"/>
          <w:color w:val="000000"/>
          <w:spacing w:val="0"/>
          <w:kern w:val="2"/>
          <w:sz w:val="18"/>
          <w:szCs w:val="18"/>
          <w:lang w:val="en-GB"/>
        </w:rPr>
        <w:tab/>
      </w:r>
      <w:r w:rsidR="00E9038B">
        <w:rPr>
          <w:rFonts w:eastAsia="新細明體"/>
          <w:color w:val="000000"/>
          <w:spacing w:val="0"/>
          <w:kern w:val="2"/>
          <w:sz w:val="18"/>
          <w:szCs w:val="18"/>
          <w:lang w:val="en-GB"/>
        </w:rPr>
        <w:tab/>
      </w:r>
      <w:r w:rsidR="00E9038B" w:rsidRPr="007B65ED">
        <w:rPr>
          <w:rFonts w:hint="eastAsia"/>
          <w:sz w:val="18"/>
          <w:szCs w:val="18"/>
        </w:rPr>
        <w:t>香港保險業的臨時統計數字。</w:t>
      </w:r>
    </w:p>
    <w:p w14:paraId="74CAE00F" w14:textId="256DB6D9" w:rsidR="00D0415D" w:rsidRPr="007B65ED" w:rsidRDefault="008F7702" w:rsidP="009A0CEF">
      <w:pPr>
        <w:widowControl w:val="0"/>
        <w:tabs>
          <w:tab w:val="clear" w:pos="936"/>
          <w:tab w:val="clear" w:pos="1560"/>
          <w:tab w:val="clear" w:pos="2184"/>
          <w:tab w:val="clear" w:pos="2808"/>
          <w:tab w:val="left" w:pos="480"/>
          <w:tab w:val="left" w:pos="709"/>
          <w:tab w:val="left" w:pos="1418"/>
        </w:tabs>
        <w:overflowPunct/>
        <w:adjustRightInd/>
        <w:snapToGrid w:val="0"/>
        <w:spacing w:beforeLines="30" w:before="108" w:after="0" w:line="240" w:lineRule="exact"/>
        <w:ind w:left="1170" w:right="29" w:hanging="1080"/>
        <w:textAlignment w:val="auto"/>
        <w:rPr>
          <w:rFonts w:eastAsia="新細明體"/>
          <w:color w:val="000000"/>
          <w:spacing w:val="0"/>
          <w:kern w:val="2"/>
          <w:sz w:val="18"/>
          <w:szCs w:val="18"/>
          <w:lang w:val="en-GB"/>
        </w:rPr>
      </w:pPr>
      <w:r w:rsidRPr="007B65ED">
        <w:rPr>
          <w:rFonts w:eastAsia="新細明體"/>
          <w:spacing w:val="0"/>
          <w:kern w:val="2"/>
          <w:sz w:val="18"/>
          <w:szCs w:val="18"/>
          <w:lang w:val="en-GB"/>
        </w:rPr>
        <w:tab/>
      </w:r>
      <w:r w:rsidRPr="007B65ED">
        <w:rPr>
          <w:rFonts w:eastAsia="新細明體"/>
          <w:spacing w:val="0"/>
          <w:kern w:val="2"/>
          <w:sz w:val="18"/>
          <w:szCs w:val="18"/>
          <w:lang w:val="en-GB"/>
        </w:rPr>
        <w:tab/>
        <w:t>(#)</w:t>
      </w:r>
      <w:r w:rsidRPr="007B65ED">
        <w:rPr>
          <w:rFonts w:eastAsia="新細明體"/>
          <w:spacing w:val="0"/>
          <w:kern w:val="2"/>
          <w:sz w:val="18"/>
          <w:szCs w:val="18"/>
          <w:lang w:val="en-GB"/>
        </w:rPr>
        <w:tab/>
        <w:t xml:space="preserve">  </w:t>
      </w:r>
      <w:r w:rsidRPr="007B65ED">
        <w:rPr>
          <w:rFonts w:eastAsia="新細明體"/>
          <w:spacing w:val="0"/>
          <w:kern w:val="2"/>
          <w:sz w:val="18"/>
          <w:szCs w:val="18"/>
          <w:lang w:val="en-GB"/>
        </w:rPr>
        <w:tab/>
      </w:r>
      <w:r w:rsidR="00D0415D" w:rsidRPr="007B65ED">
        <w:rPr>
          <w:rFonts w:hint="eastAsia"/>
          <w:sz w:val="18"/>
          <w:szCs w:val="18"/>
        </w:rPr>
        <w:t>隨着風險為本資本制度於二零二四年七月一日實施，一套全新的監管申</w:t>
      </w:r>
      <w:r w:rsidR="00284EAE">
        <w:rPr>
          <w:sz w:val="18"/>
          <w:szCs w:val="18"/>
        </w:rPr>
        <w:tab/>
      </w:r>
      <w:r w:rsidR="00D0415D" w:rsidRPr="007B65ED">
        <w:rPr>
          <w:rFonts w:hint="eastAsia"/>
          <w:sz w:val="18"/>
          <w:szCs w:val="18"/>
        </w:rPr>
        <w:t>報表</w:t>
      </w:r>
      <w:r w:rsidR="00284EAE">
        <w:rPr>
          <w:rFonts w:hint="eastAsia"/>
          <w:sz w:val="18"/>
          <w:szCs w:val="18"/>
        </w:rPr>
        <w:t>已經啟用</w:t>
      </w:r>
      <w:r w:rsidR="00D0415D" w:rsidRPr="007B65ED">
        <w:rPr>
          <w:rFonts w:hint="eastAsia"/>
          <w:sz w:val="18"/>
          <w:szCs w:val="18"/>
        </w:rPr>
        <w:t>，部分定義</w:t>
      </w:r>
      <w:r w:rsidR="00D0415D" w:rsidRPr="007B65ED">
        <w:rPr>
          <w:rFonts w:hint="eastAsia"/>
          <w:sz w:val="18"/>
          <w:szCs w:val="18"/>
          <w:lang w:eastAsia="zh-HK"/>
        </w:rPr>
        <w:t>已被</w:t>
      </w:r>
      <w:r w:rsidR="00D0415D" w:rsidRPr="007B65ED">
        <w:rPr>
          <w:rFonts w:hint="eastAsia"/>
          <w:sz w:val="18"/>
          <w:szCs w:val="18"/>
        </w:rPr>
        <w:t>修</w:t>
      </w:r>
      <w:r w:rsidR="00D0415D" w:rsidRPr="007B65ED">
        <w:rPr>
          <w:rFonts w:hint="eastAsia"/>
          <w:sz w:val="18"/>
          <w:szCs w:val="18"/>
          <w:lang w:eastAsia="zh-HK"/>
        </w:rPr>
        <w:t>訂</w:t>
      </w:r>
      <w:r w:rsidR="00D0415D" w:rsidRPr="007B65ED">
        <w:rPr>
          <w:rFonts w:hint="eastAsia"/>
          <w:sz w:val="18"/>
          <w:szCs w:val="18"/>
        </w:rPr>
        <w:t>。</w:t>
      </w:r>
      <w:r w:rsidR="00D0415D" w:rsidRPr="007B65ED">
        <w:rPr>
          <w:rFonts w:hint="eastAsia"/>
          <w:sz w:val="18"/>
          <w:szCs w:val="18"/>
          <w:lang w:eastAsia="zh-HK"/>
        </w:rPr>
        <w:t>在風險為本資本制度下，</w:t>
      </w:r>
      <w:r w:rsidR="00D0415D" w:rsidRPr="007B65ED">
        <w:rPr>
          <w:rFonts w:hint="eastAsia"/>
          <w:sz w:val="18"/>
          <w:szCs w:val="18"/>
        </w:rPr>
        <w:t>反映一般</w:t>
      </w:r>
      <w:r w:rsidR="00284EAE">
        <w:rPr>
          <w:sz w:val="18"/>
          <w:szCs w:val="18"/>
        </w:rPr>
        <w:tab/>
      </w:r>
      <w:r w:rsidR="00D0415D" w:rsidRPr="007B65ED">
        <w:rPr>
          <w:rFonts w:hint="eastAsia"/>
          <w:sz w:val="18"/>
          <w:szCs w:val="18"/>
          <w:lang w:eastAsia="zh-HK"/>
        </w:rPr>
        <w:t>保險</w:t>
      </w:r>
      <w:r w:rsidR="00D0415D" w:rsidRPr="007B65ED">
        <w:rPr>
          <w:rFonts w:hint="eastAsia"/>
          <w:sz w:val="18"/>
          <w:szCs w:val="18"/>
        </w:rPr>
        <w:t>業務離岸業務部分的</w:t>
      </w:r>
      <w:r w:rsidR="00D0415D" w:rsidRPr="007B65ED">
        <w:rPr>
          <w:rFonts w:hint="eastAsia"/>
          <w:sz w:val="18"/>
          <w:szCs w:val="18"/>
          <w:lang w:eastAsia="zh-HK"/>
        </w:rPr>
        <w:t>元素</w:t>
      </w:r>
      <w:r w:rsidR="00D0415D" w:rsidRPr="007B65ED">
        <w:rPr>
          <w:rFonts w:hint="eastAsia"/>
          <w:sz w:val="18"/>
          <w:szCs w:val="18"/>
        </w:rPr>
        <w:t>亦涵蓋</w:t>
      </w:r>
      <w:proofErr w:type="gramStart"/>
      <w:r w:rsidR="00D0415D" w:rsidRPr="007B65ED">
        <w:rPr>
          <w:rFonts w:hint="eastAsia"/>
          <w:sz w:val="18"/>
          <w:szCs w:val="18"/>
          <w:lang w:eastAsia="zh-HK"/>
        </w:rPr>
        <w:t>於本組數字</w:t>
      </w:r>
      <w:proofErr w:type="gramEnd"/>
      <w:r w:rsidR="00D0415D" w:rsidRPr="007B65ED">
        <w:rPr>
          <w:rFonts w:hint="eastAsia"/>
          <w:sz w:val="18"/>
          <w:szCs w:val="18"/>
          <w:lang w:eastAsia="zh-HK"/>
        </w:rPr>
        <w:t>之內</w:t>
      </w:r>
      <w:r w:rsidR="00D0415D" w:rsidRPr="007B65ED">
        <w:rPr>
          <w:rFonts w:hint="eastAsia"/>
          <w:sz w:val="18"/>
          <w:szCs w:val="18"/>
        </w:rPr>
        <w:t>。</w:t>
      </w:r>
      <w:proofErr w:type="gramStart"/>
      <w:r w:rsidR="00D0415D" w:rsidRPr="007B65ED">
        <w:rPr>
          <w:rFonts w:hint="eastAsia"/>
          <w:sz w:val="18"/>
          <w:szCs w:val="18"/>
        </w:rPr>
        <w:t>此外，</w:t>
      </w:r>
      <w:proofErr w:type="gramEnd"/>
      <w:r w:rsidR="00D0415D" w:rsidRPr="007B65ED">
        <w:rPr>
          <w:rFonts w:hint="eastAsia"/>
          <w:sz w:val="18"/>
          <w:szCs w:val="18"/>
        </w:rPr>
        <w:t>保險公司</w:t>
      </w:r>
      <w:r w:rsidR="00284EAE">
        <w:rPr>
          <w:sz w:val="18"/>
          <w:szCs w:val="18"/>
        </w:rPr>
        <w:tab/>
      </w:r>
      <w:r w:rsidR="00D0415D" w:rsidRPr="007B65ED">
        <w:rPr>
          <w:rFonts w:hint="eastAsia"/>
          <w:sz w:val="18"/>
          <w:szCs w:val="18"/>
        </w:rPr>
        <w:t>現時必須根據財政年度而非</w:t>
      </w:r>
      <w:proofErr w:type="gramStart"/>
      <w:r w:rsidR="00D0415D" w:rsidRPr="007B65ED">
        <w:rPr>
          <w:rFonts w:hint="eastAsia"/>
          <w:sz w:val="18"/>
          <w:szCs w:val="18"/>
        </w:rPr>
        <w:t>曆</w:t>
      </w:r>
      <w:proofErr w:type="gramEnd"/>
      <w:r w:rsidR="00D0415D" w:rsidRPr="007B65ED">
        <w:rPr>
          <w:rFonts w:hint="eastAsia"/>
          <w:sz w:val="18"/>
          <w:szCs w:val="18"/>
        </w:rPr>
        <w:t>年</w:t>
      </w:r>
      <w:proofErr w:type="gramStart"/>
      <w:r w:rsidR="00D0415D" w:rsidRPr="007B65ED">
        <w:rPr>
          <w:rFonts w:hint="eastAsia"/>
          <w:sz w:val="18"/>
          <w:szCs w:val="18"/>
        </w:rPr>
        <w:t>匯</w:t>
      </w:r>
      <w:proofErr w:type="gramEnd"/>
      <w:r w:rsidR="00D0415D" w:rsidRPr="007B65ED">
        <w:rPr>
          <w:rFonts w:hint="eastAsia"/>
          <w:sz w:val="18"/>
          <w:szCs w:val="18"/>
        </w:rPr>
        <w:t>報其承保表現，</w:t>
      </w:r>
      <w:proofErr w:type="gramStart"/>
      <w:r w:rsidR="00D0415D" w:rsidRPr="007B65ED">
        <w:rPr>
          <w:rFonts w:hint="eastAsia"/>
          <w:sz w:val="18"/>
          <w:szCs w:val="18"/>
        </w:rPr>
        <w:t>導致本組統計</w:t>
      </w:r>
      <w:proofErr w:type="gramEnd"/>
      <w:r w:rsidR="00D0415D" w:rsidRPr="007B65ED">
        <w:rPr>
          <w:rFonts w:hint="eastAsia"/>
          <w:sz w:val="18"/>
          <w:szCs w:val="18"/>
        </w:rPr>
        <w:t>數字僅</w:t>
      </w:r>
      <w:r w:rsidR="00284EAE">
        <w:rPr>
          <w:sz w:val="18"/>
          <w:szCs w:val="18"/>
        </w:rPr>
        <w:tab/>
      </w:r>
      <w:r w:rsidR="00D0415D" w:rsidRPr="007B65ED">
        <w:rPr>
          <w:rFonts w:hint="eastAsia"/>
          <w:sz w:val="18"/>
          <w:szCs w:val="18"/>
        </w:rPr>
        <w:t>能涵蓋部分數據。因此，最新數字與過往年度發布的數字不宜作直接比</w:t>
      </w:r>
      <w:r w:rsidR="00284EAE">
        <w:rPr>
          <w:sz w:val="18"/>
          <w:szCs w:val="18"/>
        </w:rPr>
        <w:tab/>
      </w:r>
      <w:r w:rsidR="00D0415D" w:rsidRPr="007B65ED">
        <w:rPr>
          <w:rFonts w:hint="eastAsia"/>
          <w:sz w:val="18"/>
          <w:szCs w:val="18"/>
        </w:rPr>
        <w:t>較。</w:t>
      </w:r>
      <w:r w:rsidRPr="007B65ED">
        <w:rPr>
          <w:rFonts w:eastAsia="新細明體"/>
          <w:color w:val="000000"/>
          <w:spacing w:val="0"/>
          <w:kern w:val="2"/>
          <w:sz w:val="18"/>
          <w:szCs w:val="18"/>
          <w:lang w:val="en-GB"/>
        </w:rPr>
        <w:tab/>
      </w:r>
      <w:r w:rsidRPr="007B65ED">
        <w:rPr>
          <w:rFonts w:eastAsia="新細明體"/>
          <w:color w:val="000000"/>
          <w:spacing w:val="0"/>
          <w:kern w:val="2"/>
          <w:sz w:val="18"/>
          <w:szCs w:val="18"/>
          <w:lang w:val="en-GB"/>
        </w:rPr>
        <w:tab/>
      </w:r>
    </w:p>
    <w:p w14:paraId="78942DAE" w14:textId="222C6BA3" w:rsidR="004137AE" w:rsidRPr="007B65ED" w:rsidRDefault="00D0415D" w:rsidP="004137AE">
      <w:pPr>
        <w:widowControl w:val="0"/>
        <w:tabs>
          <w:tab w:val="clear" w:pos="936"/>
          <w:tab w:val="clear" w:pos="1560"/>
          <w:tab w:val="clear" w:pos="2184"/>
          <w:tab w:val="clear" w:pos="2808"/>
          <w:tab w:val="left" w:pos="480"/>
          <w:tab w:val="left" w:pos="709"/>
        </w:tabs>
        <w:overflowPunct/>
        <w:adjustRightInd/>
        <w:snapToGrid w:val="0"/>
        <w:spacing w:beforeLines="30" w:before="108" w:after="0" w:line="240" w:lineRule="exact"/>
        <w:ind w:left="1418" w:right="29" w:hanging="1328"/>
        <w:textAlignment w:val="auto"/>
        <w:rPr>
          <w:sz w:val="18"/>
          <w:szCs w:val="18"/>
        </w:rPr>
      </w:pPr>
      <w:r w:rsidRPr="007B65ED">
        <w:rPr>
          <w:rFonts w:eastAsia="新細明體"/>
          <w:spacing w:val="0"/>
          <w:kern w:val="2"/>
          <w:sz w:val="18"/>
          <w:szCs w:val="18"/>
          <w:lang w:val="en-GB"/>
        </w:rPr>
        <w:tab/>
      </w:r>
      <w:r w:rsidRPr="007B65ED">
        <w:rPr>
          <w:rFonts w:eastAsia="新細明體"/>
          <w:spacing w:val="0"/>
          <w:kern w:val="2"/>
          <w:sz w:val="18"/>
          <w:szCs w:val="18"/>
          <w:lang w:val="en-GB"/>
        </w:rPr>
        <w:tab/>
      </w:r>
      <w:r w:rsidR="008F7702" w:rsidRPr="007B65ED">
        <w:rPr>
          <w:rFonts w:eastAsia="新細明體"/>
          <w:color w:val="000000"/>
          <w:spacing w:val="0"/>
          <w:kern w:val="2"/>
          <w:sz w:val="18"/>
          <w:szCs w:val="18"/>
          <w:lang w:val="en-GB"/>
        </w:rPr>
        <w:t>(^)</w:t>
      </w:r>
      <w:r w:rsidR="008F7702" w:rsidRPr="007B65ED">
        <w:rPr>
          <w:rFonts w:eastAsia="新細明體"/>
          <w:spacing w:val="0"/>
          <w:kern w:val="2"/>
          <w:sz w:val="18"/>
          <w:szCs w:val="18"/>
          <w:lang w:val="en-GB"/>
        </w:rPr>
        <w:tab/>
      </w:r>
      <w:r w:rsidR="004137AE">
        <w:rPr>
          <w:rFonts w:eastAsia="新細明體"/>
          <w:spacing w:val="0"/>
          <w:kern w:val="2"/>
          <w:sz w:val="18"/>
          <w:szCs w:val="18"/>
          <w:lang w:val="en-GB"/>
        </w:rPr>
        <w:tab/>
      </w:r>
      <w:r w:rsidR="004137AE" w:rsidRPr="007B65ED">
        <w:rPr>
          <w:rFonts w:hint="eastAsia"/>
          <w:sz w:val="18"/>
          <w:szCs w:val="18"/>
        </w:rPr>
        <w:t>不包括退休計劃業務。</w:t>
      </w:r>
    </w:p>
    <w:p w14:paraId="4C120C0B" w14:textId="3CE68C57" w:rsidR="002C7344" w:rsidRPr="007B65ED" w:rsidRDefault="002C7344">
      <w:pPr>
        <w:tabs>
          <w:tab w:val="clear" w:pos="936"/>
          <w:tab w:val="clear" w:pos="1560"/>
          <w:tab w:val="clear" w:pos="2184"/>
          <w:tab w:val="clear" w:pos="2808"/>
        </w:tabs>
        <w:overflowPunct/>
        <w:adjustRightInd/>
        <w:spacing w:after="0" w:line="240" w:lineRule="auto"/>
        <w:jc w:val="left"/>
        <w:textAlignment w:val="auto"/>
        <w:rPr>
          <w:rFonts w:eastAsia="新細明體"/>
          <w:b/>
          <w:spacing w:val="0"/>
          <w:sz w:val="18"/>
          <w:szCs w:val="18"/>
          <w:lang w:val="en-GB" w:eastAsia="x-none"/>
        </w:rPr>
      </w:pPr>
      <w:r w:rsidRPr="007B65ED">
        <w:rPr>
          <w:sz w:val="18"/>
          <w:szCs w:val="18"/>
          <w:lang w:val="en-GB"/>
        </w:rPr>
        <w:br w:type="page"/>
      </w:r>
    </w:p>
    <w:p w14:paraId="1E410E7B" w14:textId="77777777" w:rsidR="00986544" w:rsidRPr="00D17FD4" w:rsidRDefault="00986544" w:rsidP="00401DF7">
      <w:pPr>
        <w:pStyle w:val="12"/>
        <w:rPr>
          <w:b/>
        </w:rPr>
      </w:pPr>
      <w:r w:rsidRPr="00EF75A5">
        <w:rPr>
          <w:rFonts w:hint="eastAsia"/>
        </w:rPr>
        <w:lastRenderedPageBreak/>
        <w:t>政策及市場發展重點</w:t>
      </w:r>
    </w:p>
    <w:p w14:paraId="7350CEC4" w14:textId="029BD740" w:rsidR="00D440D5" w:rsidRPr="00A23222" w:rsidRDefault="00D440D5" w:rsidP="00401DF7">
      <w:pPr>
        <w:rPr>
          <w:lang w:val="en-GB"/>
        </w:rPr>
      </w:pPr>
      <w:r w:rsidRPr="002D142E">
        <w:rPr>
          <w:rFonts w:eastAsiaTheme="minorEastAsia"/>
          <w:b/>
          <w:bCs/>
          <w:color w:val="000000"/>
          <w:lang w:val="en-GB"/>
        </w:rPr>
        <w:t>5.</w:t>
      </w:r>
      <w:r w:rsidR="00923D41">
        <w:rPr>
          <w:rFonts w:eastAsiaTheme="minorEastAsia"/>
          <w:b/>
          <w:bCs/>
          <w:color w:val="000000"/>
          <w:lang w:val="en-GB"/>
        </w:rPr>
        <w:t>19</w:t>
      </w:r>
      <w:r w:rsidRPr="00341316">
        <w:rPr>
          <w:rFonts w:eastAsiaTheme="minorEastAsia"/>
          <w:b/>
          <w:bCs/>
          <w:color w:val="000000"/>
          <w:lang w:val="en-GB"/>
        </w:rPr>
        <w:tab/>
      </w:r>
      <w:r w:rsidRPr="006F0737">
        <w:rPr>
          <w:rFonts w:hint="eastAsia"/>
          <w:lang w:val="en-GB"/>
        </w:rPr>
        <w:t>金管局</w:t>
      </w:r>
      <w:r>
        <w:rPr>
          <w:rFonts w:hint="eastAsia"/>
          <w:lang w:val="en-GB" w:eastAsia="zh-HK"/>
        </w:rPr>
        <w:t>在二零二四年十一月推出</w:t>
      </w:r>
      <w:r w:rsidRPr="00A23222">
        <w:rPr>
          <w:rFonts w:hint="eastAsia"/>
          <w:lang w:val="en-GB" w:eastAsia="zh-HK"/>
        </w:rPr>
        <w:t>初步為期</w:t>
      </w:r>
      <w:r>
        <w:rPr>
          <w:rFonts w:hint="eastAsia"/>
          <w:lang w:val="en-GB" w:eastAsia="zh-HK"/>
        </w:rPr>
        <w:t>三</w:t>
      </w:r>
      <w:r w:rsidRPr="00A23222">
        <w:rPr>
          <w:rFonts w:hint="eastAsia"/>
          <w:lang w:val="en-GB" w:eastAsia="zh-HK"/>
        </w:rPr>
        <w:t>年</w:t>
      </w:r>
      <w:r>
        <w:rPr>
          <w:rFonts w:hint="eastAsia"/>
          <w:lang w:val="en-GB" w:eastAsia="zh-HK"/>
        </w:rPr>
        <w:t>的</w:t>
      </w:r>
      <w:r w:rsidRPr="00A23222">
        <w:rPr>
          <w:rFonts w:hint="eastAsia"/>
          <w:lang w:val="en-GB" w:eastAsia="zh-HK"/>
        </w:rPr>
        <w:t>數碼債券資助計劃</w:t>
      </w:r>
      <w:r>
        <w:rPr>
          <w:rFonts w:hint="eastAsia"/>
          <w:lang w:val="en-GB"/>
        </w:rPr>
        <w:t>。</w:t>
      </w:r>
      <w:r>
        <w:rPr>
          <w:rFonts w:hint="eastAsia"/>
          <w:lang w:val="en-GB" w:eastAsia="zh-HK"/>
        </w:rPr>
        <w:t>在該計劃下</w:t>
      </w:r>
      <w:r>
        <w:rPr>
          <w:rFonts w:hint="eastAsia"/>
          <w:lang w:val="en-GB"/>
        </w:rPr>
        <w:t>，</w:t>
      </w:r>
      <w:r>
        <w:rPr>
          <w:rFonts w:hint="eastAsia"/>
          <w:lang w:val="en-GB" w:eastAsia="zh-HK"/>
        </w:rPr>
        <w:t>合資格數碼債券發行人可獲得資助</w:t>
      </w:r>
      <w:r>
        <w:rPr>
          <w:rFonts w:hint="eastAsia"/>
          <w:lang w:val="en-GB"/>
        </w:rPr>
        <w:t>，</w:t>
      </w:r>
      <w:r>
        <w:rPr>
          <w:rFonts w:hint="eastAsia"/>
          <w:lang w:val="en-GB" w:eastAsia="zh-HK"/>
        </w:rPr>
        <w:t>用作支付發債涉及的合資格開支</w:t>
      </w:r>
      <w:r w:rsidR="00D513B7">
        <w:rPr>
          <w:rFonts w:hint="eastAsia"/>
          <w:lang w:val="en-GB"/>
        </w:rPr>
        <w:t>，以</w:t>
      </w:r>
      <w:r>
        <w:rPr>
          <w:rFonts w:hint="eastAsia"/>
          <w:lang w:val="en-GB" w:eastAsia="zh-HK"/>
        </w:rPr>
        <w:t>鼓勵</w:t>
      </w:r>
      <w:r w:rsidRPr="00A954EE">
        <w:rPr>
          <w:rFonts w:hint="eastAsia"/>
          <w:lang w:val="en-GB"/>
        </w:rPr>
        <w:t>金融機構</w:t>
      </w:r>
      <w:r>
        <w:rPr>
          <w:rFonts w:hint="eastAsia"/>
          <w:lang w:val="en-GB" w:eastAsia="zh-HK"/>
        </w:rPr>
        <w:t>和</w:t>
      </w:r>
      <w:r w:rsidRPr="00A954EE">
        <w:rPr>
          <w:rFonts w:hint="eastAsia"/>
          <w:lang w:val="en-GB"/>
        </w:rPr>
        <w:t>發行人</w:t>
      </w:r>
      <w:r w:rsidR="00402467">
        <w:rPr>
          <w:rFonts w:hint="eastAsia"/>
          <w:lang w:val="en-GB"/>
        </w:rPr>
        <w:t>在</w:t>
      </w:r>
      <w:r>
        <w:rPr>
          <w:rFonts w:hint="eastAsia"/>
          <w:lang w:val="en-GB"/>
        </w:rPr>
        <w:t>資本市場交易</w:t>
      </w:r>
      <w:r w:rsidR="00402467">
        <w:rPr>
          <w:rFonts w:hint="eastAsia"/>
          <w:lang w:val="en-GB"/>
        </w:rPr>
        <w:t>中採用代幣化科技</w:t>
      </w:r>
      <w:r>
        <w:rPr>
          <w:rFonts w:hint="eastAsia"/>
          <w:lang w:val="en-GB"/>
        </w:rPr>
        <w:t>。</w:t>
      </w:r>
    </w:p>
    <w:p w14:paraId="76C4A820" w14:textId="46DA8B96" w:rsidR="00986544" w:rsidRPr="009C1197" w:rsidRDefault="00986544" w:rsidP="00401DF7">
      <w:pPr>
        <w:rPr>
          <w:lang w:val="en-GB"/>
        </w:rPr>
      </w:pPr>
      <w:r w:rsidRPr="00341316">
        <w:rPr>
          <w:rFonts w:eastAsiaTheme="minorEastAsia"/>
          <w:b/>
          <w:bCs/>
          <w:color w:val="000000"/>
          <w:lang w:val="en-GB"/>
        </w:rPr>
        <w:t>5.2</w:t>
      </w:r>
      <w:r w:rsidR="00923D41">
        <w:rPr>
          <w:rFonts w:eastAsiaTheme="minorEastAsia"/>
          <w:b/>
          <w:bCs/>
          <w:color w:val="000000"/>
          <w:lang w:val="en-GB"/>
        </w:rPr>
        <w:t>0</w:t>
      </w:r>
      <w:r w:rsidRPr="00341316">
        <w:rPr>
          <w:rFonts w:eastAsiaTheme="minorEastAsia"/>
          <w:b/>
          <w:bCs/>
          <w:color w:val="000000"/>
          <w:lang w:val="en-GB"/>
        </w:rPr>
        <w:tab/>
      </w:r>
      <w:r w:rsidRPr="004D1F24">
        <w:rPr>
          <w:rFonts w:hint="eastAsia"/>
          <w:lang w:val="en-GB" w:eastAsia="zh-HK"/>
        </w:rPr>
        <w:t>香港交易所虛擬資產指數系列</w:t>
      </w:r>
      <w:r>
        <w:rPr>
          <w:rFonts w:hint="eastAsia"/>
          <w:lang w:val="en-GB" w:eastAsia="zh-HK"/>
        </w:rPr>
        <w:t>在二零二四年十一</w:t>
      </w:r>
      <w:r w:rsidRPr="004D1F24">
        <w:rPr>
          <w:rFonts w:hint="eastAsia"/>
          <w:lang w:val="en-GB" w:eastAsia="zh-HK"/>
        </w:rPr>
        <w:t>月推出</w:t>
      </w:r>
      <w:r>
        <w:rPr>
          <w:rFonts w:hint="eastAsia"/>
          <w:lang w:val="en-GB"/>
        </w:rPr>
        <w:t>，</w:t>
      </w:r>
      <w:r w:rsidRPr="004D1F24">
        <w:rPr>
          <w:rFonts w:hint="eastAsia"/>
          <w:lang w:val="en-GB" w:eastAsia="zh-HK"/>
        </w:rPr>
        <w:t>為比</w:t>
      </w:r>
      <w:proofErr w:type="gramStart"/>
      <w:r w:rsidRPr="004D1F24">
        <w:rPr>
          <w:rFonts w:hint="eastAsia"/>
          <w:lang w:val="en-GB" w:eastAsia="zh-HK"/>
        </w:rPr>
        <w:t>特</w:t>
      </w:r>
      <w:proofErr w:type="gramEnd"/>
      <w:r w:rsidRPr="004D1F24">
        <w:rPr>
          <w:rFonts w:hint="eastAsia"/>
          <w:lang w:val="en-GB" w:eastAsia="zh-HK"/>
        </w:rPr>
        <w:t>幣和以太幣在亞洲時區的定價提供透明可靠的基準</w:t>
      </w:r>
      <w:r>
        <w:rPr>
          <w:rFonts w:hint="eastAsia"/>
          <w:lang w:val="en-GB"/>
        </w:rPr>
        <w:t>。</w:t>
      </w:r>
      <w:r>
        <w:rPr>
          <w:rFonts w:hint="eastAsia"/>
          <w:lang w:val="en-GB" w:eastAsia="zh-HK"/>
        </w:rPr>
        <w:t>另外</w:t>
      </w:r>
      <w:r>
        <w:rPr>
          <w:rFonts w:hint="eastAsia"/>
          <w:lang w:val="en-GB"/>
        </w:rPr>
        <w:t>，</w:t>
      </w:r>
      <w:r w:rsidRPr="005E2E5F">
        <w:rPr>
          <w:rFonts w:hint="eastAsia"/>
          <w:lang w:val="en-GB"/>
        </w:rPr>
        <w:t>政府</w:t>
      </w:r>
      <w:r>
        <w:rPr>
          <w:rFonts w:hint="eastAsia"/>
          <w:lang w:val="en-GB" w:eastAsia="zh-HK"/>
        </w:rPr>
        <w:t>在十二月</w:t>
      </w:r>
      <w:r w:rsidRPr="005E2E5F">
        <w:rPr>
          <w:rFonts w:hint="eastAsia"/>
          <w:lang w:val="en-GB"/>
        </w:rPr>
        <w:t>向經濟合作與發展組織表示，香港承諾實施</w:t>
      </w:r>
      <w:r w:rsidR="00400A11">
        <w:rPr>
          <w:rFonts w:hint="eastAsia"/>
          <w:lang w:val="en-GB"/>
        </w:rPr>
        <w:t>為</w:t>
      </w:r>
      <w:r w:rsidR="00400A11" w:rsidRPr="005E2E5F">
        <w:rPr>
          <w:rFonts w:hint="eastAsia"/>
          <w:lang w:val="en-GB"/>
        </w:rPr>
        <w:t>最新全球標準</w:t>
      </w:r>
      <w:r w:rsidR="00400A11">
        <w:rPr>
          <w:rFonts w:hint="eastAsia"/>
          <w:lang w:val="en-GB"/>
        </w:rPr>
        <w:t>的</w:t>
      </w:r>
      <w:r w:rsidRPr="005E2E5F">
        <w:rPr>
          <w:rFonts w:hint="eastAsia"/>
          <w:lang w:val="en-GB"/>
        </w:rPr>
        <w:t>加密資產申報框架，以</w:t>
      </w:r>
      <w:r w:rsidR="00EB5673" w:rsidRPr="005E2E5F">
        <w:rPr>
          <w:rFonts w:hint="eastAsia"/>
          <w:lang w:val="en-GB"/>
        </w:rPr>
        <w:t>確保</w:t>
      </w:r>
      <w:r>
        <w:rPr>
          <w:rFonts w:hint="eastAsia"/>
          <w:lang w:val="en-GB" w:eastAsia="zh-HK"/>
        </w:rPr>
        <w:t>在</w:t>
      </w:r>
      <w:r w:rsidRPr="005E2E5F">
        <w:rPr>
          <w:rFonts w:hint="eastAsia"/>
          <w:lang w:val="en-GB"/>
        </w:rPr>
        <w:t>加密資產市場急促發展</w:t>
      </w:r>
      <w:r>
        <w:rPr>
          <w:rFonts w:hint="eastAsia"/>
          <w:lang w:val="en-GB" w:eastAsia="zh-HK"/>
        </w:rPr>
        <w:t>的環境中</w:t>
      </w:r>
      <w:r w:rsidRPr="005E2E5F">
        <w:rPr>
          <w:rFonts w:hint="eastAsia"/>
          <w:lang w:val="en-GB"/>
        </w:rPr>
        <w:t>維持全球稅務透明度。</w:t>
      </w:r>
    </w:p>
    <w:p w14:paraId="74F7EBDB" w14:textId="53EF30A6" w:rsidR="00986544" w:rsidRPr="002B6CC9" w:rsidRDefault="00986544" w:rsidP="00401DF7">
      <w:r w:rsidRPr="009F0525">
        <w:rPr>
          <w:rFonts w:hint="eastAsia"/>
          <w:b/>
          <w:lang w:val="en-GB"/>
        </w:rPr>
        <w:t>5.2</w:t>
      </w:r>
      <w:r w:rsidR="00923D41">
        <w:rPr>
          <w:b/>
          <w:lang w:val="en-GB"/>
        </w:rPr>
        <w:t>1</w:t>
      </w:r>
      <w:r w:rsidRPr="00B2462A">
        <w:rPr>
          <w:lang w:val="en-GB"/>
        </w:rPr>
        <w:tab/>
      </w:r>
      <w:r w:rsidRPr="00B6191B">
        <w:rPr>
          <w:rFonts w:hint="eastAsia"/>
          <w:lang w:val="en-GB"/>
        </w:rPr>
        <w:t>內地與香港基金互認安排</w:t>
      </w:r>
      <w:r>
        <w:rPr>
          <w:rFonts w:hint="eastAsia"/>
          <w:lang w:val="en-GB"/>
        </w:rPr>
        <w:t>的優化措施</w:t>
      </w:r>
      <w:r w:rsidR="00EB5673">
        <w:rPr>
          <w:rFonts w:hint="eastAsia"/>
          <w:lang w:val="en-GB" w:eastAsia="zh-HK"/>
        </w:rPr>
        <w:t>在</w:t>
      </w:r>
      <w:r>
        <w:rPr>
          <w:rFonts w:hint="eastAsia"/>
          <w:lang w:val="en-GB"/>
        </w:rPr>
        <w:t>二零二</w:t>
      </w:r>
      <w:r>
        <w:rPr>
          <w:rFonts w:hint="eastAsia"/>
          <w:lang w:val="en-GB" w:eastAsia="zh-HK"/>
        </w:rPr>
        <w:t>五</w:t>
      </w:r>
      <w:r>
        <w:rPr>
          <w:rFonts w:hint="eastAsia"/>
          <w:lang w:val="en-GB"/>
        </w:rPr>
        <w:t>年</w:t>
      </w:r>
      <w:r>
        <w:rPr>
          <w:rFonts w:hint="eastAsia"/>
          <w:lang w:val="en-GB" w:eastAsia="zh-HK"/>
        </w:rPr>
        <w:t>一</w:t>
      </w:r>
      <w:r w:rsidRPr="00B6191B">
        <w:rPr>
          <w:rFonts w:hint="eastAsia"/>
          <w:lang w:val="en-GB"/>
        </w:rPr>
        <w:t>月</w:t>
      </w:r>
      <w:r>
        <w:rPr>
          <w:rFonts w:hint="eastAsia"/>
          <w:lang w:val="en-GB" w:eastAsia="zh-HK"/>
        </w:rPr>
        <w:t>一日</w:t>
      </w:r>
      <w:r>
        <w:rPr>
          <w:rFonts w:hint="eastAsia"/>
          <w:lang w:val="en-GB"/>
        </w:rPr>
        <w:t>生效，</w:t>
      </w:r>
      <w:r w:rsidR="00EB5673">
        <w:rPr>
          <w:rFonts w:hint="eastAsia"/>
          <w:lang w:val="en-GB" w:eastAsia="zh-HK"/>
        </w:rPr>
        <w:t>有關</w:t>
      </w:r>
      <w:r>
        <w:rPr>
          <w:rFonts w:hint="eastAsia"/>
          <w:lang w:val="en-GB"/>
        </w:rPr>
        <w:t>措施</w:t>
      </w:r>
      <w:r>
        <w:rPr>
          <w:rFonts w:hint="eastAsia"/>
          <w:lang w:val="en-GB" w:eastAsia="zh-HK"/>
        </w:rPr>
        <w:t>包</w:t>
      </w:r>
      <w:r>
        <w:rPr>
          <w:rFonts w:hint="eastAsia"/>
          <w:lang w:val="en-GB"/>
        </w:rPr>
        <w:t>括</w:t>
      </w:r>
      <w:r w:rsidR="005251A2" w:rsidRPr="00B6191B">
        <w:rPr>
          <w:rFonts w:hint="eastAsia"/>
          <w:lang w:val="en-GB"/>
        </w:rPr>
        <w:t>放寬</w:t>
      </w:r>
      <w:r w:rsidR="005251A2">
        <w:rPr>
          <w:rFonts w:hint="eastAsia"/>
          <w:lang w:val="en-GB"/>
        </w:rPr>
        <w:t>銷售限制</w:t>
      </w:r>
      <w:r>
        <w:rPr>
          <w:rFonts w:hint="eastAsia"/>
          <w:lang w:val="en-GB" w:eastAsia="zh-HK"/>
        </w:rPr>
        <w:t>以</w:t>
      </w:r>
      <w:r w:rsidRPr="00B6191B">
        <w:rPr>
          <w:rFonts w:hint="eastAsia"/>
          <w:lang w:val="en-GB"/>
        </w:rPr>
        <w:t>及允許互認基金將投資管理職能轉授予與管理人同集團的海外資產管理機構</w:t>
      </w:r>
      <w:r>
        <w:rPr>
          <w:rFonts w:hint="eastAsia"/>
          <w:lang w:val="en-GB"/>
        </w:rPr>
        <w:t>。</w:t>
      </w:r>
      <w:r>
        <w:rPr>
          <w:rFonts w:hint="eastAsia"/>
          <w:lang w:val="en-GB" w:eastAsia="zh-HK"/>
        </w:rPr>
        <w:t>由</w:t>
      </w:r>
      <w:r>
        <w:rPr>
          <w:rFonts w:hint="eastAsia"/>
          <w:lang w:val="en-GB"/>
        </w:rPr>
        <w:t>二零二</w:t>
      </w:r>
      <w:r>
        <w:rPr>
          <w:rFonts w:hint="eastAsia"/>
          <w:lang w:val="en-GB" w:eastAsia="zh-HK"/>
        </w:rPr>
        <w:t>五</w:t>
      </w:r>
      <w:r>
        <w:rPr>
          <w:rFonts w:hint="eastAsia"/>
          <w:lang w:val="en-GB"/>
        </w:rPr>
        <w:t>年</w:t>
      </w:r>
      <w:r>
        <w:rPr>
          <w:rFonts w:hint="eastAsia"/>
          <w:lang w:val="en-GB" w:eastAsia="zh-HK"/>
        </w:rPr>
        <w:t>一</w:t>
      </w:r>
      <w:r w:rsidRPr="00B6191B">
        <w:rPr>
          <w:rFonts w:hint="eastAsia"/>
          <w:lang w:val="en-GB"/>
        </w:rPr>
        <w:t>月</w:t>
      </w:r>
      <w:r>
        <w:rPr>
          <w:rFonts w:hint="eastAsia"/>
          <w:lang w:val="en-GB" w:eastAsia="zh-HK"/>
        </w:rPr>
        <w:t>十三日起</w:t>
      </w:r>
      <w:r>
        <w:rPr>
          <w:rFonts w:hint="eastAsia"/>
          <w:lang w:val="en-GB"/>
        </w:rPr>
        <w:t>，</w:t>
      </w:r>
      <w:r w:rsidRPr="00025AE4">
        <w:rPr>
          <w:rFonts w:hint="eastAsia"/>
          <w:lang w:val="en-GB"/>
        </w:rPr>
        <w:t>香港場外結算有限公司</w:t>
      </w:r>
      <w:r>
        <w:rPr>
          <w:rFonts w:hint="eastAsia"/>
          <w:lang w:val="en-GB"/>
        </w:rPr>
        <w:t>(</w:t>
      </w:r>
      <w:r w:rsidR="001A0E93" w:rsidRPr="00025AE4">
        <w:rPr>
          <w:rFonts w:hint="eastAsia"/>
          <w:lang w:val="en-GB"/>
        </w:rPr>
        <w:t>香港交易所旗下</w:t>
      </w:r>
      <w:r w:rsidR="001A0E93">
        <w:rPr>
          <w:rFonts w:hint="eastAsia"/>
          <w:lang w:val="en-GB" w:eastAsia="zh-HK"/>
        </w:rPr>
        <w:t>的</w:t>
      </w:r>
      <w:r w:rsidR="001A0E93" w:rsidRPr="00025AE4">
        <w:rPr>
          <w:rFonts w:hint="eastAsia"/>
          <w:lang w:val="en-GB"/>
        </w:rPr>
        <w:t>結算附屬公司</w:t>
      </w:r>
      <w:r>
        <w:rPr>
          <w:rFonts w:hint="eastAsia"/>
          <w:lang w:val="en-GB"/>
        </w:rPr>
        <w:t>)</w:t>
      </w:r>
      <w:r>
        <w:rPr>
          <w:rFonts w:hint="eastAsia"/>
          <w:lang w:eastAsia="zh-HK"/>
        </w:rPr>
        <w:t>將</w:t>
      </w:r>
      <w:r w:rsidRPr="003C7E64">
        <w:rPr>
          <w:rFonts w:hint="eastAsia"/>
          <w:lang w:val="en-GB"/>
        </w:rPr>
        <w:t>接受境外投資者使用債券</w:t>
      </w:r>
      <w:proofErr w:type="gramStart"/>
      <w:r w:rsidRPr="003C7E64">
        <w:rPr>
          <w:rFonts w:hint="eastAsia"/>
          <w:lang w:val="en-GB"/>
        </w:rPr>
        <w:t>通持倉</w:t>
      </w:r>
      <w:proofErr w:type="gramEnd"/>
      <w:r w:rsidRPr="003C7E64">
        <w:rPr>
          <w:rFonts w:hint="eastAsia"/>
          <w:lang w:val="en-GB"/>
        </w:rPr>
        <w:t>中的在岸國債和政策性金融債作為「北向互換通」的</w:t>
      </w:r>
      <w:r w:rsidR="00476889" w:rsidRPr="00476889">
        <w:rPr>
          <w:rFonts w:hint="eastAsia"/>
          <w:lang w:val="en-GB"/>
        </w:rPr>
        <w:t>履約</w:t>
      </w:r>
      <w:r w:rsidRPr="003C7E64">
        <w:rPr>
          <w:rFonts w:hint="eastAsia"/>
          <w:lang w:val="en-GB"/>
        </w:rPr>
        <w:t>抵押品。</w:t>
      </w:r>
    </w:p>
    <w:p w14:paraId="0231023D" w14:textId="77777777" w:rsidR="00215CAA" w:rsidRDefault="00215CAA">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7ADEA69" w14:textId="221E5F0C" w:rsidR="00986544" w:rsidRPr="00B5618D" w:rsidRDefault="00986544" w:rsidP="00401DF7">
      <w:pPr>
        <w:pStyle w:val="12"/>
      </w:pPr>
      <w:proofErr w:type="gramStart"/>
      <w:r w:rsidRPr="00B5618D">
        <w:rPr>
          <w:rFonts w:hint="eastAsia"/>
        </w:rPr>
        <w:lastRenderedPageBreak/>
        <w:t>註</w:t>
      </w:r>
      <w:proofErr w:type="gramEnd"/>
      <w:r w:rsidRPr="00B5618D">
        <w:rPr>
          <w:rFonts w:hint="eastAsia"/>
        </w:rPr>
        <w:t>釋：</w:t>
      </w:r>
    </w:p>
    <w:p w14:paraId="5C2FE87A" w14:textId="77777777" w:rsidR="00D11A7B" w:rsidRPr="004E37A0" w:rsidRDefault="00D11A7B" w:rsidP="00D11A7B">
      <w:pPr>
        <w:keepLines/>
        <w:snapToGrid w:val="0"/>
        <w:ind w:left="936" w:hanging="936"/>
        <w:rPr>
          <w:sz w:val="22"/>
        </w:rPr>
      </w:pPr>
      <w:r w:rsidRPr="004E37A0">
        <w:rPr>
          <w:rFonts w:hint="eastAsia"/>
          <w:sz w:val="22"/>
        </w:rPr>
        <w:t>(1)</w:t>
      </w:r>
      <w:r w:rsidRPr="004E37A0">
        <w:rPr>
          <w:sz w:val="22"/>
        </w:rPr>
        <w:tab/>
      </w:r>
      <w:r w:rsidRPr="004E37A0">
        <w:rPr>
          <w:rFonts w:hint="eastAsia"/>
          <w:sz w:val="22"/>
        </w:rPr>
        <w:t>在二零零八年十月九日前，基本利率訂定在現行美國聯邦基金目標利率加</w:t>
      </w:r>
      <w:r w:rsidRPr="004E37A0">
        <w:rPr>
          <w:sz w:val="22"/>
        </w:rPr>
        <w:t> 150 </w:t>
      </w:r>
      <w:r w:rsidRPr="004E37A0">
        <w:rPr>
          <w:rFonts w:hint="eastAsia"/>
          <w:sz w:val="22"/>
        </w:rPr>
        <w:t>個基點或香港銀行同業隔夜拆息及一個月期的同業拆息的五日移動平均利率的平均數，兩者之中以較高者為準。</w:t>
      </w:r>
      <w:r w:rsidRPr="004E37A0">
        <w:rPr>
          <w:rFonts w:hint="eastAsia"/>
          <w:spacing w:val="24"/>
          <w:sz w:val="22"/>
        </w:rPr>
        <w:t>在二零零八年十月九日至二零零九年三月三十一日</w:t>
      </w:r>
      <w:proofErr w:type="gramStart"/>
      <w:r w:rsidRPr="004E37A0">
        <w:rPr>
          <w:rFonts w:hint="eastAsia"/>
          <w:spacing w:val="24"/>
          <w:sz w:val="22"/>
        </w:rPr>
        <w:t>期間，</w:t>
      </w:r>
      <w:proofErr w:type="gramEnd"/>
      <w:r w:rsidRPr="004E37A0">
        <w:rPr>
          <w:rFonts w:hint="eastAsia"/>
          <w:spacing w:val="24"/>
          <w:sz w:val="22"/>
        </w:rPr>
        <w:t>釐定基本利率的公式已由現行聯邦基金目標利率加</w:t>
      </w:r>
      <w:r w:rsidRPr="004E37A0">
        <w:rPr>
          <w:spacing w:val="24"/>
          <w:sz w:val="22"/>
        </w:rPr>
        <w:t> 150</w:t>
      </w:r>
      <w:r w:rsidRPr="004E37A0">
        <w:rPr>
          <w:sz w:val="22"/>
        </w:rPr>
        <w:t> </w:t>
      </w:r>
      <w:r w:rsidRPr="004E37A0">
        <w:rPr>
          <w:rFonts w:hint="eastAsia"/>
          <w:sz w:val="22"/>
        </w:rPr>
        <w:t>個基點臨時改為加</w:t>
      </w:r>
      <w:r w:rsidRPr="004E37A0">
        <w:rPr>
          <w:sz w:val="22"/>
        </w:rPr>
        <w:t> 50 </w:t>
      </w:r>
      <w:r w:rsidRPr="004E37A0">
        <w:rPr>
          <w:rFonts w:hint="eastAsia"/>
          <w:spacing w:val="24"/>
          <w:sz w:val="22"/>
        </w:rPr>
        <w:t>個基點，</w:t>
      </w:r>
      <w:r w:rsidRPr="004E37A0">
        <w:rPr>
          <w:rFonts w:hint="eastAsia"/>
          <w:sz w:val="22"/>
          <w:lang w:eastAsia="zh-HK"/>
        </w:rPr>
        <w:t>公</w:t>
      </w:r>
      <w:r w:rsidRPr="004E37A0">
        <w:rPr>
          <w:rFonts w:hint="eastAsia"/>
          <w:sz w:val="22"/>
        </w:rPr>
        <w:t>式內關於相關銀行同業拆息的移動平均數的部分亦被剔除。在檢討過基本利率新計算公式的適</w:t>
      </w:r>
      <w:proofErr w:type="gramStart"/>
      <w:r w:rsidRPr="004E37A0">
        <w:rPr>
          <w:rFonts w:hint="eastAsia"/>
          <w:sz w:val="22"/>
        </w:rPr>
        <w:t>切性後</w:t>
      </w:r>
      <w:proofErr w:type="gramEnd"/>
      <w:r w:rsidRPr="004E37A0">
        <w:rPr>
          <w:rFonts w:hint="eastAsia"/>
          <w:sz w:val="22"/>
        </w:rPr>
        <w:t>，金管局決定在二零零九年三月三十一日後保留聯邦基金目標利率加</w:t>
      </w:r>
      <w:r w:rsidRPr="004E37A0">
        <w:rPr>
          <w:sz w:val="22"/>
        </w:rPr>
        <w:t> 50 </w:t>
      </w:r>
      <w:r w:rsidRPr="004E37A0">
        <w:rPr>
          <w:rFonts w:hint="eastAsia"/>
          <w:sz w:val="22"/>
        </w:rPr>
        <w:t>個基點這個較小的息差，但同時重新把香港銀行同業拆息部分納入計算</w:t>
      </w:r>
      <w:r w:rsidRPr="004E37A0">
        <w:rPr>
          <w:rFonts w:hint="eastAsia"/>
          <w:sz w:val="22"/>
          <w:lang w:eastAsia="zh-HK"/>
        </w:rPr>
        <w:t>公式內</w:t>
      </w:r>
      <w:r w:rsidRPr="004E37A0">
        <w:rPr>
          <w:rFonts w:hint="eastAsia"/>
          <w:sz w:val="22"/>
        </w:rPr>
        <w:t>。</w:t>
      </w:r>
    </w:p>
    <w:p w14:paraId="34F669C9" w14:textId="77777777" w:rsidR="00D11A7B" w:rsidRPr="004E37A0" w:rsidRDefault="00D11A7B" w:rsidP="00D11A7B">
      <w:pPr>
        <w:keepLines/>
        <w:snapToGrid w:val="0"/>
        <w:ind w:left="936" w:hanging="936"/>
        <w:rPr>
          <w:sz w:val="22"/>
        </w:rPr>
      </w:pPr>
      <w:r w:rsidRPr="004E37A0">
        <w:rPr>
          <w:sz w:val="22"/>
        </w:rPr>
        <w:t>(2)</w:t>
      </w:r>
      <w:r w:rsidRPr="004E37A0">
        <w:rPr>
          <w:sz w:val="22"/>
        </w:rPr>
        <w:tab/>
      </w:r>
      <w:r w:rsidRPr="004E37A0">
        <w:rPr>
          <w:rFonts w:hint="eastAsia"/>
          <w:sz w:val="22"/>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w:t>
      </w:r>
      <w:proofErr w:type="gramStart"/>
      <w:r w:rsidRPr="004E37A0">
        <w:rPr>
          <w:rFonts w:hint="eastAsia"/>
          <w:sz w:val="22"/>
        </w:rPr>
        <w:t>本地「</w:t>
      </w:r>
      <w:proofErr w:type="gramEnd"/>
      <w:r w:rsidRPr="004E37A0">
        <w:rPr>
          <w:rFonts w:hint="eastAsia"/>
          <w:sz w:val="22"/>
        </w:rPr>
        <w:t>銀行帳內的利率風險」架構計算。因此，有關數字不能直接與以往月份的數字相比。</w:t>
      </w:r>
    </w:p>
    <w:p w14:paraId="6C451936" w14:textId="77777777" w:rsidR="00D11A7B" w:rsidRPr="004E37A0" w:rsidRDefault="00D11A7B" w:rsidP="00D11A7B">
      <w:pPr>
        <w:keepLines/>
        <w:snapToGrid w:val="0"/>
        <w:ind w:left="936" w:hanging="936"/>
        <w:rPr>
          <w:sz w:val="22"/>
        </w:rPr>
      </w:pPr>
      <w:r w:rsidRPr="004E37A0">
        <w:rPr>
          <w:sz w:val="22"/>
        </w:rPr>
        <w:t>(3)</w:t>
      </w:r>
      <w:r w:rsidRPr="004E37A0">
        <w:rPr>
          <w:sz w:val="22"/>
        </w:rPr>
        <w:tab/>
      </w:r>
      <w:r w:rsidRPr="004E37A0">
        <w:rPr>
          <w:rFonts w:hint="eastAsia"/>
          <w:sz w:val="22"/>
        </w:rPr>
        <w:t>貿易加權名義港</w:t>
      </w:r>
      <w:proofErr w:type="gramStart"/>
      <w:r w:rsidRPr="004E37A0">
        <w:rPr>
          <w:rFonts w:hint="eastAsia"/>
          <w:sz w:val="22"/>
        </w:rPr>
        <w:t>匯</w:t>
      </w:r>
      <w:proofErr w:type="gramEnd"/>
      <w:r w:rsidRPr="004E37A0">
        <w:rPr>
          <w:rFonts w:hint="eastAsia"/>
          <w:sz w:val="22"/>
        </w:rPr>
        <w:t>指數是顯示港元相對於</w:t>
      </w:r>
      <w:proofErr w:type="gramStart"/>
      <w:r w:rsidRPr="004E37A0">
        <w:rPr>
          <w:rFonts w:hint="eastAsia"/>
          <w:sz w:val="22"/>
        </w:rPr>
        <w:t>一</w:t>
      </w:r>
      <w:proofErr w:type="gramEnd"/>
      <w:r w:rsidRPr="004E37A0">
        <w:rPr>
          <w:rFonts w:hint="eastAsia"/>
          <w:sz w:val="22"/>
        </w:rPr>
        <w:t>籃子固定貨幣的整體</w:t>
      </w:r>
      <w:proofErr w:type="gramStart"/>
      <w:r w:rsidRPr="004E37A0">
        <w:rPr>
          <w:rFonts w:hint="eastAsia"/>
          <w:sz w:val="22"/>
        </w:rPr>
        <w:t>匯</w:t>
      </w:r>
      <w:proofErr w:type="gramEnd"/>
      <w:r w:rsidRPr="004E37A0">
        <w:rPr>
          <w:rFonts w:hint="eastAsia"/>
          <w:sz w:val="22"/>
        </w:rPr>
        <w:t>價指標。具體而言，貿易加權名義港</w:t>
      </w:r>
      <w:proofErr w:type="gramStart"/>
      <w:r w:rsidRPr="004E37A0">
        <w:rPr>
          <w:rFonts w:hint="eastAsia"/>
          <w:sz w:val="22"/>
        </w:rPr>
        <w:t>匯</w:t>
      </w:r>
      <w:proofErr w:type="gramEnd"/>
      <w:r w:rsidRPr="004E37A0">
        <w:rPr>
          <w:rFonts w:hint="eastAsia"/>
          <w:sz w:val="22"/>
        </w:rPr>
        <w:t>指數是港元兌香港主要貿易</w:t>
      </w:r>
      <w:r>
        <w:rPr>
          <w:rFonts w:hint="eastAsia"/>
          <w:sz w:val="22"/>
          <w:lang w:eastAsia="zh-HK"/>
        </w:rPr>
        <w:t>伙</w:t>
      </w:r>
      <w:r w:rsidRPr="004E37A0">
        <w:rPr>
          <w:rFonts w:hint="eastAsia"/>
          <w:sz w:val="22"/>
        </w:rPr>
        <w:t>伴</w:t>
      </w:r>
      <w:r w:rsidRPr="004E37A0">
        <w:rPr>
          <w:sz w:val="22"/>
        </w:rPr>
        <w:t> </w:t>
      </w:r>
      <w:r w:rsidRPr="004E37A0">
        <w:rPr>
          <w:rFonts w:hint="eastAsia"/>
          <w:sz w:val="22"/>
        </w:rPr>
        <w:t>18</w:t>
      </w:r>
      <w:r w:rsidRPr="004E37A0">
        <w:rPr>
          <w:sz w:val="22"/>
        </w:rPr>
        <w:t> </w:t>
      </w:r>
      <w:r w:rsidRPr="004E37A0">
        <w:rPr>
          <w:rFonts w:hint="eastAsia"/>
          <w:sz w:val="22"/>
        </w:rPr>
        <w:t>種貨幣匯率的加權平均數，所採用的權數為二零一九年及二零二零年該等貿易</w:t>
      </w:r>
      <w:r>
        <w:rPr>
          <w:rFonts w:hint="eastAsia"/>
          <w:sz w:val="22"/>
          <w:lang w:eastAsia="zh-HK"/>
        </w:rPr>
        <w:t>伙</w:t>
      </w:r>
      <w:r w:rsidRPr="004E37A0">
        <w:rPr>
          <w:rFonts w:hint="eastAsia"/>
          <w:sz w:val="22"/>
        </w:rPr>
        <w:t>伴分別佔香港貨物貿易總額的比重。</w:t>
      </w:r>
    </w:p>
    <w:p w14:paraId="31E51A9D" w14:textId="77777777" w:rsidR="00D11A7B" w:rsidRPr="004E37A0" w:rsidRDefault="00D11A7B" w:rsidP="00D11A7B">
      <w:pPr>
        <w:keepLines/>
        <w:snapToGrid w:val="0"/>
        <w:ind w:left="936" w:hanging="936"/>
        <w:rPr>
          <w:sz w:val="22"/>
        </w:rPr>
      </w:pPr>
      <w:r w:rsidRPr="004E37A0">
        <w:rPr>
          <w:sz w:val="22"/>
        </w:rPr>
        <w:tab/>
      </w:r>
      <w:r w:rsidRPr="004E37A0">
        <w:rPr>
          <w:rFonts w:hint="eastAsia"/>
          <w:sz w:val="22"/>
        </w:rPr>
        <w:t>貿易加權實質港</w:t>
      </w:r>
      <w:proofErr w:type="gramStart"/>
      <w:r w:rsidRPr="004E37A0">
        <w:rPr>
          <w:rFonts w:hint="eastAsia"/>
          <w:sz w:val="22"/>
        </w:rPr>
        <w:t>匯</w:t>
      </w:r>
      <w:proofErr w:type="gramEnd"/>
      <w:r w:rsidRPr="004E37A0">
        <w:rPr>
          <w:rFonts w:hint="eastAsia"/>
          <w:sz w:val="22"/>
        </w:rPr>
        <w:t>指數是因應個別貿易</w:t>
      </w:r>
      <w:r>
        <w:rPr>
          <w:rFonts w:hint="eastAsia"/>
          <w:sz w:val="22"/>
          <w:lang w:eastAsia="zh-HK"/>
        </w:rPr>
        <w:t>伙</w:t>
      </w:r>
      <w:r w:rsidRPr="004E37A0">
        <w:rPr>
          <w:rFonts w:hint="eastAsia"/>
          <w:sz w:val="22"/>
        </w:rPr>
        <w:t>伴經季節性調整消費物價指數的相對變動，對貿易加權名義港</w:t>
      </w:r>
      <w:proofErr w:type="gramStart"/>
      <w:r w:rsidRPr="004E37A0">
        <w:rPr>
          <w:rFonts w:hint="eastAsia"/>
          <w:sz w:val="22"/>
        </w:rPr>
        <w:t>匯</w:t>
      </w:r>
      <w:proofErr w:type="gramEnd"/>
      <w:r w:rsidRPr="004E37A0">
        <w:rPr>
          <w:rFonts w:hint="eastAsia"/>
          <w:sz w:val="22"/>
        </w:rPr>
        <w:t>指數作出調整而得出。</w:t>
      </w:r>
    </w:p>
    <w:p w14:paraId="3D3AC563" w14:textId="77777777" w:rsidR="00D11A7B" w:rsidRPr="004E37A0" w:rsidRDefault="00D11A7B" w:rsidP="00D11A7B">
      <w:pPr>
        <w:keepLines/>
        <w:snapToGrid w:val="0"/>
        <w:ind w:left="936" w:hanging="936"/>
        <w:rPr>
          <w:sz w:val="22"/>
        </w:rPr>
      </w:pPr>
      <w:r w:rsidRPr="004E37A0">
        <w:rPr>
          <w:sz w:val="22"/>
        </w:rPr>
        <w:t>(4)</w:t>
      </w:r>
      <w:r w:rsidRPr="004E37A0">
        <w:rPr>
          <w:sz w:val="22"/>
        </w:rPr>
        <w:tab/>
      </w:r>
      <w:r w:rsidRPr="004E37A0">
        <w:rPr>
          <w:rFonts w:hint="eastAsia"/>
          <w:sz w:val="22"/>
        </w:rPr>
        <w:t>貨幣供應的各種定義如下：</w:t>
      </w:r>
    </w:p>
    <w:p w14:paraId="12B34454" w14:textId="77777777" w:rsidR="00D11A7B" w:rsidRPr="004E37A0" w:rsidRDefault="00D11A7B" w:rsidP="00D11A7B">
      <w:pPr>
        <w:keepLines/>
        <w:tabs>
          <w:tab w:val="clear" w:pos="1560"/>
        </w:tabs>
        <w:snapToGrid w:val="0"/>
        <w:spacing w:after="120"/>
        <w:ind w:left="1985" w:hanging="1049"/>
        <w:rPr>
          <w:sz w:val="22"/>
          <w:szCs w:val="22"/>
        </w:rPr>
      </w:pPr>
      <w:r w:rsidRPr="004E37A0">
        <w:rPr>
          <w:sz w:val="22"/>
          <w:szCs w:val="22"/>
        </w:rPr>
        <w:t>M1</w:t>
      </w:r>
      <w:r w:rsidRPr="004E37A0">
        <w:rPr>
          <w:rFonts w:hint="eastAsia"/>
          <w:sz w:val="22"/>
          <w:szCs w:val="22"/>
        </w:rPr>
        <w:t>：</w:t>
      </w:r>
      <w:r w:rsidRPr="004E37A0">
        <w:rPr>
          <w:sz w:val="22"/>
          <w:szCs w:val="22"/>
        </w:rPr>
        <w:tab/>
      </w:r>
      <w:r w:rsidRPr="004E37A0">
        <w:rPr>
          <w:rFonts w:hint="eastAsia"/>
          <w:sz w:val="22"/>
          <w:szCs w:val="22"/>
        </w:rPr>
        <w:t>公眾持</w:t>
      </w:r>
      <w:r w:rsidRPr="004E37A0">
        <w:rPr>
          <w:rFonts w:hint="eastAsia"/>
          <w:sz w:val="22"/>
          <w:szCs w:val="22"/>
          <w:lang w:eastAsia="zh-HK"/>
        </w:rPr>
        <w:t>有</w:t>
      </w:r>
      <w:r w:rsidRPr="004E37A0">
        <w:rPr>
          <w:rFonts w:hint="eastAsia"/>
          <w:sz w:val="22"/>
          <w:szCs w:val="22"/>
        </w:rPr>
        <w:t>的紙幣及硬幣，加上持牌銀行客戶的活期存款。</w:t>
      </w:r>
    </w:p>
    <w:p w14:paraId="02510A6F" w14:textId="77777777" w:rsidR="00D11A7B" w:rsidRPr="004E37A0" w:rsidRDefault="00D11A7B" w:rsidP="00D11A7B">
      <w:pPr>
        <w:keepLines/>
        <w:tabs>
          <w:tab w:val="clear" w:pos="1560"/>
        </w:tabs>
        <w:snapToGrid w:val="0"/>
        <w:spacing w:after="120"/>
        <w:ind w:left="1985" w:hanging="1049"/>
        <w:rPr>
          <w:sz w:val="22"/>
          <w:szCs w:val="22"/>
        </w:rPr>
      </w:pPr>
      <w:r w:rsidRPr="004E37A0">
        <w:rPr>
          <w:sz w:val="22"/>
          <w:szCs w:val="22"/>
        </w:rPr>
        <w:t>M2</w:t>
      </w:r>
      <w:r w:rsidRPr="004E37A0">
        <w:rPr>
          <w:rFonts w:hint="eastAsia"/>
          <w:sz w:val="22"/>
          <w:szCs w:val="22"/>
        </w:rPr>
        <w:t>：</w:t>
      </w:r>
      <w:r w:rsidRPr="004E37A0">
        <w:rPr>
          <w:sz w:val="22"/>
          <w:szCs w:val="22"/>
        </w:rPr>
        <w:tab/>
        <w:t>M1 </w:t>
      </w:r>
      <w:r w:rsidRPr="004E37A0">
        <w:rPr>
          <w:rFonts w:hint="eastAsia"/>
          <w:sz w:val="22"/>
          <w:szCs w:val="22"/>
        </w:rPr>
        <w:t>加上持牌銀行客戶的儲蓄及定期存款，再加上持牌銀行所發行但在貨幣體系以外持有的可轉讓存款證，以及少於一個月的短期外匯基金存款。</w:t>
      </w:r>
    </w:p>
    <w:p w14:paraId="7A09F579" w14:textId="77777777" w:rsidR="00D11A7B" w:rsidRPr="004E37A0" w:rsidRDefault="00D11A7B" w:rsidP="00D11A7B">
      <w:pPr>
        <w:keepLines/>
        <w:tabs>
          <w:tab w:val="clear" w:pos="1560"/>
        </w:tabs>
        <w:snapToGrid w:val="0"/>
        <w:spacing w:after="120"/>
        <w:ind w:left="1985" w:hanging="1049"/>
        <w:rPr>
          <w:sz w:val="22"/>
          <w:szCs w:val="22"/>
        </w:rPr>
      </w:pPr>
      <w:r w:rsidRPr="004E37A0">
        <w:rPr>
          <w:sz w:val="22"/>
          <w:szCs w:val="22"/>
        </w:rPr>
        <w:t>M3</w:t>
      </w:r>
      <w:r w:rsidRPr="004E37A0">
        <w:rPr>
          <w:rFonts w:hint="eastAsia"/>
          <w:sz w:val="22"/>
          <w:szCs w:val="22"/>
        </w:rPr>
        <w:t>：</w:t>
      </w:r>
      <w:r w:rsidRPr="004E37A0">
        <w:rPr>
          <w:sz w:val="22"/>
          <w:szCs w:val="22"/>
        </w:rPr>
        <w:tab/>
        <w:t>M2 </w:t>
      </w:r>
      <w:r w:rsidRPr="004E37A0">
        <w:rPr>
          <w:rFonts w:hint="eastAsia"/>
          <w:sz w:val="22"/>
          <w:szCs w:val="22"/>
        </w:rPr>
        <w:t>加上有限制牌照銀行及接受存款公司的客戶存款，再加上這類機構所發行但在貨幣體系以外持有的可轉讓存款證。</w:t>
      </w:r>
    </w:p>
    <w:p w14:paraId="6B1B2927" w14:textId="77777777" w:rsidR="00D11A7B" w:rsidRPr="004E37A0" w:rsidRDefault="00D11A7B" w:rsidP="00D11A7B">
      <w:pPr>
        <w:keepLines/>
        <w:snapToGrid w:val="0"/>
        <w:ind w:left="936" w:hanging="936"/>
        <w:rPr>
          <w:sz w:val="22"/>
        </w:rPr>
      </w:pPr>
      <w:r w:rsidRPr="004E37A0">
        <w:rPr>
          <w:sz w:val="22"/>
        </w:rPr>
        <w:lastRenderedPageBreak/>
        <w:tab/>
      </w:r>
      <w:r w:rsidRPr="004E37A0">
        <w:rPr>
          <w:rFonts w:hint="eastAsia"/>
          <w:sz w:val="22"/>
        </w:rPr>
        <w:t>在各項貨幣總體數字中，港元</w:t>
      </w:r>
      <w:r w:rsidRPr="004E37A0">
        <w:rPr>
          <w:sz w:val="22"/>
        </w:rPr>
        <w:t> M1</w:t>
      </w:r>
      <w:r w:rsidRPr="004E37A0">
        <w:rPr>
          <w:rFonts w:hint="eastAsia"/>
          <w:sz w:val="22"/>
        </w:rPr>
        <w:t>(</w:t>
      </w:r>
      <w:r w:rsidRPr="004E37A0">
        <w:rPr>
          <w:rFonts w:hint="eastAsia"/>
          <w:sz w:val="22"/>
          <w:lang w:eastAsia="zh-HK"/>
        </w:rPr>
        <w:t>即</w:t>
      </w:r>
      <w:r w:rsidRPr="004E37A0">
        <w:rPr>
          <w:rFonts w:hint="eastAsia"/>
          <w:sz w:val="22"/>
        </w:rPr>
        <w:t>公眾持有的貨幣及活期存款</w:t>
      </w:r>
      <w:r w:rsidRPr="004E37A0">
        <w:rPr>
          <w:rFonts w:hint="eastAsia"/>
          <w:sz w:val="22"/>
        </w:rPr>
        <w:t>)</w:t>
      </w:r>
      <w:r w:rsidRPr="004E37A0">
        <w:rPr>
          <w:rFonts w:hint="eastAsia"/>
          <w:sz w:val="22"/>
        </w:rPr>
        <w:t>的季節性模式較為明顯。由於按月貨幣統計數字或會受各種短期因素</w:t>
      </w:r>
      <w:r w:rsidRPr="004E37A0">
        <w:rPr>
          <w:sz w:val="22"/>
        </w:rPr>
        <w:t>(</w:t>
      </w:r>
      <w:r w:rsidRPr="004E37A0">
        <w:rPr>
          <w:rFonts w:hint="eastAsia"/>
          <w:sz w:val="22"/>
        </w:rPr>
        <w:t>例如季節性及首次公開招股相關資金需求，以及營商和投資相關活動</w:t>
      </w:r>
      <w:r w:rsidRPr="004E37A0">
        <w:rPr>
          <w:sz w:val="22"/>
        </w:rPr>
        <w:t>)</w:t>
      </w:r>
      <w:r w:rsidRPr="004E37A0">
        <w:rPr>
          <w:rFonts w:hint="eastAsia"/>
          <w:sz w:val="22"/>
        </w:rPr>
        <w:t>影響而出現波動，因此應小心詮釋統計數字。</w:t>
      </w:r>
    </w:p>
    <w:p w14:paraId="0C06BA3A" w14:textId="77777777" w:rsidR="00D11A7B" w:rsidRPr="004E37A0" w:rsidRDefault="00D11A7B" w:rsidP="00D11A7B">
      <w:pPr>
        <w:keepLines/>
        <w:snapToGrid w:val="0"/>
        <w:ind w:left="936" w:hanging="936"/>
        <w:rPr>
          <w:sz w:val="22"/>
        </w:rPr>
      </w:pPr>
      <w:r w:rsidRPr="004E37A0">
        <w:rPr>
          <w:sz w:val="22"/>
        </w:rPr>
        <w:t>(5)</w:t>
      </w:r>
      <w:r w:rsidRPr="004E37A0">
        <w:rPr>
          <w:sz w:val="22"/>
        </w:rPr>
        <w:tab/>
      </w:r>
      <w:r w:rsidRPr="004E37A0">
        <w:rPr>
          <w:rFonts w:hint="eastAsia"/>
          <w:sz w:val="22"/>
        </w:rPr>
        <w:t>認可機構包括持牌銀行、有限制牌照銀行和接受存款公司。在二零二</w:t>
      </w:r>
      <w:r w:rsidRPr="004E37A0">
        <w:rPr>
          <w:rFonts w:hint="eastAsia"/>
          <w:sz w:val="22"/>
          <w:lang w:eastAsia="zh-HK"/>
        </w:rPr>
        <w:t>四</w:t>
      </w:r>
      <w:r w:rsidRPr="004E37A0">
        <w:rPr>
          <w:rFonts w:hint="eastAsia"/>
          <w:sz w:val="22"/>
        </w:rPr>
        <w:t>年</w:t>
      </w:r>
      <w:r>
        <w:rPr>
          <w:rFonts w:hint="eastAsia"/>
          <w:sz w:val="22"/>
          <w:lang w:eastAsia="zh-HK"/>
        </w:rPr>
        <w:t>年</w:t>
      </w:r>
      <w:r w:rsidRPr="004E37A0">
        <w:rPr>
          <w:rFonts w:hint="eastAsia"/>
          <w:sz w:val="22"/>
        </w:rPr>
        <w:t>底，本港有</w:t>
      </w:r>
      <w:r w:rsidRPr="004E37A0">
        <w:rPr>
          <w:sz w:val="22"/>
        </w:rPr>
        <w:t> </w:t>
      </w:r>
      <w:r>
        <w:rPr>
          <w:rFonts w:hint="eastAsia"/>
          <w:sz w:val="22"/>
        </w:rPr>
        <w:t>150</w:t>
      </w:r>
      <w:r w:rsidRPr="004E37A0">
        <w:rPr>
          <w:sz w:val="22"/>
        </w:rPr>
        <w:t> </w:t>
      </w:r>
      <w:r w:rsidRPr="004E37A0">
        <w:rPr>
          <w:rFonts w:hint="eastAsia"/>
          <w:sz w:val="22"/>
        </w:rPr>
        <w:t>家持牌銀行、</w:t>
      </w:r>
      <w:r>
        <w:rPr>
          <w:rFonts w:hint="eastAsia"/>
          <w:sz w:val="22"/>
        </w:rPr>
        <w:t>15</w:t>
      </w:r>
      <w:r w:rsidRPr="004E37A0">
        <w:rPr>
          <w:sz w:val="22"/>
        </w:rPr>
        <w:t> </w:t>
      </w:r>
      <w:r w:rsidRPr="004E37A0">
        <w:rPr>
          <w:rFonts w:hint="eastAsia"/>
          <w:sz w:val="22"/>
        </w:rPr>
        <w:t>家有限制牌照銀行和</w:t>
      </w:r>
      <w:r w:rsidRPr="004E37A0">
        <w:rPr>
          <w:sz w:val="22"/>
        </w:rPr>
        <w:t>1</w:t>
      </w:r>
      <w:r w:rsidRPr="004E37A0">
        <w:rPr>
          <w:rFonts w:hint="eastAsia"/>
          <w:sz w:val="22"/>
        </w:rPr>
        <w:t>1</w:t>
      </w:r>
      <w:r w:rsidRPr="004E37A0">
        <w:rPr>
          <w:sz w:val="22"/>
        </w:rPr>
        <w:t> </w:t>
      </w:r>
      <w:r w:rsidRPr="004E37A0">
        <w:rPr>
          <w:rFonts w:hint="eastAsia"/>
          <w:sz w:val="22"/>
        </w:rPr>
        <w:t>家接受存款公司。綜合計算，共有</w:t>
      </w:r>
      <w:r w:rsidRPr="004E37A0">
        <w:rPr>
          <w:sz w:val="22"/>
        </w:rPr>
        <w:t> </w:t>
      </w:r>
      <w:r w:rsidRPr="004E37A0">
        <w:rPr>
          <w:rFonts w:hint="eastAsia"/>
          <w:sz w:val="22"/>
        </w:rPr>
        <w:t>176</w:t>
      </w:r>
      <w:r w:rsidRPr="004E37A0">
        <w:rPr>
          <w:sz w:val="22"/>
        </w:rPr>
        <w:t> </w:t>
      </w:r>
      <w:r w:rsidRPr="004E37A0">
        <w:rPr>
          <w:rFonts w:hint="eastAsia"/>
          <w:sz w:val="22"/>
        </w:rPr>
        <w:t>家來自</w:t>
      </w:r>
      <w:r w:rsidRPr="004E37A0">
        <w:rPr>
          <w:sz w:val="22"/>
        </w:rPr>
        <w:t> </w:t>
      </w:r>
      <w:r w:rsidRPr="004E37A0">
        <w:rPr>
          <w:rFonts w:hint="eastAsia"/>
          <w:sz w:val="22"/>
        </w:rPr>
        <w:t>32</w:t>
      </w:r>
      <w:r w:rsidRPr="004E37A0">
        <w:rPr>
          <w:sz w:val="22"/>
        </w:rPr>
        <w:t> </w:t>
      </w:r>
      <w:r w:rsidRPr="004E37A0">
        <w:rPr>
          <w:rFonts w:hint="eastAsia"/>
          <w:sz w:val="22"/>
        </w:rPr>
        <w:t>個國家及地區</w:t>
      </w:r>
      <w:r w:rsidRPr="004E37A0">
        <w:rPr>
          <w:sz w:val="22"/>
        </w:rPr>
        <w:t>(</w:t>
      </w:r>
      <w:r w:rsidRPr="004E37A0">
        <w:rPr>
          <w:rFonts w:hint="eastAsia"/>
          <w:sz w:val="22"/>
        </w:rPr>
        <w:t>包括香港</w:t>
      </w:r>
      <w:r w:rsidRPr="004E37A0">
        <w:rPr>
          <w:sz w:val="22"/>
        </w:rPr>
        <w:t>)</w:t>
      </w:r>
      <w:r w:rsidRPr="004E37A0">
        <w:rPr>
          <w:rFonts w:hint="eastAsia"/>
          <w:sz w:val="22"/>
        </w:rPr>
        <w:t>的認可機構</w:t>
      </w:r>
      <w:r w:rsidRPr="004E37A0">
        <w:rPr>
          <w:sz w:val="22"/>
        </w:rPr>
        <w:t>(</w:t>
      </w:r>
      <w:r w:rsidRPr="004E37A0">
        <w:rPr>
          <w:rFonts w:hint="eastAsia"/>
          <w:sz w:val="22"/>
        </w:rPr>
        <w:t>不包括代表辦事處</w:t>
      </w:r>
      <w:r w:rsidRPr="004E37A0">
        <w:rPr>
          <w:sz w:val="22"/>
        </w:rPr>
        <w:t>)</w:t>
      </w:r>
      <w:r w:rsidRPr="004E37A0">
        <w:rPr>
          <w:rFonts w:hint="eastAsia"/>
          <w:sz w:val="22"/>
        </w:rPr>
        <w:t>在香港營業。</w:t>
      </w:r>
    </w:p>
    <w:p w14:paraId="7922FCB0" w14:textId="77777777" w:rsidR="00D11A7B" w:rsidRPr="004E37A0" w:rsidRDefault="00D11A7B" w:rsidP="00D11A7B">
      <w:pPr>
        <w:keepLines/>
        <w:snapToGrid w:val="0"/>
        <w:ind w:left="936" w:hanging="936"/>
        <w:rPr>
          <w:sz w:val="22"/>
        </w:rPr>
      </w:pPr>
      <w:r w:rsidRPr="004E37A0">
        <w:rPr>
          <w:sz w:val="22"/>
        </w:rPr>
        <w:t>(6)</w:t>
      </w:r>
      <w:r w:rsidRPr="004E37A0">
        <w:rPr>
          <w:sz w:val="22"/>
        </w:rPr>
        <w:tab/>
      </w:r>
      <w:r w:rsidRPr="004E37A0">
        <w:rPr>
          <w:rFonts w:hint="eastAsia"/>
          <w:sz w:val="22"/>
          <w:lang w:eastAsia="zh-HK"/>
        </w:rPr>
        <w:t>金管局自二零二四年六月</w:t>
      </w:r>
      <w:r w:rsidRPr="004E37A0">
        <w:rPr>
          <w:rFonts w:ascii="新細明體" w:eastAsia="新細明體" w:hAnsi="新細明體" w:cs="新細明體" w:hint="eastAsia"/>
          <w:sz w:val="22"/>
          <w:lang w:eastAsia="zh-HK"/>
        </w:rPr>
        <w:t>起停</w:t>
      </w:r>
      <w:r w:rsidRPr="004E37A0">
        <w:rPr>
          <w:rFonts w:hint="eastAsia"/>
          <w:sz w:val="22"/>
          <w:lang w:eastAsia="zh-HK"/>
        </w:rPr>
        <w:t>用過往的人民幣發債數據</w:t>
      </w:r>
      <w:r w:rsidRPr="004E37A0">
        <w:rPr>
          <w:rFonts w:hint="eastAsia"/>
          <w:sz w:val="22"/>
        </w:rPr>
        <w:t>，</w:t>
      </w:r>
      <w:r w:rsidRPr="004E37A0">
        <w:rPr>
          <w:rFonts w:hint="eastAsia"/>
          <w:sz w:val="22"/>
          <w:lang w:eastAsia="zh-HK"/>
        </w:rPr>
        <w:t>改用另一組新數列</w:t>
      </w:r>
      <w:r w:rsidRPr="004E37A0">
        <w:rPr>
          <w:rFonts w:hint="eastAsia"/>
          <w:sz w:val="22"/>
        </w:rPr>
        <w:t>。</w:t>
      </w:r>
      <w:r w:rsidRPr="004E37A0">
        <w:rPr>
          <w:rFonts w:hint="eastAsia"/>
          <w:sz w:val="22"/>
          <w:lang w:eastAsia="zh-HK"/>
        </w:rPr>
        <w:t>新數列的資料來自多個來源</w:t>
      </w:r>
      <w:r w:rsidRPr="004E37A0">
        <w:rPr>
          <w:rFonts w:hint="eastAsia"/>
          <w:sz w:val="22"/>
        </w:rPr>
        <w:t>，</w:t>
      </w:r>
      <w:r w:rsidRPr="004E37A0">
        <w:rPr>
          <w:rFonts w:hint="eastAsia"/>
          <w:sz w:val="22"/>
          <w:lang w:eastAsia="zh-HK"/>
        </w:rPr>
        <w:t>包括彭博</w:t>
      </w:r>
      <w:r w:rsidRPr="004E37A0">
        <w:rPr>
          <w:rFonts w:hint="eastAsia"/>
          <w:sz w:val="22"/>
        </w:rPr>
        <w:t>、</w:t>
      </w:r>
      <w:r w:rsidRPr="004E37A0">
        <w:rPr>
          <w:rFonts w:hint="eastAsia"/>
          <w:sz w:val="22"/>
          <w:lang w:eastAsia="zh-HK"/>
        </w:rPr>
        <w:t>債務工具中央結算系統</w:t>
      </w:r>
      <w:r w:rsidRPr="004E37A0">
        <w:rPr>
          <w:rFonts w:hint="eastAsia"/>
          <w:sz w:val="22"/>
        </w:rPr>
        <w:t>、</w:t>
      </w:r>
      <w:proofErr w:type="spellStart"/>
      <w:r w:rsidRPr="004E37A0">
        <w:rPr>
          <w:rFonts w:hint="eastAsia"/>
          <w:sz w:val="22"/>
        </w:rPr>
        <w:t>Dealogic</w:t>
      </w:r>
      <w:proofErr w:type="spellEnd"/>
      <w:r w:rsidRPr="004E37A0">
        <w:rPr>
          <w:rFonts w:hint="eastAsia"/>
          <w:sz w:val="22"/>
        </w:rPr>
        <w:t>及路透社，</w:t>
      </w:r>
      <w:r w:rsidRPr="004E37A0">
        <w:rPr>
          <w:rFonts w:hint="eastAsia"/>
          <w:sz w:val="22"/>
          <w:lang w:eastAsia="zh-HK"/>
        </w:rPr>
        <w:t>涵</w:t>
      </w:r>
      <w:r w:rsidRPr="004E37A0">
        <w:rPr>
          <w:rFonts w:hint="eastAsia"/>
          <w:sz w:val="22"/>
        </w:rPr>
        <w:t>蓋範圍</w:t>
      </w:r>
      <w:r w:rsidRPr="004E37A0">
        <w:rPr>
          <w:rFonts w:hint="eastAsia"/>
          <w:sz w:val="22"/>
          <w:lang w:eastAsia="zh-HK"/>
        </w:rPr>
        <w:t>更</w:t>
      </w:r>
      <w:r w:rsidRPr="004E37A0">
        <w:rPr>
          <w:rFonts w:hint="eastAsia"/>
          <w:sz w:val="22"/>
        </w:rPr>
        <w:t>廣泛</w:t>
      </w:r>
      <w:r w:rsidRPr="004E37A0">
        <w:rPr>
          <w:rFonts w:hint="eastAsia"/>
          <w:sz w:val="22"/>
          <w:lang w:eastAsia="zh-HK"/>
        </w:rPr>
        <w:t>，惟資料滯後時間較長</w:t>
      </w:r>
      <w:r w:rsidRPr="004E37A0">
        <w:rPr>
          <w:rFonts w:hint="eastAsia"/>
          <w:sz w:val="22"/>
        </w:rPr>
        <w:t>。</w:t>
      </w:r>
      <w:r w:rsidRPr="004E37A0">
        <w:rPr>
          <w:rFonts w:hint="eastAsia"/>
          <w:sz w:val="22"/>
          <w:lang w:eastAsia="zh-HK"/>
        </w:rPr>
        <w:t>因此</w:t>
      </w:r>
      <w:r w:rsidRPr="004E37A0">
        <w:rPr>
          <w:rFonts w:hint="eastAsia"/>
          <w:sz w:val="22"/>
        </w:rPr>
        <w:t>，</w:t>
      </w:r>
      <w:r w:rsidRPr="004E37A0">
        <w:rPr>
          <w:rFonts w:hint="eastAsia"/>
          <w:sz w:val="22"/>
          <w:lang w:eastAsia="zh-HK"/>
        </w:rPr>
        <w:t>最新數列只提供截至上一季的數字</w:t>
      </w:r>
      <w:r w:rsidRPr="004E37A0">
        <w:rPr>
          <w:rFonts w:hint="eastAsia"/>
          <w:sz w:val="22"/>
        </w:rPr>
        <w:t>，</w:t>
      </w:r>
      <w:r w:rsidRPr="004E37A0">
        <w:rPr>
          <w:rFonts w:hint="eastAsia"/>
          <w:sz w:val="22"/>
          <w:lang w:eastAsia="zh-HK"/>
        </w:rPr>
        <w:t>而且</w:t>
      </w:r>
      <w:r w:rsidRPr="004E37A0">
        <w:rPr>
          <w:rFonts w:hint="eastAsia"/>
          <w:sz w:val="22"/>
        </w:rPr>
        <w:t>新數據</w:t>
      </w:r>
      <w:r w:rsidRPr="004E37A0">
        <w:rPr>
          <w:rFonts w:hint="eastAsia"/>
          <w:sz w:val="22"/>
          <w:lang w:eastAsia="zh-HK"/>
        </w:rPr>
        <w:t>不能直接</w:t>
      </w:r>
      <w:r w:rsidRPr="004E37A0">
        <w:rPr>
          <w:rFonts w:hint="eastAsia"/>
          <w:sz w:val="22"/>
        </w:rPr>
        <w:t>與本報告過往期號的數</w:t>
      </w:r>
      <w:r w:rsidRPr="004E37A0">
        <w:rPr>
          <w:rFonts w:hint="eastAsia"/>
          <w:sz w:val="22"/>
          <w:lang w:eastAsia="zh-HK"/>
        </w:rPr>
        <w:t>據</w:t>
      </w:r>
      <w:r w:rsidRPr="004E37A0">
        <w:rPr>
          <w:rFonts w:hint="eastAsia"/>
          <w:sz w:val="22"/>
        </w:rPr>
        <w:t>作比較。數字會</w:t>
      </w:r>
      <w:r w:rsidRPr="004E37A0">
        <w:rPr>
          <w:rFonts w:hint="eastAsia"/>
          <w:sz w:val="22"/>
          <w:lang w:eastAsia="zh-HK"/>
        </w:rPr>
        <w:t>再</w:t>
      </w:r>
      <w:r w:rsidRPr="004E37A0">
        <w:rPr>
          <w:rFonts w:hint="eastAsia"/>
          <w:sz w:val="22"/>
        </w:rPr>
        <w:t>作修訂。</w:t>
      </w:r>
    </w:p>
    <w:p w14:paraId="4E44DFED" w14:textId="77777777" w:rsidR="00D11A7B" w:rsidRPr="004E37A0" w:rsidRDefault="00D11A7B" w:rsidP="00D11A7B">
      <w:pPr>
        <w:keepLines/>
        <w:snapToGrid w:val="0"/>
        <w:ind w:left="936" w:hanging="936"/>
        <w:rPr>
          <w:sz w:val="22"/>
        </w:rPr>
      </w:pPr>
      <w:r w:rsidRPr="004E37A0">
        <w:rPr>
          <w:rFonts w:hint="eastAsia"/>
          <w:sz w:val="22"/>
        </w:rPr>
        <w:t>(7)</w:t>
      </w:r>
      <w:r w:rsidRPr="004E37A0">
        <w:rPr>
          <w:sz w:val="22"/>
        </w:rPr>
        <w:tab/>
      </w:r>
      <w:r w:rsidRPr="004E37A0">
        <w:rPr>
          <w:rFonts w:hint="eastAsia"/>
          <w:sz w:val="22"/>
        </w:rPr>
        <w:t>私營機構債務數字未必完全涵蓋所有已發行的港元債務票據。</w:t>
      </w:r>
    </w:p>
    <w:p w14:paraId="53EB0545" w14:textId="77777777" w:rsidR="00256DAF" w:rsidRDefault="00D11A7B" w:rsidP="00D11A7B">
      <w:pPr>
        <w:pStyle w:val="af9"/>
      </w:pPr>
      <w:r w:rsidRPr="004E37A0">
        <w:t>(</w:t>
      </w:r>
      <w:r w:rsidRPr="004E37A0">
        <w:rPr>
          <w:rFonts w:hint="eastAsia"/>
        </w:rPr>
        <w:t>8</w:t>
      </w:r>
      <w:r w:rsidRPr="004E37A0">
        <w:t>)</w:t>
      </w:r>
      <w:r w:rsidRPr="004E37A0">
        <w:tab/>
      </w:r>
      <w:r w:rsidRPr="004E37A0">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4E37A0">
        <w:rPr>
          <w:rFonts w:hint="eastAsia"/>
          <w:lang w:eastAsia="zh-HK"/>
        </w:rPr>
        <w:t>內</w:t>
      </w:r>
      <w:r w:rsidRPr="004E37A0">
        <w:rPr>
          <w:rFonts w:hint="eastAsia"/>
        </w:rPr>
        <w:t>。</w:t>
      </w:r>
    </w:p>
    <w:p w14:paraId="3CD5F50D" w14:textId="3AA12A92" w:rsidR="00986544" w:rsidRPr="00215CAA" w:rsidRDefault="00986544" w:rsidP="00D11A7B">
      <w:pPr>
        <w:pStyle w:val="af9"/>
      </w:pPr>
      <w:r w:rsidRPr="00215CAA">
        <w:t>(</w:t>
      </w:r>
      <w:r w:rsidRPr="00215CAA">
        <w:rPr>
          <w:rFonts w:hint="eastAsia"/>
        </w:rPr>
        <w:t>9</w:t>
      </w:r>
      <w:r w:rsidRPr="00215CAA">
        <w:t>)</w:t>
      </w:r>
      <w:r w:rsidRPr="00215CAA">
        <w:tab/>
      </w:r>
      <w:r w:rsidRPr="00215CAA">
        <w:t>排名資料來自全球證券交易所聯會和倫敦證券交易所集團所整合的全球證券交易市場總市值數字。</w:t>
      </w:r>
    </w:p>
    <w:p w14:paraId="7726C4CB" w14:textId="77777777" w:rsidR="00986544" w:rsidRPr="00215CAA" w:rsidRDefault="00986544" w:rsidP="00401DF7">
      <w:pPr>
        <w:pStyle w:val="af9"/>
      </w:pPr>
      <w:r w:rsidRPr="00215CAA">
        <w:t>(</w:t>
      </w:r>
      <w:r w:rsidRPr="00215CAA">
        <w:rPr>
          <w:rFonts w:hint="eastAsia"/>
        </w:rPr>
        <w:t>10</w:t>
      </w:r>
      <w:r w:rsidRPr="00215CAA">
        <w:t>)</w:t>
      </w:r>
      <w:r w:rsidRPr="00215CAA">
        <w:tab/>
      </w:r>
      <w:r w:rsidRPr="00215CAA">
        <w:t>由於債券交易所</w:t>
      </w:r>
      <w:proofErr w:type="gramStart"/>
      <w:r w:rsidRPr="00215CAA">
        <w:t>佔</w:t>
      </w:r>
      <w:proofErr w:type="gramEnd"/>
      <w:r w:rsidRPr="00215CAA">
        <w:t>的比重較小</w:t>
      </w:r>
      <w:r w:rsidRPr="00215CAA">
        <w:t>(</w:t>
      </w:r>
      <w:r w:rsidRPr="00215CAA">
        <w:t>低於證券市場每日成交額的</w:t>
      </w:r>
      <w:r w:rsidRPr="00215CAA">
        <w:t>0.</w:t>
      </w:r>
      <w:r w:rsidRPr="00215CAA">
        <w:rPr>
          <w:rFonts w:hint="eastAsia"/>
        </w:rPr>
        <w:t>6</w:t>
      </w:r>
      <w:r w:rsidRPr="00215CAA">
        <w:t>%)</w:t>
      </w:r>
      <w:r w:rsidRPr="00215CAA">
        <w:t>，債券交易及其變動不在分析之列。</w:t>
      </w:r>
    </w:p>
    <w:p w14:paraId="25588E1E" w14:textId="2D1900DA" w:rsidR="00986544" w:rsidRPr="00215CAA" w:rsidRDefault="00986544" w:rsidP="00401DF7">
      <w:pPr>
        <w:pStyle w:val="af9"/>
      </w:pPr>
      <w:r w:rsidRPr="00215CAA">
        <w:t>(11)</w:t>
      </w:r>
      <w:r w:rsidRPr="00215CAA">
        <w:tab/>
      </w:r>
      <w:r w:rsidRPr="00215CAA">
        <w:rPr>
          <w:rFonts w:hint="eastAsia"/>
        </w:rPr>
        <w:t>在二零二四年</w:t>
      </w:r>
      <w:r w:rsidR="00960970" w:rsidRPr="00215CAA">
        <w:t>年</w:t>
      </w:r>
      <w:r w:rsidRPr="00215CAA">
        <w:rPr>
          <w:rFonts w:hint="eastAsia"/>
        </w:rPr>
        <w:t>底，股票期權合約共有</w:t>
      </w:r>
      <w:r w:rsidRPr="00215CAA">
        <w:t>126</w:t>
      </w:r>
      <w:r w:rsidRPr="00215CAA">
        <w:rPr>
          <w:rFonts w:hint="eastAsia"/>
        </w:rPr>
        <w:t>種，股票期貨合約則有</w:t>
      </w:r>
      <w:r w:rsidRPr="00215CAA">
        <w:t>98</w:t>
      </w:r>
      <w:r w:rsidRPr="00215CAA">
        <w:rPr>
          <w:rFonts w:hint="eastAsia"/>
        </w:rPr>
        <w:t>種。</w:t>
      </w:r>
    </w:p>
    <w:p w14:paraId="5150DDCE" w14:textId="48D5236F" w:rsidR="00986544" w:rsidRPr="00215CAA" w:rsidRDefault="00986544" w:rsidP="00401DF7">
      <w:pPr>
        <w:pStyle w:val="af9"/>
      </w:pPr>
      <w:r w:rsidRPr="00215CAA">
        <w:t>(12)</w:t>
      </w:r>
      <w:r w:rsidRPr="00215CAA">
        <w:tab/>
      </w:r>
      <w:r w:rsidRPr="00215CAA">
        <w:rPr>
          <w:rFonts w:hint="eastAsia"/>
        </w:rPr>
        <w:t>在二零二四年</w:t>
      </w:r>
      <w:r w:rsidR="00960970" w:rsidRPr="00215CAA">
        <w:t>年</w:t>
      </w:r>
      <w:r w:rsidRPr="00215CAA">
        <w:rPr>
          <w:rFonts w:hint="eastAsia"/>
        </w:rPr>
        <w:t>底，主板和</w:t>
      </w:r>
      <w:r w:rsidRPr="00215CAA">
        <w:t>GEM</w:t>
      </w:r>
      <w:r w:rsidRPr="00215CAA">
        <w:rPr>
          <w:rFonts w:hint="eastAsia"/>
        </w:rPr>
        <w:t>分別有</w:t>
      </w:r>
      <w:r w:rsidRPr="00215CAA">
        <w:t>2 </w:t>
      </w:r>
      <w:r w:rsidR="00A76251">
        <w:t>308</w:t>
      </w:r>
      <w:r w:rsidRPr="00215CAA">
        <w:t> </w:t>
      </w:r>
      <w:r w:rsidRPr="00215CAA">
        <w:rPr>
          <w:rFonts w:hint="eastAsia"/>
        </w:rPr>
        <w:t>家和</w:t>
      </w:r>
      <w:r w:rsidRPr="00215CAA">
        <w:t> 323 </w:t>
      </w:r>
      <w:r w:rsidRPr="00215CAA">
        <w:rPr>
          <w:rFonts w:hint="eastAsia"/>
        </w:rPr>
        <w:t>家上市公司。</w:t>
      </w:r>
    </w:p>
    <w:p w14:paraId="2659F790" w14:textId="77777777" w:rsidR="00986544" w:rsidRPr="00215CAA" w:rsidRDefault="00986544" w:rsidP="00401DF7">
      <w:pPr>
        <w:pStyle w:val="af9"/>
      </w:pPr>
      <w:r w:rsidRPr="00215CAA">
        <w:t>(1</w:t>
      </w:r>
      <w:r w:rsidRPr="00215CAA">
        <w:rPr>
          <w:rFonts w:hint="eastAsia"/>
        </w:rPr>
        <w:t>3</w:t>
      </w:r>
      <w:r w:rsidRPr="00215CAA">
        <w:t>)</w:t>
      </w:r>
      <w:r w:rsidRPr="00215CAA">
        <w:tab/>
      </w:r>
      <w:r w:rsidRPr="00215CAA">
        <w:t>排名資料來自</w:t>
      </w:r>
      <w:proofErr w:type="spellStart"/>
      <w:r w:rsidRPr="00215CAA">
        <w:t>Dealogic</w:t>
      </w:r>
      <w:proofErr w:type="spellEnd"/>
      <w:r w:rsidRPr="00215CAA">
        <w:t>整合的以首次公開招股籌集所得的金額數字</w:t>
      </w:r>
      <w:r w:rsidRPr="00215CAA">
        <w:t>(</w:t>
      </w:r>
      <w:r w:rsidRPr="00215CAA">
        <w:t>包括特殊目的收購公司所籌集的資金</w:t>
      </w:r>
      <w:r w:rsidRPr="00215CAA">
        <w:t>)</w:t>
      </w:r>
      <w:r w:rsidRPr="00215CAA">
        <w:t>。</w:t>
      </w:r>
    </w:p>
    <w:p w14:paraId="647B0CFA" w14:textId="7F871BDE" w:rsidR="00986544" w:rsidRPr="00215CAA" w:rsidRDefault="00986544" w:rsidP="00401DF7">
      <w:pPr>
        <w:pStyle w:val="af9"/>
      </w:pPr>
      <w:r w:rsidRPr="00215CAA">
        <w:lastRenderedPageBreak/>
        <w:t>(1</w:t>
      </w:r>
      <w:r w:rsidRPr="00215CAA">
        <w:rPr>
          <w:rFonts w:hint="eastAsia"/>
        </w:rPr>
        <w:t>4</w:t>
      </w:r>
      <w:r w:rsidRPr="00215CAA">
        <w:t>)</w:t>
      </w:r>
      <w:r w:rsidRPr="00215CAA">
        <w:tab/>
      </w:r>
      <w:r w:rsidRPr="00215CAA">
        <w:t>在二零二</w:t>
      </w:r>
      <w:r w:rsidRPr="00215CAA">
        <w:rPr>
          <w:rFonts w:hint="eastAsia"/>
        </w:rPr>
        <w:t>四</w:t>
      </w:r>
      <w:r w:rsidRPr="00215CAA">
        <w:t>年</w:t>
      </w:r>
      <w:r w:rsidR="00960970" w:rsidRPr="00215CAA">
        <w:t>年</w:t>
      </w:r>
      <w:r w:rsidRPr="00215CAA">
        <w:t>底，</w:t>
      </w:r>
      <w:r w:rsidRPr="00215CAA">
        <w:rPr>
          <w:rFonts w:hint="eastAsia"/>
        </w:rPr>
        <w:t>香港共有</w:t>
      </w:r>
      <w:r w:rsidRPr="00215CAA">
        <w:t>12</w:t>
      </w:r>
      <w:r w:rsidRPr="00215CAA">
        <w:rPr>
          <w:rFonts w:hint="eastAsia"/>
        </w:rPr>
        <w:t>個核准受託人。</w:t>
      </w:r>
      <w:proofErr w:type="gramStart"/>
      <w:r w:rsidRPr="00215CAA">
        <w:rPr>
          <w:rFonts w:hint="eastAsia"/>
        </w:rPr>
        <w:t>在強積金</w:t>
      </w:r>
      <w:proofErr w:type="gramEnd"/>
      <w:r w:rsidRPr="00215CAA">
        <w:rPr>
          <w:rFonts w:hint="eastAsia"/>
        </w:rPr>
        <w:t>產品方面，強制性公積金計劃管理局已核准</w:t>
      </w:r>
      <w:r w:rsidRPr="00215CAA">
        <w:t>21</w:t>
      </w:r>
      <w:r w:rsidRPr="00215CAA">
        <w:rPr>
          <w:rFonts w:hint="eastAsia"/>
        </w:rPr>
        <w:t>個集成信託計劃、兩個行業計劃和一個</w:t>
      </w:r>
      <w:proofErr w:type="gramStart"/>
      <w:r w:rsidRPr="00215CAA">
        <w:rPr>
          <w:rFonts w:hint="eastAsia"/>
        </w:rPr>
        <w:t>僱主營辦計劃</w:t>
      </w:r>
      <w:proofErr w:type="gramEnd"/>
      <w:r w:rsidRPr="00215CAA">
        <w:rPr>
          <w:rFonts w:hint="eastAsia"/>
        </w:rPr>
        <w:t>，合共</w:t>
      </w:r>
      <w:r w:rsidRPr="00215CAA">
        <w:t>379</w:t>
      </w:r>
      <w:r w:rsidRPr="00215CAA">
        <w:rPr>
          <w:rFonts w:hint="eastAsia"/>
        </w:rPr>
        <w:t>個成分基金。現已</w:t>
      </w:r>
      <w:proofErr w:type="gramStart"/>
      <w:r w:rsidRPr="00215CAA">
        <w:rPr>
          <w:rFonts w:hint="eastAsia"/>
        </w:rPr>
        <w:t>參加強積金</w:t>
      </w:r>
      <w:proofErr w:type="gramEnd"/>
      <w:r w:rsidRPr="00215CAA">
        <w:rPr>
          <w:rFonts w:hint="eastAsia"/>
        </w:rPr>
        <w:t>計劃的僱主估計共有</w:t>
      </w:r>
      <w:r w:rsidRPr="00215CAA">
        <w:t>36</w:t>
      </w:r>
      <w:r w:rsidR="00E51256">
        <w:t>8</w:t>
      </w:r>
      <w:r w:rsidRPr="00215CAA">
        <w:t> 000</w:t>
      </w:r>
      <w:r w:rsidRPr="00215CAA">
        <w:rPr>
          <w:rFonts w:hint="eastAsia"/>
        </w:rPr>
        <w:t>名，僱員有</w:t>
      </w:r>
      <w:r w:rsidRPr="00215CAA">
        <w:t>26</w:t>
      </w:r>
      <w:r w:rsidR="00E51256">
        <w:t>5</w:t>
      </w:r>
      <w:r w:rsidRPr="00215CAA">
        <w:rPr>
          <w:rFonts w:hint="eastAsia"/>
        </w:rPr>
        <w:t>萬名，自僱人士則有</w:t>
      </w:r>
      <w:r w:rsidRPr="00215CAA">
        <w:t>23</w:t>
      </w:r>
      <w:r w:rsidR="00E51256">
        <w:t>3</w:t>
      </w:r>
      <w:r w:rsidRPr="00215CAA">
        <w:t> 000</w:t>
      </w:r>
      <w:r w:rsidRPr="00215CAA">
        <w:rPr>
          <w:rFonts w:hint="eastAsia"/>
        </w:rPr>
        <w:t>名。</w:t>
      </w:r>
    </w:p>
    <w:p w14:paraId="5FADBF77" w14:textId="77777777" w:rsidR="00986544" w:rsidRPr="00215CAA" w:rsidRDefault="00986544" w:rsidP="00401DF7">
      <w:pPr>
        <w:pStyle w:val="af9"/>
      </w:pPr>
      <w:r w:rsidRPr="00215CAA">
        <w:t>(1</w:t>
      </w:r>
      <w:r w:rsidRPr="00215CAA">
        <w:rPr>
          <w:rFonts w:hint="eastAsia"/>
        </w:rPr>
        <w:t>5</w:t>
      </w:r>
      <w:r w:rsidRPr="00215CAA">
        <w:t>)</w:t>
      </w:r>
      <w:r w:rsidRPr="00215CAA">
        <w:tab/>
      </w:r>
      <w:r w:rsidRPr="00215CAA">
        <w:rPr>
          <w:rFonts w:hint="eastAsia"/>
        </w:rPr>
        <w:t>這些數字來自香港投資基金公會</w:t>
      </w:r>
      <w:r w:rsidRPr="00215CAA">
        <w:t>(</w:t>
      </w:r>
      <w:r w:rsidRPr="00215CAA">
        <w:rPr>
          <w:rFonts w:hint="eastAsia"/>
        </w:rPr>
        <w:t>基金公會</w:t>
      </w:r>
      <w:r w:rsidRPr="00215CAA">
        <w:t>)</w:t>
      </w:r>
      <w:r w:rsidRPr="00215CAA">
        <w:rPr>
          <w:rFonts w:hint="eastAsia"/>
        </w:rPr>
        <w:t>對會員進行的基金銷售與贖回調查，並只涵蓋對調查作出回應的會員所管理的活躍認可基金。由於基金公會已對其二零二三年的基金統計數字覆蓋範圍作出修訂，載列於本報告的數字未必可與本報告過往期號的數字作比較。</w:t>
      </w:r>
    </w:p>
    <w:p w14:paraId="2797209B" w14:textId="7D45174B" w:rsidR="00986544" w:rsidRPr="00215CAA" w:rsidRDefault="00986544" w:rsidP="00401DF7">
      <w:pPr>
        <w:pStyle w:val="af9"/>
      </w:pPr>
      <w:r w:rsidRPr="00215CAA">
        <w:t>(1</w:t>
      </w:r>
      <w:r w:rsidRPr="00215CAA">
        <w:rPr>
          <w:rFonts w:hint="eastAsia"/>
        </w:rPr>
        <w:t>6</w:t>
      </w:r>
      <w:r w:rsidRPr="00215CAA">
        <w:t>)</w:t>
      </w:r>
      <w:r w:rsidRPr="00215CAA">
        <w:tab/>
      </w:r>
      <w:r w:rsidRPr="00215CAA">
        <w:rPr>
          <w:rFonts w:hint="eastAsia"/>
        </w:rPr>
        <w:t>在二零二四年</w:t>
      </w:r>
      <w:r w:rsidR="00960970" w:rsidRPr="00215CAA">
        <w:t>年</w:t>
      </w:r>
      <w:r w:rsidRPr="00215CAA">
        <w:rPr>
          <w:rFonts w:hint="eastAsia"/>
        </w:rPr>
        <w:t>底，香港共有</w:t>
      </w:r>
      <w:proofErr w:type="gramStart"/>
      <w:r w:rsidRPr="00215CAA">
        <w:rPr>
          <w:rFonts w:hint="eastAsia"/>
        </w:rPr>
        <w:t>一個證</w:t>
      </w:r>
      <w:proofErr w:type="gramEnd"/>
      <w:r w:rsidRPr="00215CAA">
        <w:rPr>
          <w:rFonts w:hint="eastAsia"/>
        </w:rPr>
        <w:t>監會認可的零售對沖基金。基金的淨資產值為</w:t>
      </w:r>
      <w:r w:rsidRPr="00215CAA">
        <w:t>9,</w:t>
      </w:r>
      <w:r w:rsidRPr="00215CAA">
        <w:rPr>
          <w:rFonts w:hint="eastAsia"/>
        </w:rPr>
        <w:t>4</w:t>
      </w:r>
      <w:r w:rsidRPr="00215CAA">
        <w:t>00</w:t>
      </w:r>
      <w:r w:rsidRPr="00215CAA">
        <w:rPr>
          <w:rFonts w:hint="eastAsia"/>
        </w:rPr>
        <w:t>萬美元，較九月底下跌</w:t>
      </w:r>
      <w:r w:rsidRPr="00215CAA">
        <w:t> </w:t>
      </w:r>
      <w:r w:rsidRPr="00215CAA">
        <w:rPr>
          <w:rFonts w:hint="eastAsia"/>
        </w:rPr>
        <w:t>5.1</w:t>
      </w:r>
      <w:r w:rsidRPr="00215CAA">
        <w:t>%</w:t>
      </w:r>
      <w:r w:rsidRPr="00215CAA">
        <w:rPr>
          <w:rFonts w:hint="eastAsia"/>
        </w:rPr>
        <w:t>，較一年前下跌</w:t>
      </w:r>
      <w:r w:rsidRPr="00215CAA">
        <w:t> 1</w:t>
      </w:r>
      <w:r w:rsidRPr="00215CAA">
        <w:rPr>
          <w:rFonts w:hint="eastAsia"/>
        </w:rPr>
        <w:t>0.5</w:t>
      </w:r>
      <w:r w:rsidRPr="00215CAA">
        <w:t>%</w:t>
      </w:r>
      <w:r w:rsidRPr="00215CAA">
        <w:rPr>
          <w:rFonts w:hint="eastAsia"/>
        </w:rPr>
        <w:t>，較二零零二年年底</w:t>
      </w:r>
      <w:r w:rsidRPr="00215CAA">
        <w:t>(</w:t>
      </w:r>
      <w:r w:rsidRPr="00215CAA">
        <w:rPr>
          <w:rFonts w:hint="eastAsia"/>
        </w:rPr>
        <w:t>對沖基金指引在該年首次發出</w:t>
      </w:r>
      <w:r w:rsidRPr="00215CAA">
        <w:t>)</w:t>
      </w:r>
      <w:r w:rsidRPr="00215CAA">
        <w:rPr>
          <w:rFonts w:hint="eastAsia"/>
        </w:rPr>
        <w:t>下跌</w:t>
      </w:r>
      <w:r w:rsidRPr="00215CAA">
        <w:rPr>
          <w:rFonts w:hint="eastAsia"/>
        </w:rPr>
        <w:t>41.3</w:t>
      </w:r>
      <w:r w:rsidRPr="00215CAA">
        <w:t>%</w:t>
      </w:r>
      <w:r w:rsidRPr="00215CAA">
        <w:rPr>
          <w:rFonts w:hint="eastAsia"/>
        </w:rPr>
        <w:t>。</w:t>
      </w:r>
    </w:p>
    <w:p w14:paraId="6BCAB51F" w14:textId="1308FBF5" w:rsidR="00986544" w:rsidRDefault="00986544" w:rsidP="00401DF7">
      <w:pPr>
        <w:pStyle w:val="af9"/>
      </w:pPr>
      <w:r w:rsidRPr="00215CAA">
        <w:t>(1</w:t>
      </w:r>
      <w:r w:rsidRPr="00215CAA">
        <w:rPr>
          <w:rFonts w:hint="eastAsia"/>
        </w:rPr>
        <w:t>7</w:t>
      </w:r>
      <w:r w:rsidRPr="00215CAA">
        <w:t>)</w:t>
      </w:r>
      <w:r w:rsidRPr="00215CAA">
        <w:tab/>
      </w:r>
      <w:r w:rsidRPr="00215CAA">
        <w:t>在二零二</w:t>
      </w:r>
      <w:r w:rsidRPr="00215CAA">
        <w:rPr>
          <w:rFonts w:hint="eastAsia"/>
        </w:rPr>
        <w:t>四</w:t>
      </w:r>
      <w:r w:rsidRPr="00215CAA">
        <w:t>年</w:t>
      </w:r>
      <w:r w:rsidR="00960970" w:rsidRPr="00215CAA">
        <w:t>年</w:t>
      </w:r>
      <w:r w:rsidRPr="00215CAA">
        <w:t>底，香港共有</w:t>
      </w:r>
      <w:r w:rsidR="007870AE">
        <w:t> </w:t>
      </w:r>
      <w:r w:rsidRPr="00215CAA">
        <w:rPr>
          <w:rFonts w:hint="eastAsia"/>
        </w:rPr>
        <w:t>157</w:t>
      </w:r>
      <w:r w:rsidRPr="00215CAA">
        <w:t> </w:t>
      </w:r>
      <w:r w:rsidRPr="00215CAA">
        <w:t>家獲授權保險公司。當中</w:t>
      </w:r>
      <w:r w:rsidRPr="00215CAA">
        <w:t>5</w:t>
      </w:r>
      <w:r w:rsidRPr="00215CAA">
        <w:rPr>
          <w:rFonts w:hint="eastAsia"/>
        </w:rPr>
        <w:t>2</w:t>
      </w:r>
      <w:r w:rsidRPr="00215CAA">
        <w:t> </w:t>
      </w:r>
      <w:r w:rsidRPr="00215CAA">
        <w:t>家經營長期保險業務，</w:t>
      </w:r>
      <w:r w:rsidRPr="00215CAA">
        <w:rPr>
          <w:rFonts w:hint="eastAsia"/>
        </w:rPr>
        <w:t>84</w:t>
      </w:r>
      <w:r w:rsidRPr="00215CAA">
        <w:t> </w:t>
      </w:r>
      <w:r w:rsidRPr="00215CAA">
        <w:t>家營運一般保險業務，</w:t>
      </w:r>
      <w:r w:rsidRPr="00215CAA">
        <w:t>1</w:t>
      </w:r>
      <w:r w:rsidRPr="00215CAA">
        <w:rPr>
          <w:rFonts w:hint="eastAsia"/>
        </w:rPr>
        <w:t>8</w:t>
      </w:r>
      <w:r w:rsidRPr="00215CAA">
        <w:t> </w:t>
      </w:r>
      <w:r w:rsidRPr="00215CAA">
        <w:t>家從事綜合保險業務，另有</w:t>
      </w:r>
      <w:r w:rsidRPr="00215CAA">
        <w:rPr>
          <w:rFonts w:hint="eastAsia"/>
        </w:rPr>
        <w:t>三</w:t>
      </w:r>
      <w:r w:rsidRPr="00215CAA">
        <w:t>家經營特定目的業務。這些獲授權保險公司分別來自</w:t>
      </w:r>
      <w:r w:rsidRPr="00215CAA">
        <w:t>22 </w:t>
      </w:r>
      <w:r w:rsidRPr="00215CAA">
        <w:t>個國家和地區</w:t>
      </w:r>
      <w:r w:rsidRPr="00215CAA">
        <w:t>(</w:t>
      </w:r>
      <w:r w:rsidRPr="00215CAA">
        <w:t>包括香港</w:t>
      </w:r>
      <w:r w:rsidRPr="00215CAA">
        <w:t>)</w:t>
      </w:r>
      <w:r w:rsidRPr="00215CAA">
        <w:t>。</w:t>
      </w:r>
    </w:p>
    <w:p w14:paraId="311DEC8D" w14:textId="0A8CD07E" w:rsidR="00343960" w:rsidRPr="00D11558" w:rsidRDefault="00343960" w:rsidP="00343960">
      <w:pPr>
        <w:pStyle w:val="af9"/>
        <w:rPr>
          <w:lang w:val="en-GB"/>
        </w:rPr>
      </w:pPr>
      <w:r>
        <w:rPr>
          <w:rFonts w:hint="eastAsia"/>
        </w:rPr>
        <w:t>(18)</w:t>
      </w:r>
      <w:r>
        <w:rPr>
          <w:rFonts w:hint="eastAsia"/>
        </w:rPr>
        <w:tab/>
      </w:r>
      <w:r w:rsidRPr="00982B92">
        <w:rPr>
          <w:rFonts w:hint="eastAsia"/>
        </w:rPr>
        <w:t>隨</w:t>
      </w:r>
      <w:r>
        <w:rPr>
          <w:rFonts w:hint="eastAsia"/>
        </w:rPr>
        <w:t>着</w:t>
      </w:r>
      <w:r w:rsidRPr="00982B92">
        <w:rPr>
          <w:rFonts w:hint="eastAsia"/>
        </w:rPr>
        <w:t>風險為本資本制度於二零二四</w:t>
      </w:r>
      <w:r w:rsidRPr="002D4E32">
        <w:rPr>
          <w:rFonts w:hint="eastAsia"/>
        </w:rPr>
        <w:t>年</w:t>
      </w:r>
      <w:r w:rsidRPr="00982B92">
        <w:rPr>
          <w:rFonts w:hint="eastAsia"/>
        </w:rPr>
        <w:t>七月一日實施，</w:t>
      </w:r>
      <w:r w:rsidRPr="004D6AFF">
        <w:rPr>
          <w:rFonts w:hint="eastAsia"/>
        </w:rPr>
        <w:t>反映一般</w:t>
      </w:r>
      <w:r w:rsidR="00D342F3">
        <w:rPr>
          <w:rFonts w:hint="eastAsia"/>
        </w:rPr>
        <w:t>保險</w:t>
      </w:r>
      <w:r w:rsidRPr="004D6AFF">
        <w:rPr>
          <w:rFonts w:hint="eastAsia"/>
        </w:rPr>
        <w:t>業務離岸業務部分</w:t>
      </w:r>
      <w:r w:rsidR="00D342F3" w:rsidRPr="004D6AFF">
        <w:rPr>
          <w:rFonts w:hint="eastAsia"/>
        </w:rPr>
        <w:t>的</w:t>
      </w:r>
      <w:r w:rsidR="00D342F3">
        <w:rPr>
          <w:rFonts w:hint="eastAsia"/>
        </w:rPr>
        <w:t>元素</w:t>
      </w:r>
      <w:r w:rsidRPr="004D6AFF">
        <w:rPr>
          <w:rFonts w:hint="eastAsia"/>
        </w:rPr>
        <w:t>亦涵蓋於本組數字之內</w:t>
      </w:r>
      <w:r>
        <w:rPr>
          <w:rFonts w:hint="eastAsia"/>
        </w:rPr>
        <w:t>，相關統計數字的</w:t>
      </w:r>
      <w:r w:rsidRPr="004D6AFF">
        <w:rPr>
          <w:rFonts w:hint="eastAsia"/>
        </w:rPr>
        <w:t>涵蓋</w:t>
      </w:r>
      <w:r>
        <w:rPr>
          <w:rFonts w:hint="eastAsia"/>
        </w:rPr>
        <w:t>範圍</w:t>
      </w:r>
      <w:r w:rsidR="007A7A7C" w:rsidRPr="004E37A0">
        <w:rPr>
          <w:rFonts w:hint="eastAsia"/>
        </w:rPr>
        <w:t>、</w:t>
      </w:r>
      <w:r>
        <w:rPr>
          <w:rFonts w:hint="eastAsia"/>
        </w:rPr>
        <w:t>分類及定義</w:t>
      </w:r>
      <w:r w:rsidR="00D342F3">
        <w:rPr>
          <w:rFonts w:hint="eastAsia"/>
        </w:rPr>
        <w:t>已</w:t>
      </w:r>
      <w:r>
        <w:rPr>
          <w:rFonts w:hint="eastAsia"/>
        </w:rPr>
        <w:t>被修</w:t>
      </w:r>
      <w:r w:rsidR="00D342F3">
        <w:rPr>
          <w:rFonts w:hint="eastAsia"/>
        </w:rPr>
        <w:t>訂</w:t>
      </w:r>
      <w:r>
        <w:rPr>
          <w:rFonts w:hint="eastAsia"/>
        </w:rPr>
        <w:t>。</w:t>
      </w:r>
      <w:r w:rsidRPr="00C85E7B">
        <w:rPr>
          <w:rFonts w:hint="eastAsia"/>
        </w:rPr>
        <w:t>因此，最新數字與過往年度發布的數字</w:t>
      </w:r>
      <w:r>
        <w:rPr>
          <w:rFonts w:hint="eastAsia"/>
        </w:rPr>
        <w:t>不宜</w:t>
      </w:r>
      <w:r w:rsidRPr="00C85E7B">
        <w:rPr>
          <w:rFonts w:hint="eastAsia"/>
        </w:rPr>
        <w:t>作直接比較。</w:t>
      </w:r>
    </w:p>
    <w:p w14:paraId="77591D7D" w14:textId="77777777" w:rsidR="00343960" w:rsidRPr="00215CAA" w:rsidRDefault="00343960" w:rsidP="00401DF7">
      <w:pPr>
        <w:pStyle w:val="af9"/>
      </w:pPr>
    </w:p>
    <w:p w14:paraId="7B668591" w14:textId="77777777" w:rsidR="00E027D6" w:rsidRPr="001925A1" w:rsidRDefault="00E027D6" w:rsidP="00401DF7">
      <w:pPr>
        <w:pStyle w:val="af9"/>
      </w:pPr>
    </w:p>
    <w:sectPr w:rsidR="00E027D6" w:rsidRPr="001925A1" w:rsidSect="00502D7F">
      <w:footerReference w:type="default" r:id="rId13"/>
      <w:pgSz w:w="11907" w:h="16840" w:code="9"/>
      <w:pgMar w:top="1134" w:right="1418" w:bottom="1134" w:left="1418" w:header="567" w:footer="340" w:gutter="0"/>
      <w:pgNumType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36CF8" w14:textId="77777777" w:rsidR="00982C63" w:rsidRDefault="00982C63">
      <w:r>
        <w:separator/>
      </w:r>
    </w:p>
  </w:endnote>
  <w:endnote w:type="continuationSeparator" w:id="0">
    <w:p w14:paraId="6218149C" w14:textId="77777777" w:rsidR="00982C63" w:rsidRDefault="00982C63">
      <w:r>
        <w:continuationSeparator/>
      </w:r>
    </w:p>
  </w:endnote>
  <w:endnote w:type="continuationNotice" w:id="1">
    <w:p w14:paraId="11C49FEB" w14:textId="77777777" w:rsidR="00982C63" w:rsidRDefault="00982C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615DAAD8" w:rsidR="00A34B3A" w:rsidRPr="00F558B4" w:rsidRDefault="00A34B3A"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1925A1">
      <w:rPr>
        <w:rStyle w:val="ad"/>
        <w:noProof/>
        <w:sz w:val="24"/>
        <w:szCs w:val="24"/>
      </w:rPr>
      <w:t>80</w:t>
    </w:r>
    <w:r w:rsidRPr="00F558B4">
      <w:rPr>
        <w:rStyle w:val="ad"/>
        <w:sz w:val="24"/>
        <w:szCs w:val="24"/>
      </w:rPr>
      <w:fldChar w:fldCharType="end"/>
    </w:r>
  </w:p>
  <w:p w14:paraId="44494C2B" w14:textId="77777777" w:rsidR="00A34B3A" w:rsidRDefault="00A34B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078E3" w14:textId="77777777" w:rsidR="00982C63" w:rsidRDefault="00982C63" w:rsidP="005E2172">
      <w:pPr>
        <w:spacing w:after="120"/>
        <w:jc w:val="center"/>
      </w:pPr>
      <w:r>
        <w:separator/>
      </w:r>
    </w:p>
  </w:footnote>
  <w:footnote w:type="continuationSeparator" w:id="0">
    <w:p w14:paraId="67C13885" w14:textId="77777777" w:rsidR="00982C63" w:rsidRDefault="00982C63">
      <w:r>
        <w:continuationSeparator/>
      </w:r>
    </w:p>
  </w:footnote>
  <w:footnote w:type="continuationNotice" w:id="1">
    <w:p w14:paraId="3E139284" w14:textId="77777777" w:rsidR="00982C63" w:rsidRDefault="00982C63">
      <w:pPr>
        <w:spacing w:after="0" w:line="240" w:lineRule="auto"/>
      </w:pPr>
    </w:p>
  </w:footnote>
  <w:footnote w:id="2">
    <w:p w14:paraId="65F35887" w14:textId="0724C473" w:rsidR="00A34B3A" w:rsidRPr="00E35646" w:rsidRDefault="00A34B3A" w:rsidP="00941BAD">
      <w:pPr>
        <w:pStyle w:val="15"/>
        <w:jc w:val="left"/>
        <w:rPr>
          <w:i/>
        </w:rPr>
      </w:pPr>
      <w:r w:rsidRPr="00E35646">
        <w:rPr>
          <w:rFonts w:hint="eastAsia"/>
          <w:i/>
        </w:rPr>
        <w:t>(</w:t>
      </w:r>
      <w:r w:rsidRPr="00E35646">
        <w:rPr>
          <w:i/>
        </w:rPr>
        <w:t>#</w:t>
      </w:r>
      <w:r w:rsidRPr="00E35646">
        <w:rPr>
          <w:rFonts w:hint="eastAsia"/>
          <w:i/>
        </w:rPr>
        <w:t>)</w:t>
      </w:r>
      <w:r w:rsidRPr="00E35646">
        <w:rPr>
          <w:i/>
        </w:rPr>
        <w:tab/>
      </w:r>
      <w:proofErr w:type="gramStart"/>
      <w:r w:rsidRPr="00E35646">
        <w:rPr>
          <w:rFonts w:hint="eastAsia"/>
          <w:i/>
        </w:rPr>
        <w:t>本章</w:t>
      </w:r>
      <w:r w:rsidRPr="00341316">
        <w:rPr>
          <w:rFonts w:hint="eastAsia"/>
          <w:i/>
        </w:rPr>
        <w:t>由金</w:t>
      </w:r>
      <w:proofErr w:type="gramEnd"/>
      <w:r w:rsidRPr="00341316">
        <w:rPr>
          <w:rFonts w:hint="eastAsia"/>
          <w:i/>
        </w:rPr>
        <w:t>管局與政府經濟顧</w:t>
      </w:r>
      <w:r w:rsidRPr="00E35646">
        <w:rPr>
          <w:rFonts w:hint="eastAsia"/>
          <w:i/>
        </w:rPr>
        <w:t>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3A4659AB"/>
    <w:multiLevelType w:val="hybridMultilevel"/>
    <w:tmpl w:val="82D235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8"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9"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0"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1"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3"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3"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7"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9"/>
  </w:num>
  <w:num w:numId="3">
    <w:abstractNumId w:val="20"/>
  </w:num>
  <w:num w:numId="4">
    <w:abstractNumId w:val="12"/>
  </w:num>
  <w:num w:numId="5">
    <w:abstractNumId w:val="6"/>
  </w:num>
  <w:num w:numId="6">
    <w:abstractNumId w:val="34"/>
  </w:num>
  <w:num w:numId="7">
    <w:abstractNumId w:val="4"/>
  </w:num>
  <w:num w:numId="8">
    <w:abstractNumId w:val="30"/>
  </w:num>
  <w:num w:numId="9">
    <w:abstractNumId w:val="35"/>
  </w:num>
  <w:num w:numId="10">
    <w:abstractNumId w:val="36"/>
  </w:num>
  <w:num w:numId="11">
    <w:abstractNumId w:val="21"/>
  </w:num>
  <w:num w:numId="12">
    <w:abstractNumId w:val="18"/>
  </w:num>
  <w:num w:numId="13">
    <w:abstractNumId w:val="8"/>
  </w:num>
  <w:num w:numId="14">
    <w:abstractNumId w:val="16"/>
  </w:num>
  <w:num w:numId="15">
    <w:abstractNumId w:val="24"/>
  </w:num>
  <w:num w:numId="16">
    <w:abstractNumId w:val="31"/>
  </w:num>
  <w:num w:numId="17">
    <w:abstractNumId w:val="27"/>
  </w:num>
  <w:num w:numId="18">
    <w:abstractNumId w:val="11"/>
  </w:num>
  <w:num w:numId="19">
    <w:abstractNumId w:val="0"/>
  </w:num>
  <w:num w:numId="20">
    <w:abstractNumId w:val="3"/>
  </w:num>
  <w:num w:numId="21">
    <w:abstractNumId w:val="26"/>
  </w:num>
  <w:num w:numId="22">
    <w:abstractNumId w:val="29"/>
  </w:num>
  <w:num w:numId="23">
    <w:abstractNumId w:val="13"/>
  </w:num>
  <w:num w:numId="24">
    <w:abstractNumId w:val="37"/>
  </w:num>
  <w:num w:numId="25">
    <w:abstractNumId w:val="14"/>
  </w:num>
  <w:num w:numId="26">
    <w:abstractNumId w:val="32"/>
  </w:num>
  <w:num w:numId="27">
    <w:abstractNumId w:val="25"/>
  </w:num>
  <w:num w:numId="28">
    <w:abstractNumId w:val="2"/>
  </w:num>
  <w:num w:numId="29">
    <w:abstractNumId w:val="1"/>
  </w:num>
  <w:num w:numId="30">
    <w:abstractNumId w:val="20"/>
  </w:num>
  <w:num w:numId="31">
    <w:abstractNumId w:val="20"/>
  </w:num>
  <w:num w:numId="32">
    <w:abstractNumId w:val="20"/>
  </w:num>
  <w:num w:numId="33">
    <w:abstractNumId w:val="28"/>
  </w:num>
  <w:num w:numId="34">
    <w:abstractNumId w:val="23"/>
  </w:num>
  <w:num w:numId="35">
    <w:abstractNumId w:val="9"/>
  </w:num>
  <w:num w:numId="36">
    <w:abstractNumId w:val="33"/>
  </w:num>
  <w:num w:numId="37">
    <w:abstractNumId w:val="5"/>
  </w:num>
  <w:num w:numId="38">
    <w:abstractNumId w:val="20"/>
  </w:num>
  <w:num w:numId="39">
    <w:abstractNumId w:val="20"/>
  </w:num>
  <w:num w:numId="40">
    <w:abstractNumId w:val="17"/>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0"/>
  </w:num>
  <w:num w:numId="44">
    <w:abstractNumId w:val="7"/>
  </w:num>
  <w:num w:numId="4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6" w:nlCheck="1" w:checkStyle="0"/>
  <w:activeWritingStyle w:appName="MSWord" w:lang="zh-TW"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zh-HK" w:vendorID="64" w:dllVersion="131077" w:nlCheck="1" w:checkStyle="1"/>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276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8FB"/>
    <w:rsid w:val="000029BD"/>
    <w:rsid w:val="00002BAF"/>
    <w:rsid w:val="00002CF8"/>
    <w:rsid w:val="000030D7"/>
    <w:rsid w:val="000030FD"/>
    <w:rsid w:val="0000407A"/>
    <w:rsid w:val="00004624"/>
    <w:rsid w:val="00004718"/>
    <w:rsid w:val="00004786"/>
    <w:rsid w:val="00004D73"/>
    <w:rsid w:val="000050A4"/>
    <w:rsid w:val="000053AE"/>
    <w:rsid w:val="0000552A"/>
    <w:rsid w:val="000055D4"/>
    <w:rsid w:val="00005B1C"/>
    <w:rsid w:val="00005B89"/>
    <w:rsid w:val="00005C10"/>
    <w:rsid w:val="0000606A"/>
    <w:rsid w:val="0000669F"/>
    <w:rsid w:val="00006993"/>
    <w:rsid w:val="00007636"/>
    <w:rsid w:val="00007695"/>
    <w:rsid w:val="0000773E"/>
    <w:rsid w:val="00007DD2"/>
    <w:rsid w:val="00007FF2"/>
    <w:rsid w:val="0001010B"/>
    <w:rsid w:val="00010824"/>
    <w:rsid w:val="000108B5"/>
    <w:rsid w:val="00011067"/>
    <w:rsid w:val="000114C3"/>
    <w:rsid w:val="00011F18"/>
    <w:rsid w:val="000121FC"/>
    <w:rsid w:val="000123A9"/>
    <w:rsid w:val="00012772"/>
    <w:rsid w:val="00012BCC"/>
    <w:rsid w:val="00013B55"/>
    <w:rsid w:val="00013DF3"/>
    <w:rsid w:val="00013F84"/>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6DF"/>
    <w:rsid w:val="000227F6"/>
    <w:rsid w:val="00022A30"/>
    <w:rsid w:val="000234A1"/>
    <w:rsid w:val="00023D1C"/>
    <w:rsid w:val="00023D3B"/>
    <w:rsid w:val="00023FF7"/>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1C"/>
    <w:rsid w:val="00027973"/>
    <w:rsid w:val="00030134"/>
    <w:rsid w:val="000301CC"/>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3C6"/>
    <w:rsid w:val="00037905"/>
    <w:rsid w:val="00037AFF"/>
    <w:rsid w:val="00037C46"/>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362"/>
    <w:rsid w:val="00044D18"/>
    <w:rsid w:val="00044F9A"/>
    <w:rsid w:val="0004522E"/>
    <w:rsid w:val="0004549F"/>
    <w:rsid w:val="000454DC"/>
    <w:rsid w:val="000455FC"/>
    <w:rsid w:val="000456AA"/>
    <w:rsid w:val="00045746"/>
    <w:rsid w:val="00045863"/>
    <w:rsid w:val="00045B14"/>
    <w:rsid w:val="00045C15"/>
    <w:rsid w:val="000462DF"/>
    <w:rsid w:val="0004638D"/>
    <w:rsid w:val="0004693E"/>
    <w:rsid w:val="00046960"/>
    <w:rsid w:val="00047E45"/>
    <w:rsid w:val="0005023C"/>
    <w:rsid w:val="00050397"/>
    <w:rsid w:val="000503B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4C3"/>
    <w:rsid w:val="000528B5"/>
    <w:rsid w:val="00052D4A"/>
    <w:rsid w:val="00052F7A"/>
    <w:rsid w:val="00053046"/>
    <w:rsid w:val="000531E2"/>
    <w:rsid w:val="00053A45"/>
    <w:rsid w:val="00053E75"/>
    <w:rsid w:val="00053EB6"/>
    <w:rsid w:val="00053FF3"/>
    <w:rsid w:val="00054224"/>
    <w:rsid w:val="000542C4"/>
    <w:rsid w:val="000543C1"/>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6F"/>
    <w:rsid w:val="00063AF0"/>
    <w:rsid w:val="00063C1D"/>
    <w:rsid w:val="00063ED7"/>
    <w:rsid w:val="00064045"/>
    <w:rsid w:val="00064341"/>
    <w:rsid w:val="000646F3"/>
    <w:rsid w:val="00064AC7"/>
    <w:rsid w:val="000651E5"/>
    <w:rsid w:val="00065308"/>
    <w:rsid w:val="0006565F"/>
    <w:rsid w:val="00065890"/>
    <w:rsid w:val="0006592A"/>
    <w:rsid w:val="00065958"/>
    <w:rsid w:val="00065B61"/>
    <w:rsid w:val="00066340"/>
    <w:rsid w:val="00066393"/>
    <w:rsid w:val="00066453"/>
    <w:rsid w:val="000666A3"/>
    <w:rsid w:val="0006670D"/>
    <w:rsid w:val="00066AEE"/>
    <w:rsid w:val="00066FD5"/>
    <w:rsid w:val="0006710A"/>
    <w:rsid w:val="00067438"/>
    <w:rsid w:val="00067845"/>
    <w:rsid w:val="00067EFE"/>
    <w:rsid w:val="000702AF"/>
    <w:rsid w:val="000704F0"/>
    <w:rsid w:val="0007056E"/>
    <w:rsid w:val="00070796"/>
    <w:rsid w:val="000708C2"/>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5017"/>
    <w:rsid w:val="000755F8"/>
    <w:rsid w:val="0007577C"/>
    <w:rsid w:val="0007578D"/>
    <w:rsid w:val="000757EE"/>
    <w:rsid w:val="00075C28"/>
    <w:rsid w:val="00075DEF"/>
    <w:rsid w:val="00075ECE"/>
    <w:rsid w:val="00075F51"/>
    <w:rsid w:val="00075FB2"/>
    <w:rsid w:val="00076089"/>
    <w:rsid w:val="000760EE"/>
    <w:rsid w:val="00076249"/>
    <w:rsid w:val="000762AC"/>
    <w:rsid w:val="00077338"/>
    <w:rsid w:val="0007790D"/>
    <w:rsid w:val="000779D8"/>
    <w:rsid w:val="00077B19"/>
    <w:rsid w:val="0008011F"/>
    <w:rsid w:val="000802CB"/>
    <w:rsid w:val="000803C0"/>
    <w:rsid w:val="0008096E"/>
    <w:rsid w:val="00080A5A"/>
    <w:rsid w:val="00080A98"/>
    <w:rsid w:val="00080C11"/>
    <w:rsid w:val="000813FB"/>
    <w:rsid w:val="000815A6"/>
    <w:rsid w:val="00081795"/>
    <w:rsid w:val="00081849"/>
    <w:rsid w:val="00081A55"/>
    <w:rsid w:val="00081F04"/>
    <w:rsid w:val="00081F50"/>
    <w:rsid w:val="00082364"/>
    <w:rsid w:val="000828C4"/>
    <w:rsid w:val="00082A82"/>
    <w:rsid w:val="00082B79"/>
    <w:rsid w:val="00082F24"/>
    <w:rsid w:val="00084068"/>
    <w:rsid w:val="00084241"/>
    <w:rsid w:val="0008430C"/>
    <w:rsid w:val="00084369"/>
    <w:rsid w:val="00084493"/>
    <w:rsid w:val="0008449E"/>
    <w:rsid w:val="00084665"/>
    <w:rsid w:val="000846B0"/>
    <w:rsid w:val="00085631"/>
    <w:rsid w:val="00085867"/>
    <w:rsid w:val="00085873"/>
    <w:rsid w:val="00085C9E"/>
    <w:rsid w:val="00086011"/>
    <w:rsid w:val="00086024"/>
    <w:rsid w:val="0008621D"/>
    <w:rsid w:val="00086456"/>
    <w:rsid w:val="000864D0"/>
    <w:rsid w:val="00086682"/>
    <w:rsid w:val="00086891"/>
    <w:rsid w:val="00086C59"/>
    <w:rsid w:val="00086D10"/>
    <w:rsid w:val="00086E72"/>
    <w:rsid w:val="00086EF4"/>
    <w:rsid w:val="00087082"/>
    <w:rsid w:val="0008778E"/>
    <w:rsid w:val="000877EC"/>
    <w:rsid w:val="000878E5"/>
    <w:rsid w:val="00087BC5"/>
    <w:rsid w:val="00087D49"/>
    <w:rsid w:val="00087FC4"/>
    <w:rsid w:val="00090230"/>
    <w:rsid w:val="00090C1A"/>
    <w:rsid w:val="00090F66"/>
    <w:rsid w:val="00091057"/>
    <w:rsid w:val="00091644"/>
    <w:rsid w:val="0009170A"/>
    <w:rsid w:val="00091898"/>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30D"/>
    <w:rsid w:val="000959BB"/>
    <w:rsid w:val="00095A00"/>
    <w:rsid w:val="00095CC4"/>
    <w:rsid w:val="0009606D"/>
    <w:rsid w:val="000963BC"/>
    <w:rsid w:val="0009645C"/>
    <w:rsid w:val="000965EC"/>
    <w:rsid w:val="00096715"/>
    <w:rsid w:val="0009677E"/>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19F6"/>
    <w:rsid w:val="000A248B"/>
    <w:rsid w:val="000A2831"/>
    <w:rsid w:val="000A286E"/>
    <w:rsid w:val="000A28D4"/>
    <w:rsid w:val="000A2AB6"/>
    <w:rsid w:val="000A2DE9"/>
    <w:rsid w:val="000A326E"/>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BC"/>
    <w:rsid w:val="000A69F2"/>
    <w:rsid w:val="000A7161"/>
    <w:rsid w:val="000A7308"/>
    <w:rsid w:val="000A7449"/>
    <w:rsid w:val="000A756B"/>
    <w:rsid w:val="000A76F4"/>
    <w:rsid w:val="000A77F0"/>
    <w:rsid w:val="000A7D3C"/>
    <w:rsid w:val="000A7F22"/>
    <w:rsid w:val="000B0137"/>
    <w:rsid w:val="000B0489"/>
    <w:rsid w:val="000B063E"/>
    <w:rsid w:val="000B07DA"/>
    <w:rsid w:val="000B08B7"/>
    <w:rsid w:val="000B09B4"/>
    <w:rsid w:val="000B0A81"/>
    <w:rsid w:val="000B0E39"/>
    <w:rsid w:val="000B1045"/>
    <w:rsid w:val="000B134B"/>
    <w:rsid w:val="000B1F8F"/>
    <w:rsid w:val="000B2120"/>
    <w:rsid w:val="000B232E"/>
    <w:rsid w:val="000B2641"/>
    <w:rsid w:val="000B27D3"/>
    <w:rsid w:val="000B2F38"/>
    <w:rsid w:val="000B2FA8"/>
    <w:rsid w:val="000B32BD"/>
    <w:rsid w:val="000B32FE"/>
    <w:rsid w:val="000B3C7B"/>
    <w:rsid w:val="000B3C82"/>
    <w:rsid w:val="000B44C8"/>
    <w:rsid w:val="000B4DE7"/>
    <w:rsid w:val="000B4E5F"/>
    <w:rsid w:val="000B4E9A"/>
    <w:rsid w:val="000B55D7"/>
    <w:rsid w:val="000B5623"/>
    <w:rsid w:val="000B5924"/>
    <w:rsid w:val="000B59B9"/>
    <w:rsid w:val="000B5C5B"/>
    <w:rsid w:val="000B5EE5"/>
    <w:rsid w:val="000B6451"/>
    <w:rsid w:val="000B68B2"/>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669"/>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D741A"/>
    <w:rsid w:val="000D78CF"/>
    <w:rsid w:val="000E0069"/>
    <w:rsid w:val="000E0468"/>
    <w:rsid w:val="000E082C"/>
    <w:rsid w:val="000E0870"/>
    <w:rsid w:val="000E0947"/>
    <w:rsid w:val="000E0DF6"/>
    <w:rsid w:val="000E0EF8"/>
    <w:rsid w:val="000E140F"/>
    <w:rsid w:val="000E18AD"/>
    <w:rsid w:val="000E1B8C"/>
    <w:rsid w:val="000E1F37"/>
    <w:rsid w:val="000E2250"/>
    <w:rsid w:val="000E237B"/>
    <w:rsid w:val="000E2401"/>
    <w:rsid w:val="000E252F"/>
    <w:rsid w:val="000E2667"/>
    <w:rsid w:val="000E2A32"/>
    <w:rsid w:val="000E2F21"/>
    <w:rsid w:val="000E2FCA"/>
    <w:rsid w:val="000E3BB1"/>
    <w:rsid w:val="000E3E4B"/>
    <w:rsid w:val="000E3F41"/>
    <w:rsid w:val="000E439A"/>
    <w:rsid w:val="000E447A"/>
    <w:rsid w:val="000E473A"/>
    <w:rsid w:val="000E48BF"/>
    <w:rsid w:val="000E4912"/>
    <w:rsid w:val="000E4B86"/>
    <w:rsid w:val="000E51E6"/>
    <w:rsid w:val="000E53C3"/>
    <w:rsid w:val="000E5489"/>
    <w:rsid w:val="000E54EC"/>
    <w:rsid w:val="000E5910"/>
    <w:rsid w:val="000E59F5"/>
    <w:rsid w:val="000E5A46"/>
    <w:rsid w:val="000E5ABE"/>
    <w:rsid w:val="000E5ACA"/>
    <w:rsid w:val="000E671F"/>
    <w:rsid w:val="000E698B"/>
    <w:rsid w:val="000E6B93"/>
    <w:rsid w:val="000E6EED"/>
    <w:rsid w:val="000E737C"/>
    <w:rsid w:val="000E7760"/>
    <w:rsid w:val="000E7988"/>
    <w:rsid w:val="000E79A1"/>
    <w:rsid w:val="000E7B22"/>
    <w:rsid w:val="000E7EDC"/>
    <w:rsid w:val="000E7F8D"/>
    <w:rsid w:val="000F0032"/>
    <w:rsid w:val="000F00ED"/>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817"/>
    <w:rsid w:val="000F5C93"/>
    <w:rsid w:val="000F5F39"/>
    <w:rsid w:val="000F5FF4"/>
    <w:rsid w:val="000F62E9"/>
    <w:rsid w:val="000F6313"/>
    <w:rsid w:val="000F6989"/>
    <w:rsid w:val="000F6A22"/>
    <w:rsid w:val="000F6B6A"/>
    <w:rsid w:val="000F6D9A"/>
    <w:rsid w:val="000F71B5"/>
    <w:rsid w:val="000F7676"/>
    <w:rsid w:val="000F7785"/>
    <w:rsid w:val="000F7F0A"/>
    <w:rsid w:val="0010030F"/>
    <w:rsid w:val="00100579"/>
    <w:rsid w:val="001009F5"/>
    <w:rsid w:val="00100C65"/>
    <w:rsid w:val="00100D3E"/>
    <w:rsid w:val="00100DBB"/>
    <w:rsid w:val="00100E6C"/>
    <w:rsid w:val="00100F46"/>
    <w:rsid w:val="00100F68"/>
    <w:rsid w:val="001014EB"/>
    <w:rsid w:val="001016D4"/>
    <w:rsid w:val="00101776"/>
    <w:rsid w:val="00101C8F"/>
    <w:rsid w:val="001023E5"/>
    <w:rsid w:val="00102A14"/>
    <w:rsid w:val="00102B8C"/>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48"/>
    <w:rsid w:val="00110970"/>
    <w:rsid w:val="00110B20"/>
    <w:rsid w:val="00110BC8"/>
    <w:rsid w:val="00110DC5"/>
    <w:rsid w:val="00110FF3"/>
    <w:rsid w:val="0011109A"/>
    <w:rsid w:val="00111258"/>
    <w:rsid w:val="001112E5"/>
    <w:rsid w:val="001113A8"/>
    <w:rsid w:val="0011157E"/>
    <w:rsid w:val="00111823"/>
    <w:rsid w:val="00112798"/>
    <w:rsid w:val="001130C1"/>
    <w:rsid w:val="001139D7"/>
    <w:rsid w:val="00113FF1"/>
    <w:rsid w:val="00114310"/>
    <w:rsid w:val="001144E1"/>
    <w:rsid w:val="00114AA5"/>
    <w:rsid w:val="00114AD4"/>
    <w:rsid w:val="00114BC6"/>
    <w:rsid w:val="0011520E"/>
    <w:rsid w:val="001153AB"/>
    <w:rsid w:val="0011542B"/>
    <w:rsid w:val="001156C6"/>
    <w:rsid w:val="0011576F"/>
    <w:rsid w:val="00115E7F"/>
    <w:rsid w:val="00116467"/>
    <w:rsid w:val="0011683E"/>
    <w:rsid w:val="00116FB6"/>
    <w:rsid w:val="0011716B"/>
    <w:rsid w:val="00117C8D"/>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395E"/>
    <w:rsid w:val="00124543"/>
    <w:rsid w:val="0012457D"/>
    <w:rsid w:val="001245AF"/>
    <w:rsid w:val="00124736"/>
    <w:rsid w:val="001247D2"/>
    <w:rsid w:val="001248C6"/>
    <w:rsid w:val="00124B22"/>
    <w:rsid w:val="001250E7"/>
    <w:rsid w:val="001253E1"/>
    <w:rsid w:val="00125738"/>
    <w:rsid w:val="00125BF5"/>
    <w:rsid w:val="00125C51"/>
    <w:rsid w:val="00126394"/>
    <w:rsid w:val="00126490"/>
    <w:rsid w:val="001265EE"/>
    <w:rsid w:val="00126943"/>
    <w:rsid w:val="00126B9D"/>
    <w:rsid w:val="00127161"/>
    <w:rsid w:val="001271E0"/>
    <w:rsid w:val="00127561"/>
    <w:rsid w:val="00127A21"/>
    <w:rsid w:val="00127FBC"/>
    <w:rsid w:val="00130259"/>
    <w:rsid w:val="00130363"/>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06D"/>
    <w:rsid w:val="00137555"/>
    <w:rsid w:val="001377E9"/>
    <w:rsid w:val="00137E17"/>
    <w:rsid w:val="00137FF5"/>
    <w:rsid w:val="001405C2"/>
    <w:rsid w:val="00140839"/>
    <w:rsid w:val="00140BD1"/>
    <w:rsid w:val="00141182"/>
    <w:rsid w:val="00141226"/>
    <w:rsid w:val="00141AE3"/>
    <w:rsid w:val="00141C9C"/>
    <w:rsid w:val="00141DE4"/>
    <w:rsid w:val="0014232E"/>
    <w:rsid w:val="0014255B"/>
    <w:rsid w:val="00142BFE"/>
    <w:rsid w:val="00142C8A"/>
    <w:rsid w:val="00142C93"/>
    <w:rsid w:val="0014360A"/>
    <w:rsid w:val="001439D7"/>
    <w:rsid w:val="00143E6E"/>
    <w:rsid w:val="00144070"/>
    <w:rsid w:val="001443C2"/>
    <w:rsid w:val="001447B7"/>
    <w:rsid w:val="0014507D"/>
    <w:rsid w:val="001454D2"/>
    <w:rsid w:val="0014572B"/>
    <w:rsid w:val="00145794"/>
    <w:rsid w:val="00145A08"/>
    <w:rsid w:val="00145C0B"/>
    <w:rsid w:val="00145D47"/>
    <w:rsid w:val="00145DB7"/>
    <w:rsid w:val="00146639"/>
    <w:rsid w:val="00146C11"/>
    <w:rsid w:val="00146CFB"/>
    <w:rsid w:val="0014709C"/>
    <w:rsid w:val="00147901"/>
    <w:rsid w:val="00147D64"/>
    <w:rsid w:val="00147E41"/>
    <w:rsid w:val="00150001"/>
    <w:rsid w:val="00150088"/>
    <w:rsid w:val="001502AB"/>
    <w:rsid w:val="00150363"/>
    <w:rsid w:val="00150604"/>
    <w:rsid w:val="0015116D"/>
    <w:rsid w:val="001511E2"/>
    <w:rsid w:val="00151C01"/>
    <w:rsid w:val="00151E01"/>
    <w:rsid w:val="00151FE5"/>
    <w:rsid w:val="00152AAA"/>
    <w:rsid w:val="0015356A"/>
    <w:rsid w:val="00153BE2"/>
    <w:rsid w:val="00153E1B"/>
    <w:rsid w:val="00153F9A"/>
    <w:rsid w:val="00154298"/>
    <w:rsid w:val="00154A16"/>
    <w:rsid w:val="00154BE0"/>
    <w:rsid w:val="00154CE4"/>
    <w:rsid w:val="00154E3E"/>
    <w:rsid w:val="0015502A"/>
    <w:rsid w:val="00155531"/>
    <w:rsid w:val="00155E4D"/>
    <w:rsid w:val="00155FC7"/>
    <w:rsid w:val="001562E6"/>
    <w:rsid w:val="001564A7"/>
    <w:rsid w:val="00156B3A"/>
    <w:rsid w:val="00156D35"/>
    <w:rsid w:val="001573A5"/>
    <w:rsid w:val="00157606"/>
    <w:rsid w:val="0015781C"/>
    <w:rsid w:val="001578A3"/>
    <w:rsid w:val="00157E35"/>
    <w:rsid w:val="00160356"/>
    <w:rsid w:val="001609AA"/>
    <w:rsid w:val="00160BEB"/>
    <w:rsid w:val="001614B5"/>
    <w:rsid w:val="001616A0"/>
    <w:rsid w:val="00161763"/>
    <w:rsid w:val="00161803"/>
    <w:rsid w:val="001621E8"/>
    <w:rsid w:val="0016230F"/>
    <w:rsid w:val="00162560"/>
    <w:rsid w:val="00162854"/>
    <w:rsid w:val="001628B2"/>
    <w:rsid w:val="001638F2"/>
    <w:rsid w:val="001639FD"/>
    <w:rsid w:val="00163D43"/>
    <w:rsid w:val="0016427D"/>
    <w:rsid w:val="00164653"/>
    <w:rsid w:val="00164D77"/>
    <w:rsid w:val="00164FF1"/>
    <w:rsid w:val="00165239"/>
    <w:rsid w:val="00165B58"/>
    <w:rsid w:val="00165FDE"/>
    <w:rsid w:val="0016659F"/>
    <w:rsid w:val="00166C91"/>
    <w:rsid w:val="00166F9C"/>
    <w:rsid w:val="0016780B"/>
    <w:rsid w:val="0016780F"/>
    <w:rsid w:val="0017012D"/>
    <w:rsid w:val="00170380"/>
    <w:rsid w:val="0017043C"/>
    <w:rsid w:val="001705A7"/>
    <w:rsid w:val="001707E3"/>
    <w:rsid w:val="00170A95"/>
    <w:rsid w:val="00170AC5"/>
    <w:rsid w:val="00171791"/>
    <w:rsid w:val="00171E15"/>
    <w:rsid w:val="00171E60"/>
    <w:rsid w:val="00171EBD"/>
    <w:rsid w:val="00171FC8"/>
    <w:rsid w:val="001722C1"/>
    <w:rsid w:val="001722E7"/>
    <w:rsid w:val="0017348B"/>
    <w:rsid w:val="001738DD"/>
    <w:rsid w:val="001739A3"/>
    <w:rsid w:val="00173CF3"/>
    <w:rsid w:val="001740F5"/>
    <w:rsid w:val="00174C3C"/>
    <w:rsid w:val="00174DE2"/>
    <w:rsid w:val="00174F0A"/>
    <w:rsid w:val="0017501B"/>
    <w:rsid w:val="00175510"/>
    <w:rsid w:val="001756FB"/>
    <w:rsid w:val="00175884"/>
    <w:rsid w:val="0017594B"/>
    <w:rsid w:val="00175DA2"/>
    <w:rsid w:val="00175F0D"/>
    <w:rsid w:val="00176765"/>
    <w:rsid w:val="00176794"/>
    <w:rsid w:val="001768B3"/>
    <w:rsid w:val="001768EF"/>
    <w:rsid w:val="00176E7D"/>
    <w:rsid w:val="0017714E"/>
    <w:rsid w:val="0017748F"/>
    <w:rsid w:val="001775CE"/>
    <w:rsid w:val="00177D19"/>
    <w:rsid w:val="00177F2E"/>
    <w:rsid w:val="001803E2"/>
    <w:rsid w:val="001808E7"/>
    <w:rsid w:val="00180C5A"/>
    <w:rsid w:val="00180C60"/>
    <w:rsid w:val="00180DFF"/>
    <w:rsid w:val="00181046"/>
    <w:rsid w:val="0018172B"/>
    <w:rsid w:val="001818F3"/>
    <w:rsid w:val="00181A02"/>
    <w:rsid w:val="00181B90"/>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CDE"/>
    <w:rsid w:val="00185E58"/>
    <w:rsid w:val="001860DE"/>
    <w:rsid w:val="0018632E"/>
    <w:rsid w:val="0018650F"/>
    <w:rsid w:val="00186937"/>
    <w:rsid w:val="00186957"/>
    <w:rsid w:val="00186BA0"/>
    <w:rsid w:val="00186D99"/>
    <w:rsid w:val="00187682"/>
    <w:rsid w:val="00187783"/>
    <w:rsid w:val="00187BA1"/>
    <w:rsid w:val="00187DDE"/>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5A1"/>
    <w:rsid w:val="00192854"/>
    <w:rsid w:val="0019293F"/>
    <w:rsid w:val="00192D9F"/>
    <w:rsid w:val="001930FF"/>
    <w:rsid w:val="0019329B"/>
    <w:rsid w:val="001934C9"/>
    <w:rsid w:val="0019376C"/>
    <w:rsid w:val="001938E8"/>
    <w:rsid w:val="00193915"/>
    <w:rsid w:val="00193B0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E47"/>
    <w:rsid w:val="00195FA5"/>
    <w:rsid w:val="00196009"/>
    <w:rsid w:val="00196388"/>
    <w:rsid w:val="001969D9"/>
    <w:rsid w:val="00196E30"/>
    <w:rsid w:val="001974D8"/>
    <w:rsid w:val="001978D8"/>
    <w:rsid w:val="00197B8F"/>
    <w:rsid w:val="001A000C"/>
    <w:rsid w:val="001A00A9"/>
    <w:rsid w:val="001A02EB"/>
    <w:rsid w:val="001A057E"/>
    <w:rsid w:val="001A0825"/>
    <w:rsid w:val="001A0B4D"/>
    <w:rsid w:val="001A0E93"/>
    <w:rsid w:val="001A0F54"/>
    <w:rsid w:val="001A120E"/>
    <w:rsid w:val="001A16C3"/>
    <w:rsid w:val="001A1F47"/>
    <w:rsid w:val="001A2138"/>
    <w:rsid w:val="001A2323"/>
    <w:rsid w:val="001A2436"/>
    <w:rsid w:val="001A2828"/>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C7A"/>
    <w:rsid w:val="001B2DCB"/>
    <w:rsid w:val="001B33E3"/>
    <w:rsid w:val="001B3BDB"/>
    <w:rsid w:val="001B3CF2"/>
    <w:rsid w:val="001B41BB"/>
    <w:rsid w:val="001B47FB"/>
    <w:rsid w:val="001B4AAB"/>
    <w:rsid w:val="001B4B39"/>
    <w:rsid w:val="001B4C93"/>
    <w:rsid w:val="001B5265"/>
    <w:rsid w:val="001B56D2"/>
    <w:rsid w:val="001B5C29"/>
    <w:rsid w:val="001B5F22"/>
    <w:rsid w:val="001B60B9"/>
    <w:rsid w:val="001B69AA"/>
    <w:rsid w:val="001B6DA3"/>
    <w:rsid w:val="001B6F3C"/>
    <w:rsid w:val="001B6F74"/>
    <w:rsid w:val="001B76FE"/>
    <w:rsid w:val="001B7B1B"/>
    <w:rsid w:val="001C0903"/>
    <w:rsid w:val="001C0B70"/>
    <w:rsid w:val="001C0EF3"/>
    <w:rsid w:val="001C116B"/>
    <w:rsid w:val="001C1407"/>
    <w:rsid w:val="001C1471"/>
    <w:rsid w:val="001C14B1"/>
    <w:rsid w:val="001C16FF"/>
    <w:rsid w:val="001C1879"/>
    <w:rsid w:val="001C18AD"/>
    <w:rsid w:val="001C1B48"/>
    <w:rsid w:val="001C21BF"/>
    <w:rsid w:val="001C25B3"/>
    <w:rsid w:val="001C2715"/>
    <w:rsid w:val="001C2854"/>
    <w:rsid w:val="001C2970"/>
    <w:rsid w:val="001C2C7D"/>
    <w:rsid w:val="001C2D56"/>
    <w:rsid w:val="001C314D"/>
    <w:rsid w:val="001C32A0"/>
    <w:rsid w:val="001C38A2"/>
    <w:rsid w:val="001C4058"/>
    <w:rsid w:val="001C4789"/>
    <w:rsid w:val="001C4AE7"/>
    <w:rsid w:val="001C4C17"/>
    <w:rsid w:val="001C4D86"/>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17B"/>
    <w:rsid w:val="001D1937"/>
    <w:rsid w:val="001D1A59"/>
    <w:rsid w:val="001D1EC7"/>
    <w:rsid w:val="001D2098"/>
    <w:rsid w:val="001D21B0"/>
    <w:rsid w:val="001D243F"/>
    <w:rsid w:val="001D24F5"/>
    <w:rsid w:val="001D26B3"/>
    <w:rsid w:val="001D271D"/>
    <w:rsid w:val="001D30BD"/>
    <w:rsid w:val="001D3BAA"/>
    <w:rsid w:val="001D43A3"/>
    <w:rsid w:val="001D4875"/>
    <w:rsid w:val="001D4D7E"/>
    <w:rsid w:val="001D5A34"/>
    <w:rsid w:val="001D6090"/>
    <w:rsid w:val="001D7570"/>
    <w:rsid w:val="001D79A5"/>
    <w:rsid w:val="001D7EEC"/>
    <w:rsid w:val="001E076C"/>
    <w:rsid w:val="001E0896"/>
    <w:rsid w:val="001E0A31"/>
    <w:rsid w:val="001E0DF0"/>
    <w:rsid w:val="001E0DF9"/>
    <w:rsid w:val="001E1047"/>
    <w:rsid w:val="001E132E"/>
    <w:rsid w:val="001E1681"/>
    <w:rsid w:val="001E16FE"/>
    <w:rsid w:val="001E189F"/>
    <w:rsid w:val="001E202A"/>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8B0"/>
    <w:rsid w:val="001E6940"/>
    <w:rsid w:val="001E69A8"/>
    <w:rsid w:val="001E7877"/>
    <w:rsid w:val="001F00A5"/>
    <w:rsid w:val="001F0374"/>
    <w:rsid w:val="001F0C72"/>
    <w:rsid w:val="001F0F90"/>
    <w:rsid w:val="001F0FB1"/>
    <w:rsid w:val="001F117D"/>
    <w:rsid w:val="001F1342"/>
    <w:rsid w:val="001F1622"/>
    <w:rsid w:val="001F170C"/>
    <w:rsid w:val="001F1A95"/>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200402"/>
    <w:rsid w:val="002010B8"/>
    <w:rsid w:val="002011E6"/>
    <w:rsid w:val="002013B4"/>
    <w:rsid w:val="002015CB"/>
    <w:rsid w:val="002015F8"/>
    <w:rsid w:val="002017EF"/>
    <w:rsid w:val="00201844"/>
    <w:rsid w:val="00201A6E"/>
    <w:rsid w:val="00201C4E"/>
    <w:rsid w:val="00201D4A"/>
    <w:rsid w:val="00201EA7"/>
    <w:rsid w:val="00201F89"/>
    <w:rsid w:val="00202045"/>
    <w:rsid w:val="002026C5"/>
    <w:rsid w:val="00202A08"/>
    <w:rsid w:val="00202EB7"/>
    <w:rsid w:val="00203014"/>
    <w:rsid w:val="0020302D"/>
    <w:rsid w:val="00203767"/>
    <w:rsid w:val="002043D7"/>
    <w:rsid w:val="0020473C"/>
    <w:rsid w:val="002047AD"/>
    <w:rsid w:val="002050EE"/>
    <w:rsid w:val="00205219"/>
    <w:rsid w:val="00205229"/>
    <w:rsid w:val="0020551E"/>
    <w:rsid w:val="002056A6"/>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615"/>
    <w:rsid w:val="00214869"/>
    <w:rsid w:val="002152A3"/>
    <w:rsid w:val="002152EC"/>
    <w:rsid w:val="00215514"/>
    <w:rsid w:val="002157E2"/>
    <w:rsid w:val="00215BDE"/>
    <w:rsid w:val="00215CAA"/>
    <w:rsid w:val="00215DA3"/>
    <w:rsid w:val="00215F1A"/>
    <w:rsid w:val="0021610F"/>
    <w:rsid w:val="00216404"/>
    <w:rsid w:val="002165FB"/>
    <w:rsid w:val="0021680C"/>
    <w:rsid w:val="002169BC"/>
    <w:rsid w:val="00216AC7"/>
    <w:rsid w:val="00216AF7"/>
    <w:rsid w:val="00216EA9"/>
    <w:rsid w:val="00216F54"/>
    <w:rsid w:val="00217246"/>
    <w:rsid w:val="00217273"/>
    <w:rsid w:val="00217418"/>
    <w:rsid w:val="00217763"/>
    <w:rsid w:val="00217834"/>
    <w:rsid w:val="002178B0"/>
    <w:rsid w:val="00217936"/>
    <w:rsid w:val="00217FF8"/>
    <w:rsid w:val="00220134"/>
    <w:rsid w:val="002207EB"/>
    <w:rsid w:val="00220B46"/>
    <w:rsid w:val="00220C6D"/>
    <w:rsid w:val="00220FAA"/>
    <w:rsid w:val="00221220"/>
    <w:rsid w:val="00221657"/>
    <w:rsid w:val="00221668"/>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8C6"/>
    <w:rsid w:val="002268DC"/>
    <w:rsid w:val="00226A00"/>
    <w:rsid w:val="00226BE7"/>
    <w:rsid w:val="00226F86"/>
    <w:rsid w:val="00226FBF"/>
    <w:rsid w:val="00227128"/>
    <w:rsid w:val="002271A8"/>
    <w:rsid w:val="002273DE"/>
    <w:rsid w:val="00227553"/>
    <w:rsid w:val="00227760"/>
    <w:rsid w:val="00227AE6"/>
    <w:rsid w:val="00227BEA"/>
    <w:rsid w:val="0023005F"/>
    <w:rsid w:val="002301BD"/>
    <w:rsid w:val="00230967"/>
    <w:rsid w:val="00230F71"/>
    <w:rsid w:val="002313B6"/>
    <w:rsid w:val="00231834"/>
    <w:rsid w:val="00231FA5"/>
    <w:rsid w:val="002325AB"/>
    <w:rsid w:val="00232919"/>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343E"/>
    <w:rsid w:val="00243FD3"/>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47D9A"/>
    <w:rsid w:val="002504FF"/>
    <w:rsid w:val="00250891"/>
    <w:rsid w:val="00250969"/>
    <w:rsid w:val="00250DB3"/>
    <w:rsid w:val="00250FA7"/>
    <w:rsid w:val="0025106F"/>
    <w:rsid w:val="002514FE"/>
    <w:rsid w:val="0025151B"/>
    <w:rsid w:val="002517A5"/>
    <w:rsid w:val="00251E0F"/>
    <w:rsid w:val="002520DE"/>
    <w:rsid w:val="0025239F"/>
    <w:rsid w:val="00253444"/>
    <w:rsid w:val="0025392F"/>
    <w:rsid w:val="00253B77"/>
    <w:rsid w:val="00254739"/>
    <w:rsid w:val="0025485A"/>
    <w:rsid w:val="002549D5"/>
    <w:rsid w:val="002550A0"/>
    <w:rsid w:val="00255398"/>
    <w:rsid w:val="0025566B"/>
    <w:rsid w:val="00255688"/>
    <w:rsid w:val="00255C10"/>
    <w:rsid w:val="00255C7A"/>
    <w:rsid w:val="00255C9A"/>
    <w:rsid w:val="00255CF1"/>
    <w:rsid w:val="00255E0C"/>
    <w:rsid w:val="00255E26"/>
    <w:rsid w:val="00255E9B"/>
    <w:rsid w:val="00256623"/>
    <w:rsid w:val="00256814"/>
    <w:rsid w:val="0025691B"/>
    <w:rsid w:val="002569C1"/>
    <w:rsid w:val="00256C06"/>
    <w:rsid w:val="00256DAF"/>
    <w:rsid w:val="00256E5A"/>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AA6"/>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1053"/>
    <w:rsid w:val="0027111F"/>
    <w:rsid w:val="0027112A"/>
    <w:rsid w:val="0027129A"/>
    <w:rsid w:val="002715A4"/>
    <w:rsid w:val="00271B5A"/>
    <w:rsid w:val="00271BFE"/>
    <w:rsid w:val="00271E8C"/>
    <w:rsid w:val="00272116"/>
    <w:rsid w:val="0027254A"/>
    <w:rsid w:val="002726EF"/>
    <w:rsid w:val="00273255"/>
    <w:rsid w:val="002736E3"/>
    <w:rsid w:val="002737FE"/>
    <w:rsid w:val="00273B13"/>
    <w:rsid w:val="00273B96"/>
    <w:rsid w:val="00273D3C"/>
    <w:rsid w:val="00274082"/>
    <w:rsid w:val="00274B60"/>
    <w:rsid w:val="00274C11"/>
    <w:rsid w:val="00274D6F"/>
    <w:rsid w:val="00274E07"/>
    <w:rsid w:val="00275029"/>
    <w:rsid w:val="002751BD"/>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797"/>
    <w:rsid w:val="00281841"/>
    <w:rsid w:val="002819F8"/>
    <w:rsid w:val="0028270E"/>
    <w:rsid w:val="0028271C"/>
    <w:rsid w:val="0028341F"/>
    <w:rsid w:val="00283852"/>
    <w:rsid w:val="0028397B"/>
    <w:rsid w:val="00283AD4"/>
    <w:rsid w:val="00283B7D"/>
    <w:rsid w:val="00283C2E"/>
    <w:rsid w:val="00283DFC"/>
    <w:rsid w:val="00283F44"/>
    <w:rsid w:val="002840E0"/>
    <w:rsid w:val="0028432B"/>
    <w:rsid w:val="00284C93"/>
    <w:rsid w:val="00284EAE"/>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713"/>
    <w:rsid w:val="0029095F"/>
    <w:rsid w:val="0029099D"/>
    <w:rsid w:val="00290DBB"/>
    <w:rsid w:val="00290DE4"/>
    <w:rsid w:val="00290E3C"/>
    <w:rsid w:val="0029141D"/>
    <w:rsid w:val="0029144C"/>
    <w:rsid w:val="00291A08"/>
    <w:rsid w:val="00291AEC"/>
    <w:rsid w:val="002920E2"/>
    <w:rsid w:val="00292502"/>
    <w:rsid w:val="002925DD"/>
    <w:rsid w:val="00292742"/>
    <w:rsid w:val="00292E5F"/>
    <w:rsid w:val="00293112"/>
    <w:rsid w:val="00293350"/>
    <w:rsid w:val="0029396A"/>
    <w:rsid w:val="00293EB7"/>
    <w:rsid w:val="0029404D"/>
    <w:rsid w:val="00294285"/>
    <w:rsid w:val="002946B7"/>
    <w:rsid w:val="00294E1A"/>
    <w:rsid w:val="002957E3"/>
    <w:rsid w:val="0029591A"/>
    <w:rsid w:val="002962FE"/>
    <w:rsid w:val="00296434"/>
    <w:rsid w:val="00296745"/>
    <w:rsid w:val="00296771"/>
    <w:rsid w:val="00297205"/>
    <w:rsid w:val="00297562"/>
    <w:rsid w:val="00297D56"/>
    <w:rsid w:val="002A01A3"/>
    <w:rsid w:val="002A01C5"/>
    <w:rsid w:val="002A02E6"/>
    <w:rsid w:val="002A0836"/>
    <w:rsid w:val="002A085C"/>
    <w:rsid w:val="002A0CFB"/>
    <w:rsid w:val="002A10BC"/>
    <w:rsid w:val="002A1884"/>
    <w:rsid w:val="002A1939"/>
    <w:rsid w:val="002A19BC"/>
    <w:rsid w:val="002A19D7"/>
    <w:rsid w:val="002A1B3F"/>
    <w:rsid w:val="002A1EE5"/>
    <w:rsid w:val="002A2873"/>
    <w:rsid w:val="002A2B04"/>
    <w:rsid w:val="002A2C9D"/>
    <w:rsid w:val="002A3478"/>
    <w:rsid w:val="002A3632"/>
    <w:rsid w:val="002A3695"/>
    <w:rsid w:val="002A3805"/>
    <w:rsid w:val="002A3AEB"/>
    <w:rsid w:val="002A43E1"/>
    <w:rsid w:val="002A4BB8"/>
    <w:rsid w:val="002A4C7F"/>
    <w:rsid w:val="002A4CD8"/>
    <w:rsid w:val="002A5221"/>
    <w:rsid w:val="002A5558"/>
    <w:rsid w:val="002A5AE2"/>
    <w:rsid w:val="002A5B8F"/>
    <w:rsid w:val="002A5E29"/>
    <w:rsid w:val="002A5E9A"/>
    <w:rsid w:val="002A5EAB"/>
    <w:rsid w:val="002A6146"/>
    <w:rsid w:val="002A64CE"/>
    <w:rsid w:val="002A653F"/>
    <w:rsid w:val="002A6684"/>
    <w:rsid w:val="002A66CA"/>
    <w:rsid w:val="002A7841"/>
    <w:rsid w:val="002A78D5"/>
    <w:rsid w:val="002A7B34"/>
    <w:rsid w:val="002A7B92"/>
    <w:rsid w:val="002A7BDD"/>
    <w:rsid w:val="002A7EE4"/>
    <w:rsid w:val="002B0547"/>
    <w:rsid w:val="002B098F"/>
    <w:rsid w:val="002B1219"/>
    <w:rsid w:val="002B1510"/>
    <w:rsid w:val="002B1EF8"/>
    <w:rsid w:val="002B1F69"/>
    <w:rsid w:val="002B1F92"/>
    <w:rsid w:val="002B2059"/>
    <w:rsid w:val="002B22D1"/>
    <w:rsid w:val="002B2357"/>
    <w:rsid w:val="002B2724"/>
    <w:rsid w:val="002B2A89"/>
    <w:rsid w:val="002B2D67"/>
    <w:rsid w:val="002B2D72"/>
    <w:rsid w:val="002B2DE2"/>
    <w:rsid w:val="002B2E64"/>
    <w:rsid w:val="002B314B"/>
    <w:rsid w:val="002B34D3"/>
    <w:rsid w:val="002B34E4"/>
    <w:rsid w:val="002B359F"/>
    <w:rsid w:val="002B3B07"/>
    <w:rsid w:val="002B3B49"/>
    <w:rsid w:val="002B3E80"/>
    <w:rsid w:val="002B3F03"/>
    <w:rsid w:val="002B3FA3"/>
    <w:rsid w:val="002B4ACE"/>
    <w:rsid w:val="002B58CE"/>
    <w:rsid w:val="002B5952"/>
    <w:rsid w:val="002B5AF8"/>
    <w:rsid w:val="002B5C3F"/>
    <w:rsid w:val="002B5DA2"/>
    <w:rsid w:val="002B62DB"/>
    <w:rsid w:val="002B6CC9"/>
    <w:rsid w:val="002B6F09"/>
    <w:rsid w:val="002B6F25"/>
    <w:rsid w:val="002B70A6"/>
    <w:rsid w:val="002B72E6"/>
    <w:rsid w:val="002B734F"/>
    <w:rsid w:val="002B7735"/>
    <w:rsid w:val="002B787C"/>
    <w:rsid w:val="002B79A0"/>
    <w:rsid w:val="002B7AFC"/>
    <w:rsid w:val="002C029C"/>
    <w:rsid w:val="002C03E7"/>
    <w:rsid w:val="002C07ED"/>
    <w:rsid w:val="002C0A09"/>
    <w:rsid w:val="002C0C29"/>
    <w:rsid w:val="002C10F7"/>
    <w:rsid w:val="002C1204"/>
    <w:rsid w:val="002C1314"/>
    <w:rsid w:val="002C1399"/>
    <w:rsid w:val="002C14B1"/>
    <w:rsid w:val="002C15E1"/>
    <w:rsid w:val="002C1774"/>
    <w:rsid w:val="002C1D58"/>
    <w:rsid w:val="002C2226"/>
    <w:rsid w:val="002C23EB"/>
    <w:rsid w:val="002C29BF"/>
    <w:rsid w:val="002C2D44"/>
    <w:rsid w:val="002C2E1B"/>
    <w:rsid w:val="002C364F"/>
    <w:rsid w:val="002C39C0"/>
    <w:rsid w:val="002C40CB"/>
    <w:rsid w:val="002C413C"/>
    <w:rsid w:val="002C42AC"/>
    <w:rsid w:val="002C4761"/>
    <w:rsid w:val="002C4920"/>
    <w:rsid w:val="002C4A91"/>
    <w:rsid w:val="002C4DD2"/>
    <w:rsid w:val="002C50F6"/>
    <w:rsid w:val="002C572C"/>
    <w:rsid w:val="002C57B6"/>
    <w:rsid w:val="002C5976"/>
    <w:rsid w:val="002C5C7B"/>
    <w:rsid w:val="002C5C9D"/>
    <w:rsid w:val="002C5DC6"/>
    <w:rsid w:val="002C634D"/>
    <w:rsid w:val="002C63E5"/>
    <w:rsid w:val="002C6403"/>
    <w:rsid w:val="002C6F67"/>
    <w:rsid w:val="002C6F7B"/>
    <w:rsid w:val="002C7344"/>
    <w:rsid w:val="002C7B0D"/>
    <w:rsid w:val="002D018F"/>
    <w:rsid w:val="002D025C"/>
    <w:rsid w:val="002D0533"/>
    <w:rsid w:val="002D0F88"/>
    <w:rsid w:val="002D10D3"/>
    <w:rsid w:val="002D12E3"/>
    <w:rsid w:val="002D13B8"/>
    <w:rsid w:val="002D142E"/>
    <w:rsid w:val="002D1D1B"/>
    <w:rsid w:val="002D21C1"/>
    <w:rsid w:val="002D26F9"/>
    <w:rsid w:val="002D2E62"/>
    <w:rsid w:val="002D2EAF"/>
    <w:rsid w:val="002D2FBA"/>
    <w:rsid w:val="002D32E4"/>
    <w:rsid w:val="002D3637"/>
    <w:rsid w:val="002D36B0"/>
    <w:rsid w:val="002D3B17"/>
    <w:rsid w:val="002D3D0A"/>
    <w:rsid w:val="002D424A"/>
    <w:rsid w:val="002D4A32"/>
    <w:rsid w:val="002D4CA3"/>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98B"/>
    <w:rsid w:val="002E0B8F"/>
    <w:rsid w:val="002E0BB3"/>
    <w:rsid w:val="002E0E84"/>
    <w:rsid w:val="002E12A4"/>
    <w:rsid w:val="002E1331"/>
    <w:rsid w:val="002E140D"/>
    <w:rsid w:val="002E1539"/>
    <w:rsid w:val="002E16DA"/>
    <w:rsid w:val="002E19E1"/>
    <w:rsid w:val="002E1A7A"/>
    <w:rsid w:val="002E1A91"/>
    <w:rsid w:val="002E1CDB"/>
    <w:rsid w:val="002E20D0"/>
    <w:rsid w:val="002E2208"/>
    <w:rsid w:val="002E2266"/>
    <w:rsid w:val="002E23B8"/>
    <w:rsid w:val="002E2563"/>
    <w:rsid w:val="002E2593"/>
    <w:rsid w:val="002E26D8"/>
    <w:rsid w:val="002E290B"/>
    <w:rsid w:val="002E307D"/>
    <w:rsid w:val="002E31D1"/>
    <w:rsid w:val="002E3594"/>
    <w:rsid w:val="002E35D2"/>
    <w:rsid w:val="002E3758"/>
    <w:rsid w:val="002E378D"/>
    <w:rsid w:val="002E381C"/>
    <w:rsid w:val="002E3AA5"/>
    <w:rsid w:val="002E4039"/>
    <w:rsid w:val="002E41BF"/>
    <w:rsid w:val="002E4593"/>
    <w:rsid w:val="002E4870"/>
    <w:rsid w:val="002E4A18"/>
    <w:rsid w:val="002E4A71"/>
    <w:rsid w:val="002E4AC3"/>
    <w:rsid w:val="002E4E56"/>
    <w:rsid w:val="002E513B"/>
    <w:rsid w:val="002E5301"/>
    <w:rsid w:val="002E5783"/>
    <w:rsid w:val="002E5812"/>
    <w:rsid w:val="002E5BE2"/>
    <w:rsid w:val="002E5E90"/>
    <w:rsid w:val="002E5F03"/>
    <w:rsid w:val="002E62B3"/>
    <w:rsid w:val="002E63AD"/>
    <w:rsid w:val="002E65AD"/>
    <w:rsid w:val="002E6603"/>
    <w:rsid w:val="002E7053"/>
    <w:rsid w:val="002E7289"/>
    <w:rsid w:val="002E7A56"/>
    <w:rsid w:val="002E7D6C"/>
    <w:rsid w:val="002E7E01"/>
    <w:rsid w:val="002F0124"/>
    <w:rsid w:val="002F01D1"/>
    <w:rsid w:val="002F02E2"/>
    <w:rsid w:val="002F03B0"/>
    <w:rsid w:val="002F0576"/>
    <w:rsid w:val="002F0A5C"/>
    <w:rsid w:val="002F0AD5"/>
    <w:rsid w:val="002F0B2C"/>
    <w:rsid w:val="002F0B99"/>
    <w:rsid w:val="002F0C88"/>
    <w:rsid w:val="002F1596"/>
    <w:rsid w:val="002F24D8"/>
    <w:rsid w:val="002F276E"/>
    <w:rsid w:val="002F288E"/>
    <w:rsid w:val="002F320C"/>
    <w:rsid w:val="002F3928"/>
    <w:rsid w:val="002F3E6B"/>
    <w:rsid w:val="002F4077"/>
    <w:rsid w:val="002F449A"/>
    <w:rsid w:val="002F4536"/>
    <w:rsid w:val="002F4686"/>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59E"/>
    <w:rsid w:val="00303831"/>
    <w:rsid w:val="003038FD"/>
    <w:rsid w:val="00303A93"/>
    <w:rsid w:val="00303C1B"/>
    <w:rsid w:val="00303EBE"/>
    <w:rsid w:val="003043C9"/>
    <w:rsid w:val="003046FC"/>
    <w:rsid w:val="00304847"/>
    <w:rsid w:val="003050C2"/>
    <w:rsid w:val="003050F1"/>
    <w:rsid w:val="00305410"/>
    <w:rsid w:val="0030548E"/>
    <w:rsid w:val="00305537"/>
    <w:rsid w:val="003059C1"/>
    <w:rsid w:val="00305C26"/>
    <w:rsid w:val="003064D4"/>
    <w:rsid w:val="00306738"/>
    <w:rsid w:val="0030684E"/>
    <w:rsid w:val="003068CF"/>
    <w:rsid w:val="00306BD3"/>
    <w:rsid w:val="003070E8"/>
    <w:rsid w:val="00307C56"/>
    <w:rsid w:val="0031019C"/>
    <w:rsid w:val="00310589"/>
    <w:rsid w:val="00310868"/>
    <w:rsid w:val="00310D02"/>
    <w:rsid w:val="00311090"/>
    <w:rsid w:val="003113AA"/>
    <w:rsid w:val="00311871"/>
    <w:rsid w:val="00311929"/>
    <w:rsid w:val="00311E85"/>
    <w:rsid w:val="00311F1A"/>
    <w:rsid w:val="00312F3C"/>
    <w:rsid w:val="00312F49"/>
    <w:rsid w:val="00313A55"/>
    <w:rsid w:val="0031403C"/>
    <w:rsid w:val="003144D6"/>
    <w:rsid w:val="003149BC"/>
    <w:rsid w:val="003149C8"/>
    <w:rsid w:val="00314D40"/>
    <w:rsid w:val="00314E61"/>
    <w:rsid w:val="00314FDA"/>
    <w:rsid w:val="00315180"/>
    <w:rsid w:val="003154BD"/>
    <w:rsid w:val="00315C93"/>
    <w:rsid w:val="00315F0D"/>
    <w:rsid w:val="00316559"/>
    <w:rsid w:val="00317571"/>
    <w:rsid w:val="00317591"/>
    <w:rsid w:val="003177C5"/>
    <w:rsid w:val="003200A8"/>
    <w:rsid w:val="00320B5B"/>
    <w:rsid w:val="00320BDF"/>
    <w:rsid w:val="003212E6"/>
    <w:rsid w:val="00321535"/>
    <w:rsid w:val="00321844"/>
    <w:rsid w:val="00321C39"/>
    <w:rsid w:val="00321CBA"/>
    <w:rsid w:val="003223A5"/>
    <w:rsid w:val="0032253E"/>
    <w:rsid w:val="003228CE"/>
    <w:rsid w:val="00322A76"/>
    <w:rsid w:val="00322E91"/>
    <w:rsid w:val="00322FF4"/>
    <w:rsid w:val="0032326B"/>
    <w:rsid w:val="003232E1"/>
    <w:rsid w:val="00323338"/>
    <w:rsid w:val="003233CE"/>
    <w:rsid w:val="003235D0"/>
    <w:rsid w:val="00323C51"/>
    <w:rsid w:val="00323C64"/>
    <w:rsid w:val="00324035"/>
    <w:rsid w:val="0032451D"/>
    <w:rsid w:val="0032492A"/>
    <w:rsid w:val="00324C98"/>
    <w:rsid w:val="00325094"/>
    <w:rsid w:val="00325536"/>
    <w:rsid w:val="0032563F"/>
    <w:rsid w:val="00325A53"/>
    <w:rsid w:val="00325F59"/>
    <w:rsid w:val="003265A4"/>
    <w:rsid w:val="003267E0"/>
    <w:rsid w:val="003275D8"/>
    <w:rsid w:val="00327733"/>
    <w:rsid w:val="0032787E"/>
    <w:rsid w:val="00327A23"/>
    <w:rsid w:val="00327B3D"/>
    <w:rsid w:val="00327F69"/>
    <w:rsid w:val="00330283"/>
    <w:rsid w:val="00330307"/>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3654"/>
    <w:rsid w:val="0033421D"/>
    <w:rsid w:val="00334B1E"/>
    <w:rsid w:val="00334B23"/>
    <w:rsid w:val="00334B65"/>
    <w:rsid w:val="00335022"/>
    <w:rsid w:val="0033572E"/>
    <w:rsid w:val="00335799"/>
    <w:rsid w:val="003358C7"/>
    <w:rsid w:val="00335B53"/>
    <w:rsid w:val="00335C08"/>
    <w:rsid w:val="00335C77"/>
    <w:rsid w:val="00335FD7"/>
    <w:rsid w:val="00336298"/>
    <w:rsid w:val="00336609"/>
    <w:rsid w:val="00336757"/>
    <w:rsid w:val="00336A4D"/>
    <w:rsid w:val="00336C59"/>
    <w:rsid w:val="00336F90"/>
    <w:rsid w:val="00337114"/>
    <w:rsid w:val="003373CA"/>
    <w:rsid w:val="003374ED"/>
    <w:rsid w:val="00337517"/>
    <w:rsid w:val="00337715"/>
    <w:rsid w:val="00337754"/>
    <w:rsid w:val="0033778C"/>
    <w:rsid w:val="0033779C"/>
    <w:rsid w:val="00337A06"/>
    <w:rsid w:val="00337A3A"/>
    <w:rsid w:val="00337A40"/>
    <w:rsid w:val="00337B6A"/>
    <w:rsid w:val="00337C52"/>
    <w:rsid w:val="00337C8D"/>
    <w:rsid w:val="00337D02"/>
    <w:rsid w:val="00337F7D"/>
    <w:rsid w:val="003404FD"/>
    <w:rsid w:val="0034061E"/>
    <w:rsid w:val="00340726"/>
    <w:rsid w:val="0034074B"/>
    <w:rsid w:val="00340BD6"/>
    <w:rsid w:val="00340DBE"/>
    <w:rsid w:val="00341023"/>
    <w:rsid w:val="003410B0"/>
    <w:rsid w:val="0034111B"/>
    <w:rsid w:val="00341316"/>
    <w:rsid w:val="0034143A"/>
    <w:rsid w:val="00341985"/>
    <w:rsid w:val="00341B30"/>
    <w:rsid w:val="00341F28"/>
    <w:rsid w:val="00342408"/>
    <w:rsid w:val="00342A15"/>
    <w:rsid w:val="00342B2C"/>
    <w:rsid w:val="003432CE"/>
    <w:rsid w:val="0034345E"/>
    <w:rsid w:val="00343736"/>
    <w:rsid w:val="003437AA"/>
    <w:rsid w:val="00343960"/>
    <w:rsid w:val="00343999"/>
    <w:rsid w:val="00343DE1"/>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1973"/>
    <w:rsid w:val="003529A7"/>
    <w:rsid w:val="00352BB3"/>
    <w:rsid w:val="00352C96"/>
    <w:rsid w:val="00352EBC"/>
    <w:rsid w:val="00352F66"/>
    <w:rsid w:val="003530E2"/>
    <w:rsid w:val="0035319D"/>
    <w:rsid w:val="003535A2"/>
    <w:rsid w:val="00353F18"/>
    <w:rsid w:val="00354055"/>
    <w:rsid w:val="00354356"/>
    <w:rsid w:val="003546A9"/>
    <w:rsid w:val="003549AC"/>
    <w:rsid w:val="003550EC"/>
    <w:rsid w:val="00355216"/>
    <w:rsid w:val="00355678"/>
    <w:rsid w:val="0035569B"/>
    <w:rsid w:val="00355730"/>
    <w:rsid w:val="003557F9"/>
    <w:rsid w:val="00355972"/>
    <w:rsid w:val="00355E4D"/>
    <w:rsid w:val="003565FF"/>
    <w:rsid w:val="0035675A"/>
    <w:rsid w:val="00356A57"/>
    <w:rsid w:val="00356BF6"/>
    <w:rsid w:val="00356E36"/>
    <w:rsid w:val="00357278"/>
    <w:rsid w:val="0035729B"/>
    <w:rsid w:val="0036010B"/>
    <w:rsid w:val="00360841"/>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8CC"/>
    <w:rsid w:val="00364A24"/>
    <w:rsid w:val="00364CFC"/>
    <w:rsid w:val="003651DD"/>
    <w:rsid w:val="00365E73"/>
    <w:rsid w:val="00365F3C"/>
    <w:rsid w:val="00366127"/>
    <w:rsid w:val="00366437"/>
    <w:rsid w:val="00366654"/>
    <w:rsid w:val="003668BA"/>
    <w:rsid w:val="003668DC"/>
    <w:rsid w:val="003668EE"/>
    <w:rsid w:val="00366AD7"/>
    <w:rsid w:val="00366CA5"/>
    <w:rsid w:val="003678BB"/>
    <w:rsid w:val="00367C88"/>
    <w:rsid w:val="003704BB"/>
    <w:rsid w:val="00370599"/>
    <w:rsid w:val="00370915"/>
    <w:rsid w:val="00370A35"/>
    <w:rsid w:val="00370C18"/>
    <w:rsid w:val="00371121"/>
    <w:rsid w:val="003714B6"/>
    <w:rsid w:val="0037160E"/>
    <w:rsid w:val="00371CF1"/>
    <w:rsid w:val="00371E32"/>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6E0"/>
    <w:rsid w:val="00376CA0"/>
    <w:rsid w:val="00377043"/>
    <w:rsid w:val="00377B57"/>
    <w:rsid w:val="00377B62"/>
    <w:rsid w:val="003801A8"/>
    <w:rsid w:val="003801FF"/>
    <w:rsid w:val="003803BD"/>
    <w:rsid w:val="0038053F"/>
    <w:rsid w:val="003807BD"/>
    <w:rsid w:val="00380B2C"/>
    <w:rsid w:val="00380ED3"/>
    <w:rsid w:val="0038106F"/>
    <w:rsid w:val="0038119E"/>
    <w:rsid w:val="003817A9"/>
    <w:rsid w:val="00381A98"/>
    <w:rsid w:val="00381ADD"/>
    <w:rsid w:val="00381F65"/>
    <w:rsid w:val="00382258"/>
    <w:rsid w:val="003831E5"/>
    <w:rsid w:val="0038357E"/>
    <w:rsid w:val="003836DE"/>
    <w:rsid w:val="00383886"/>
    <w:rsid w:val="00383C62"/>
    <w:rsid w:val="00384054"/>
    <w:rsid w:val="00384331"/>
    <w:rsid w:val="0038455C"/>
    <w:rsid w:val="00384693"/>
    <w:rsid w:val="003846EC"/>
    <w:rsid w:val="00385254"/>
    <w:rsid w:val="00385411"/>
    <w:rsid w:val="0038571A"/>
    <w:rsid w:val="00385B6A"/>
    <w:rsid w:val="00385FE4"/>
    <w:rsid w:val="003862B1"/>
    <w:rsid w:val="003863B3"/>
    <w:rsid w:val="0038653E"/>
    <w:rsid w:val="00386C2E"/>
    <w:rsid w:val="00386CC1"/>
    <w:rsid w:val="00386E10"/>
    <w:rsid w:val="00386E87"/>
    <w:rsid w:val="00386E90"/>
    <w:rsid w:val="00386E9A"/>
    <w:rsid w:val="003872E0"/>
    <w:rsid w:val="003875FC"/>
    <w:rsid w:val="00387D54"/>
    <w:rsid w:val="00390521"/>
    <w:rsid w:val="00390A78"/>
    <w:rsid w:val="00390B94"/>
    <w:rsid w:val="00390D2A"/>
    <w:rsid w:val="00391211"/>
    <w:rsid w:val="003912C8"/>
    <w:rsid w:val="00391577"/>
    <w:rsid w:val="003917B6"/>
    <w:rsid w:val="00391AAB"/>
    <w:rsid w:val="00391CD4"/>
    <w:rsid w:val="00391E90"/>
    <w:rsid w:val="003920DB"/>
    <w:rsid w:val="0039210F"/>
    <w:rsid w:val="0039239B"/>
    <w:rsid w:val="003924AC"/>
    <w:rsid w:val="003924B4"/>
    <w:rsid w:val="0039255A"/>
    <w:rsid w:val="003925F0"/>
    <w:rsid w:val="003926D5"/>
    <w:rsid w:val="00392A50"/>
    <w:rsid w:val="00392C89"/>
    <w:rsid w:val="003931E3"/>
    <w:rsid w:val="0039368B"/>
    <w:rsid w:val="003947FF"/>
    <w:rsid w:val="003948A6"/>
    <w:rsid w:val="003948D0"/>
    <w:rsid w:val="00394A31"/>
    <w:rsid w:val="00394D84"/>
    <w:rsid w:val="00395083"/>
    <w:rsid w:val="0039540C"/>
    <w:rsid w:val="003958AD"/>
    <w:rsid w:val="00395ADF"/>
    <w:rsid w:val="00395DC2"/>
    <w:rsid w:val="00396229"/>
    <w:rsid w:val="0039626C"/>
    <w:rsid w:val="00396F34"/>
    <w:rsid w:val="0039738D"/>
    <w:rsid w:val="003975A2"/>
    <w:rsid w:val="003975C9"/>
    <w:rsid w:val="00397AFB"/>
    <w:rsid w:val="003A0363"/>
    <w:rsid w:val="003A0701"/>
    <w:rsid w:val="003A0C07"/>
    <w:rsid w:val="003A0C26"/>
    <w:rsid w:val="003A11BA"/>
    <w:rsid w:val="003A1590"/>
    <w:rsid w:val="003A1606"/>
    <w:rsid w:val="003A16F7"/>
    <w:rsid w:val="003A1B24"/>
    <w:rsid w:val="003A1C9D"/>
    <w:rsid w:val="003A1DD9"/>
    <w:rsid w:val="003A1E26"/>
    <w:rsid w:val="003A2736"/>
    <w:rsid w:val="003A285C"/>
    <w:rsid w:val="003A2B86"/>
    <w:rsid w:val="003A2EAE"/>
    <w:rsid w:val="003A3102"/>
    <w:rsid w:val="003A383D"/>
    <w:rsid w:val="003A3932"/>
    <w:rsid w:val="003A3DF5"/>
    <w:rsid w:val="003A43F5"/>
    <w:rsid w:val="003A48CC"/>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6B9"/>
    <w:rsid w:val="003B0AE6"/>
    <w:rsid w:val="003B10B0"/>
    <w:rsid w:val="003B11C3"/>
    <w:rsid w:val="003B1666"/>
    <w:rsid w:val="003B1A54"/>
    <w:rsid w:val="003B1B90"/>
    <w:rsid w:val="003B2429"/>
    <w:rsid w:val="003B2583"/>
    <w:rsid w:val="003B258A"/>
    <w:rsid w:val="003B2E01"/>
    <w:rsid w:val="003B334D"/>
    <w:rsid w:val="003B33B0"/>
    <w:rsid w:val="003B3D11"/>
    <w:rsid w:val="003B4CBD"/>
    <w:rsid w:val="003B5343"/>
    <w:rsid w:val="003B53E3"/>
    <w:rsid w:val="003B541A"/>
    <w:rsid w:val="003B57B3"/>
    <w:rsid w:val="003B5BFC"/>
    <w:rsid w:val="003B5FA7"/>
    <w:rsid w:val="003B6863"/>
    <w:rsid w:val="003B6876"/>
    <w:rsid w:val="003B69FA"/>
    <w:rsid w:val="003B6BC8"/>
    <w:rsid w:val="003B6CA1"/>
    <w:rsid w:val="003B70CD"/>
    <w:rsid w:val="003B75F7"/>
    <w:rsid w:val="003B7621"/>
    <w:rsid w:val="003B7D58"/>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3BC6"/>
    <w:rsid w:val="003C472C"/>
    <w:rsid w:val="003C4E80"/>
    <w:rsid w:val="003C5764"/>
    <w:rsid w:val="003C5F24"/>
    <w:rsid w:val="003C60E0"/>
    <w:rsid w:val="003C641A"/>
    <w:rsid w:val="003C653F"/>
    <w:rsid w:val="003C6543"/>
    <w:rsid w:val="003C68D8"/>
    <w:rsid w:val="003C6BBA"/>
    <w:rsid w:val="003C7758"/>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CCD"/>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005"/>
    <w:rsid w:val="003E4126"/>
    <w:rsid w:val="003E444F"/>
    <w:rsid w:val="003E4B37"/>
    <w:rsid w:val="003E4C30"/>
    <w:rsid w:val="003E4FCC"/>
    <w:rsid w:val="003E5334"/>
    <w:rsid w:val="003E53F1"/>
    <w:rsid w:val="003E5726"/>
    <w:rsid w:val="003E5FF9"/>
    <w:rsid w:val="003E606F"/>
    <w:rsid w:val="003E613C"/>
    <w:rsid w:val="003E6161"/>
    <w:rsid w:val="003E621E"/>
    <w:rsid w:val="003E63A1"/>
    <w:rsid w:val="003E6482"/>
    <w:rsid w:val="003E65E4"/>
    <w:rsid w:val="003E6EE4"/>
    <w:rsid w:val="003E71F2"/>
    <w:rsid w:val="003E7225"/>
    <w:rsid w:val="003E72EC"/>
    <w:rsid w:val="003E75D7"/>
    <w:rsid w:val="003E772F"/>
    <w:rsid w:val="003F0047"/>
    <w:rsid w:val="003F00CE"/>
    <w:rsid w:val="003F02D9"/>
    <w:rsid w:val="003F038E"/>
    <w:rsid w:val="003F0728"/>
    <w:rsid w:val="003F0AEF"/>
    <w:rsid w:val="003F0F97"/>
    <w:rsid w:val="003F111E"/>
    <w:rsid w:val="003F1611"/>
    <w:rsid w:val="003F1A47"/>
    <w:rsid w:val="003F1AE8"/>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3EC"/>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11"/>
    <w:rsid w:val="00400A98"/>
    <w:rsid w:val="00400B82"/>
    <w:rsid w:val="00400F0F"/>
    <w:rsid w:val="00401123"/>
    <w:rsid w:val="004013A6"/>
    <w:rsid w:val="00401499"/>
    <w:rsid w:val="00401520"/>
    <w:rsid w:val="0040158D"/>
    <w:rsid w:val="00401AC5"/>
    <w:rsid w:val="00401CBB"/>
    <w:rsid w:val="00401D07"/>
    <w:rsid w:val="00401DF7"/>
    <w:rsid w:val="004021E5"/>
    <w:rsid w:val="004022AC"/>
    <w:rsid w:val="00402339"/>
    <w:rsid w:val="00402467"/>
    <w:rsid w:val="0040268E"/>
    <w:rsid w:val="00402B0D"/>
    <w:rsid w:val="00402E4F"/>
    <w:rsid w:val="00403087"/>
    <w:rsid w:val="004032FB"/>
    <w:rsid w:val="00403461"/>
    <w:rsid w:val="00403552"/>
    <w:rsid w:val="0040369F"/>
    <w:rsid w:val="004037E4"/>
    <w:rsid w:val="00403AF7"/>
    <w:rsid w:val="00403BDC"/>
    <w:rsid w:val="00403D4A"/>
    <w:rsid w:val="00403DA9"/>
    <w:rsid w:val="004043B7"/>
    <w:rsid w:val="00404C18"/>
    <w:rsid w:val="00404EE5"/>
    <w:rsid w:val="00404FBD"/>
    <w:rsid w:val="00405115"/>
    <w:rsid w:val="004059DA"/>
    <w:rsid w:val="00405BC4"/>
    <w:rsid w:val="00405BD7"/>
    <w:rsid w:val="00405C02"/>
    <w:rsid w:val="00405C78"/>
    <w:rsid w:val="00405E46"/>
    <w:rsid w:val="0040674F"/>
    <w:rsid w:val="004069C5"/>
    <w:rsid w:val="00406D6D"/>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920"/>
    <w:rsid w:val="00411C22"/>
    <w:rsid w:val="00411E98"/>
    <w:rsid w:val="00411EC6"/>
    <w:rsid w:val="00411EE6"/>
    <w:rsid w:val="00412465"/>
    <w:rsid w:val="00412B8C"/>
    <w:rsid w:val="00412D5C"/>
    <w:rsid w:val="00412D65"/>
    <w:rsid w:val="00412E75"/>
    <w:rsid w:val="0041344F"/>
    <w:rsid w:val="00413695"/>
    <w:rsid w:val="004137AE"/>
    <w:rsid w:val="00413CA7"/>
    <w:rsid w:val="00413FF3"/>
    <w:rsid w:val="0041437A"/>
    <w:rsid w:val="00414A38"/>
    <w:rsid w:val="00414CF7"/>
    <w:rsid w:val="00414F56"/>
    <w:rsid w:val="004157F9"/>
    <w:rsid w:val="00416244"/>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924"/>
    <w:rsid w:val="00424FB0"/>
    <w:rsid w:val="004251CA"/>
    <w:rsid w:val="00425974"/>
    <w:rsid w:val="004259CB"/>
    <w:rsid w:val="00425A32"/>
    <w:rsid w:val="00426246"/>
    <w:rsid w:val="00426661"/>
    <w:rsid w:val="004269FD"/>
    <w:rsid w:val="00426B2A"/>
    <w:rsid w:val="0042717E"/>
    <w:rsid w:val="00427569"/>
    <w:rsid w:val="00427598"/>
    <w:rsid w:val="00427891"/>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15"/>
    <w:rsid w:val="00433434"/>
    <w:rsid w:val="00433BD0"/>
    <w:rsid w:val="00433D2C"/>
    <w:rsid w:val="00434075"/>
    <w:rsid w:val="004343DF"/>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8D1"/>
    <w:rsid w:val="00442ABD"/>
    <w:rsid w:val="00442BCE"/>
    <w:rsid w:val="00442DC6"/>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5FFB"/>
    <w:rsid w:val="0044680E"/>
    <w:rsid w:val="00446B9F"/>
    <w:rsid w:val="00446C0D"/>
    <w:rsid w:val="00446CC5"/>
    <w:rsid w:val="00446D26"/>
    <w:rsid w:val="00446E79"/>
    <w:rsid w:val="00446EA3"/>
    <w:rsid w:val="00447019"/>
    <w:rsid w:val="004470D2"/>
    <w:rsid w:val="0044711D"/>
    <w:rsid w:val="004472CE"/>
    <w:rsid w:val="00447442"/>
    <w:rsid w:val="00447E2B"/>
    <w:rsid w:val="00447FD4"/>
    <w:rsid w:val="0045031C"/>
    <w:rsid w:val="00450C82"/>
    <w:rsid w:val="00450D74"/>
    <w:rsid w:val="00451017"/>
    <w:rsid w:val="00451553"/>
    <w:rsid w:val="0045234A"/>
    <w:rsid w:val="00452630"/>
    <w:rsid w:val="0045284D"/>
    <w:rsid w:val="00452863"/>
    <w:rsid w:val="004529DB"/>
    <w:rsid w:val="00452C0D"/>
    <w:rsid w:val="00452E24"/>
    <w:rsid w:val="00452FDB"/>
    <w:rsid w:val="0045308E"/>
    <w:rsid w:val="00453589"/>
    <w:rsid w:val="004539CE"/>
    <w:rsid w:val="00453A5B"/>
    <w:rsid w:val="00453C5B"/>
    <w:rsid w:val="00454085"/>
    <w:rsid w:val="00454685"/>
    <w:rsid w:val="00454898"/>
    <w:rsid w:val="00454AC2"/>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1AE"/>
    <w:rsid w:val="00461248"/>
    <w:rsid w:val="00461531"/>
    <w:rsid w:val="0046182C"/>
    <w:rsid w:val="00461D36"/>
    <w:rsid w:val="00461E19"/>
    <w:rsid w:val="00461ED4"/>
    <w:rsid w:val="004623C8"/>
    <w:rsid w:val="00463122"/>
    <w:rsid w:val="004634F0"/>
    <w:rsid w:val="004635E0"/>
    <w:rsid w:val="00463630"/>
    <w:rsid w:val="004636E2"/>
    <w:rsid w:val="00463BD2"/>
    <w:rsid w:val="00463E3D"/>
    <w:rsid w:val="00463F0E"/>
    <w:rsid w:val="0046422D"/>
    <w:rsid w:val="0046474B"/>
    <w:rsid w:val="00464C22"/>
    <w:rsid w:val="00464D73"/>
    <w:rsid w:val="00464DBB"/>
    <w:rsid w:val="00464DC9"/>
    <w:rsid w:val="00464DD2"/>
    <w:rsid w:val="00464FE0"/>
    <w:rsid w:val="00465129"/>
    <w:rsid w:val="0046543C"/>
    <w:rsid w:val="00465B78"/>
    <w:rsid w:val="00465C52"/>
    <w:rsid w:val="00465D01"/>
    <w:rsid w:val="00465F62"/>
    <w:rsid w:val="00465FC4"/>
    <w:rsid w:val="0046623A"/>
    <w:rsid w:val="004662B4"/>
    <w:rsid w:val="0046645C"/>
    <w:rsid w:val="00466661"/>
    <w:rsid w:val="00466847"/>
    <w:rsid w:val="0046741D"/>
    <w:rsid w:val="00467F14"/>
    <w:rsid w:val="00467F8E"/>
    <w:rsid w:val="00467FDA"/>
    <w:rsid w:val="004700F8"/>
    <w:rsid w:val="0047023C"/>
    <w:rsid w:val="004706B4"/>
    <w:rsid w:val="004709BB"/>
    <w:rsid w:val="00471163"/>
    <w:rsid w:val="004715CA"/>
    <w:rsid w:val="00471792"/>
    <w:rsid w:val="00471937"/>
    <w:rsid w:val="00471974"/>
    <w:rsid w:val="00471D4C"/>
    <w:rsid w:val="00471D5B"/>
    <w:rsid w:val="00471EAF"/>
    <w:rsid w:val="00472105"/>
    <w:rsid w:val="00472155"/>
    <w:rsid w:val="00472340"/>
    <w:rsid w:val="0047250D"/>
    <w:rsid w:val="004728AA"/>
    <w:rsid w:val="00473361"/>
    <w:rsid w:val="00473AD9"/>
    <w:rsid w:val="00473DBF"/>
    <w:rsid w:val="004741E8"/>
    <w:rsid w:val="004742D6"/>
    <w:rsid w:val="00474F34"/>
    <w:rsid w:val="004752AD"/>
    <w:rsid w:val="0047531E"/>
    <w:rsid w:val="004758B6"/>
    <w:rsid w:val="00475980"/>
    <w:rsid w:val="00475A99"/>
    <w:rsid w:val="00475EA4"/>
    <w:rsid w:val="00475F61"/>
    <w:rsid w:val="00476027"/>
    <w:rsid w:val="00476140"/>
    <w:rsid w:val="00476424"/>
    <w:rsid w:val="00476889"/>
    <w:rsid w:val="00476A2E"/>
    <w:rsid w:val="00476E9E"/>
    <w:rsid w:val="00476FF3"/>
    <w:rsid w:val="00477078"/>
    <w:rsid w:val="0047731C"/>
    <w:rsid w:val="004777F8"/>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1D52"/>
    <w:rsid w:val="004920C4"/>
    <w:rsid w:val="00492C3A"/>
    <w:rsid w:val="00492DAC"/>
    <w:rsid w:val="00492F9E"/>
    <w:rsid w:val="004933DC"/>
    <w:rsid w:val="004933FF"/>
    <w:rsid w:val="0049344E"/>
    <w:rsid w:val="00493B92"/>
    <w:rsid w:val="00493F2F"/>
    <w:rsid w:val="00494CAB"/>
    <w:rsid w:val="00494D6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1B2"/>
    <w:rsid w:val="0049733D"/>
    <w:rsid w:val="00497403"/>
    <w:rsid w:val="00497534"/>
    <w:rsid w:val="00497DBB"/>
    <w:rsid w:val="00497E41"/>
    <w:rsid w:val="004A003C"/>
    <w:rsid w:val="004A008A"/>
    <w:rsid w:val="004A06A1"/>
    <w:rsid w:val="004A0785"/>
    <w:rsid w:val="004A0D7D"/>
    <w:rsid w:val="004A1934"/>
    <w:rsid w:val="004A1BF4"/>
    <w:rsid w:val="004A274B"/>
    <w:rsid w:val="004A27A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4FDC"/>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3A3"/>
    <w:rsid w:val="004B26D8"/>
    <w:rsid w:val="004B283A"/>
    <w:rsid w:val="004B2A8A"/>
    <w:rsid w:val="004B30F4"/>
    <w:rsid w:val="004B32E2"/>
    <w:rsid w:val="004B335C"/>
    <w:rsid w:val="004B350B"/>
    <w:rsid w:val="004B382E"/>
    <w:rsid w:val="004B3A08"/>
    <w:rsid w:val="004B3AE5"/>
    <w:rsid w:val="004B3C80"/>
    <w:rsid w:val="004B3D30"/>
    <w:rsid w:val="004B3DA8"/>
    <w:rsid w:val="004B3F41"/>
    <w:rsid w:val="004B41EF"/>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BE2"/>
    <w:rsid w:val="004C0C92"/>
    <w:rsid w:val="004C0ED6"/>
    <w:rsid w:val="004C1506"/>
    <w:rsid w:val="004C189F"/>
    <w:rsid w:val="004C1B08"/>
    <w:rsid w:val="004C1DBD"/>
    <w:rsid w:val="004C20D1"/>
    <w:rsid w:val="004C2176"/>
    <w:rsid w:val="004C2F3C"/>
    <w:rsid w:val="004C33BB"/>
    <w:rsid w:val="004C359D"/>
    <w:rsid w:val="004C3844"/>
    <w:rsid w:val="004C3926"/>
    <w:rsid w:val="004C3DEF"/>
    <w:rsid w:val="004C4410"/>
    <w:rsid w:val="004C4487"/>
    <w:rsid w:val="004C49AE"/>
    <w:rsid w:val="004C5272"/>
    <w:rsid w:val="004C5397"/>
    <w:rsid w:val="004C5CF9"/>
    <w:rsid w:val="004C5E09"/>
    <w:rsid w:val="004C606E"/>
    <w:rsid w:val="004C663D"/>
    <w:rsid w:val="004C6933"/>
    <w:rsid w:val="004C6ACB"/>
    <w:rsid w:val="004C7189"/>
    <w:rsid w:val="004C73F1"/>
    <w:rsid w:val="004C776A"/>
    <w:rsid w:val="004C7925"/>
    <w:rsid w:val="004C7973"/>
    <w:rsid w:val="004D0015"/>
    <w:rsid w:val="004D05C0"/>
    <w:rsid w:val="004D0706"/>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2B7"/>
    <w:rsid w:val="004D3422"/>
    <w:rsid w:val="004D3815"/>
    <w:rsid w:val="004D388C"/>
    <w:rsid w:val="004D3F89"/>
    <w:rsid w:val="004D47A4"/>
    <w:rsid w:val="004D5680"/>
    <w:rsid w:val="004D5761"/>
    <w:rsid w:val="004D586C"/>
    <w:rsid w:val="004D5A46"/>
    <w:rsid w:val="004D5B34"/>
    <w:rsid w:val="004D5C61"/>
    <w:rsid w:val="004D5F6A"/>
    <w:rsid w:val="004D63E1"/>
    <w:rsid w:val="004D676E"/>
    <w:rsid w:val="004D6D76"/>
    <w:rsid w:val="004D72C7"/>
    <w:rsid w:val="004D72E4"/>
    <w:rsid w:val="004D7311"/>
    <w:rsid w:val="004D7360"/>
    <w:rsid w:val="004D76DE"/>
    <w:rsid w:val="004D77CF"/>
    <w:rsid w:val="004D785B"/>
    <w:rsid w:val="004D7903"/>
    <w:rsid w:val="004D7CE4"/>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A20"/>
    <w:rsid w:val="004F1285"/>
    <w:rsid w:val="004F1524"/>
    <w:rsid w:val="004F1BDD"/>
    <w:rsid w:val="004F1D03"/>
    <w:rsid w:val="004F21D8"/>
    <w:rsid w:val="004F2355"/>
    <w:rsid w:val="004F2583"/>
    <w:rsid w:val="004F25FA"/>
    <w:rsid w:val="004F27C6"/>
    <w:rsid w:val="004F27E0"/>
    <w:rsid w:val="004F2D46"/>
    <w:rsid w:val="004F319E"/>
    <w:rsid w:val="004F33EE"/>
    <w:rsid w:val="004F3643"/>
    <w:rsid w:val="004F3A5A"/>
    <w:rsid w:val="004F3DA0"/>
    <w:rsid w:val="004F4337"/>
    <w:rsid w:val="004F446A"/>
    <w:rsid w:val="004F4F3E"/>
    <w:rsid w:val="004F5346"/>
    <w:rsid w:val="004F55D5"/>
    <w:rsid w:val="004F5624"/>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2D7F"/>
    <w:rsid w:val="0050352F"/>
    <w:rsid w:val="00503B26"/>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23"/>
    <w:rsid w:val="00507343"/>
    <w:rsid w:val="005076B0"/>
    <w:rsid w:val="0050773A"/>
    <w:rsid w:val="00507872"/>
    <w:rsid w:val="00507E96"/>
    <w:rsid w:val="0051058B"/>
    <w:rsid w:val="00510654"/>
    <w:rsid w:val="005106E2"/>
    <w:rsid w:val="00510A4D"/>
    <w:rsid w:val="00510DB8"/>
    <w:rsid w:val="00511242"/>
    <w:rsid w:val="005114C7"/>
    <w:rsid w:val="00512631"/>
    <w:rsid w:val="00512733"/>
    <w:rsid w:val="00512E57"/>
    <w:rsid w:val="0051325F"/>
    <w:rsid w:val="005133DF"/>
    <w:rsid w:val="0051346B"/>
    <w:rsid w:val="0051421A"/>
    <w:rsid w:val="005142B6"/>
    <w:rsid w:val="005143F0"/>
    <w:rsid w:val="005144AA"/>
    <w:rsid w:val="0051452F"/>
    <w:rsid w:val="00514728"/>
    <w:rsid w:val="0051479A"/>
    <w:rsid w:val="00514A8E"/>
    <w:rsid w:val="00514C66"/>
    <w:rsid w:val="005153A8"/>
    <w:rsid w:val="00515542"/>
    <w:rsid w:val="00515809"/>
    <w:rsid w:val="00515A97"/>
    <w:rsid w:val="00515BD6"/>
    <w:rsid w:val="00515C91"/>
    <w:rsid w:val="00515EEB"/>
    <w:rsid w:val="00515F58"/>
    <w:rsid w:val="0051642D"/>
    <w:rsid w:val="00516452"/>
    <w:rsid w:val="005164C9"/>
    <w:rsid w:val="0051675A"/>
    <w:rsid w:val="00516993"/>
    <w:rsid w:val="00516B17"/>
    <w:rsid w:val="00516BC6"/>
    <w:rsid w:val="00516E47"/>
    <w:rsid w:val="00517F82"/>
    <w:rsid w:val="00520076"/>
    <w:rsid w:val="00520157"/>
    <w:rsid w:val="0052016B"/>
    <w:rsid w:val="0052018F"/>
    <w:rsid w:val="00520A51"/>
    <w:rsid w:val="00520D48"/>
    <w:rsid w:val="0052145B"/>
    <w:rsid w:val="00521606"/>
    <w:rsid w:val="00521748"/>
    <w:rsid w:val="005217FC"/>
    <w:rsid w:val="00521956"/>
    <w:rsid w:val="00521CCC"/>
    <w:rsid w:val="00521EB7"/>
    <w:rsid w:val="00522208"/>
    <w:rsid w:val="005222E4"/>
    <w:rsid w:val="00522355"/>
    <w:rsid w:val="005225C1"/>
    <w:rsid w:val="005228AA"/>
    <w:rsid w:val="005229EA"/>
    <w:rsid w:val="00523267"/>
    <w:rsid w:val="005235A1"/>
    <w:rsid w:val="00523810"/>
    <w:rsid w:val="00523CB8"/>
    <w:rsid w:val="005246DC"/>
    <w:rsid w:val="0052484C"/>
    <w:rsid w:val="00524ABC"/>
    <w:rsid w:val="00524B83"/>
    <w:rsid w:val="005250A8"/>
    <w:rsid w:val="005250C6"/>
    <w:rsid w:val="005251A2"/>
    <w:rsid w:val="005252C7"/>
    <w:rsid w:val="00525C61"/>
    <w:rsid w:val="00525E75"/>
    <w:rsid w:val="00525EB2"/>
    <w:rsid w:val="005263E7"/>
    <w:rsid w:val="005264B8"/>
    <w:rsid w:val="0052682B"/>
    <w:rsid w:val="00527476"/>
    <w:rsid w:val="0052779E"/>
    <w:rsid w:val="00527956"/>
    <w:rsid w:val="0053057B"/>
    <w:rsid w:val="0053060D"/>
    <w:rsid w:val="00531042"/>
    <w:rsid w:val="005310B4"/>
    <w:rsid w:val="00531195"/>
    <w:rsid w:val="00531378"/>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BBB"/>
    <w:rsid w:val="00535E09"/>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4F0"/>
    <w:rsid w:val="005408FD"/>
    <w:rsid w:val="00540B9F"/>
    <w:rsid w:val="00540BD7"/>
    <w:rsid w:val="00540D48"/>
    <w:rsid w:val="00541090"/>
    <w:rsid w:val="00541341"/>
    <w:rsid w:val="0054137B"/>
    <w:rsid w:val="005415BD"/>
    <w:rsid w:val="005419D5"/>
    <w:rsid w:val="005419EE"/>
    <w:rsid w:val="005422BA"/>
    <w:rsid w:val="0054269A"/>
    <w:rsid w:val="005426A8"/>
    <w:rsid w:val="0054270C"/>
    <w:rsid w:val="005428E6"/>
    <w:rsid w:val="00542BBD"/>
    <w:rsid w:val="00542CCE"/>
    <w:rsid w:val="00542EB1"/>
    <w:rsid w:val="005431DD"/>
    <w:rsid w:val="00543A44"/>
    <w:rsid w:val="00543B15"/>
    <w:rsid w:val="00543D1D"/>
    <w:rsid w:val="00543DCC"/>
    <w:rsid w:val="0054417D"/>
    <w:rsid w:val="00544208"/>
    <w:rsid w:val="005442C4"/>
    <w:rsid w:val="005444F2"/>
    <w:rsid w:val="0054458D"/>
    <w:rsid w:val="00544674"/>
    <w:rsid w:val="00544932"/>
    <w:rsid w:val="00544C57"/>
    <w:rsid w:val="00544F34"/>
    <w:rsid w:val="0054507D"/>
    <w:rsid w:val="00545158"/>
    <w:rsid w:val="005457C6"/>
    <w:rsid w:val="005459FE"/>
    <w:rsid w:val="00545A8B"/>
    <w:rsid w:val="00545EBE"/>
    <w:rsid w:val="00546123"/>
    <w:rsid w:val="005461DC"/>
    <w:rsid w:val="0054696E"/>
    <w:rsid w:val="00546A04"/>
    <w:rsid w:val="00546D0A"/>
    <w:rsid w:val="00546EAF"/>
    <w:rsid w:val="0054724D"/>
    <w:rsid w:val="00547478"/>
    <w:rsid w:val="00547624"/>
    <w:rsid w:val="0054770B"/>
    <w:rsid w:val="00547774"/>
    <w:rsid w:val="00547924"/>
    <w:rsid w:val="005506AF"/>
    <w:rsid w:val="00550994"/>
    <w:rsid w:val="005509D8"/>
    <w:rsid w:val="005512CF"/>
    <w:rsid w:val="0055157E"/>
    <w:rsid w:val="00551C94"/>
    <w:rsid w:val="00551D1C"/>
    <w:rsid w:val="00551D60"/>
    <w:rsid w:val="00552219"/>
    <w:rsid w:val="0055232F"/>
    <w:rsid w:val="00552384"/>
    <w:rsid w:val="00552A3E"/>
    <w:rsid w:val="00552C16"/>
    <w:rsid w:val="00552C2E"/>
    <w:rsid w:val="00552F5D"/>
    <w:rsid w:val="0055377D"/>
    <w:rsid w:val="00553867"/>
    <w:rsid w:val="005542FA"/>
    <w:rsid w:val="005543FD"/>
    <w:rsid w:val="005546F3"/>
    <w:rsid w:val="00554756"/>
    <w:rsid w:val="005548D3"/>
    <w:rsid w:val="00554F1B"/>
    <w:rsid w:val="00555134"/>
    <w:rsid w:val="0055533B"/>
    <w:rsid w:val="00555534"/>
    <w:rsid w:val="005555EC"/>
    <w:rsid w:val="00555B51"/>
    <w:rsid w:val="00555DB0"/>
    <w:rsid w:val="0055633F"/>
    <w:rsid w:val="005566CE"/>
    <w:rsid w:val="005566FC"/>
    <w:rsid w:val="00556848"/>
    <w:rsid w:val="00556861"/>
    <w:rsid w:val="00556C2C"/>
    <w:rsid w:val="005570D4"/>
    <w:rsid w:val="005578FC"/>
    <w:rsid w:val="00557A65"/>
    <w:rsid w:val="00557A69"/>
    <w:rsid w:val="00557BD5"/>
    <w:rsid w:val="00557E9D"/>
    <w:rsid w:val="00557ED7"/>
    <w:rsid w:val="00560519"/>
    <w:rsid w:val="00560819"/>
    <w:rsid w:val="00560862"/>
    <w:rsid w:val="005609E2"/>
    <w:rsid w:val="0056124A"/>
    <w:rsid w:val="00561415"/>
    <w:rsid w:val="00561431"/>
    <w:rsid w:val="0056193E"/>
    <w:rsid w:val="00561AB4"/>
    <w:rsid w:val="00561E46"/>
    <w:rsid w:val="00561E5E"/>
    <w:rsid w:val="00562232"/>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EDC"/>
    <w:rsid w:val="005655BD"/>
    <w:rsid w:val="005659D2"/>
    <w:rsid w:val="00565D2D"/>
    <w:rsid w:val="0056604D"/>
    <w:rsid w:val="0056607B"/>
    <w:rsid w:val="00566404"/>
    <w:rsid w:val="005668BA"/>
    <w:rsid w:val="00566A3B"/>
    <w:rsid w:val="00566CC5"/>
    <w:rsid w:val="005677CB"/>
    <w:rsid w:val="005678B7"/>
    <w:rsid w:val="00567985"/>
    <w:rsid w:val="00567C9E"/>
    <w:rsid w:val="005703D1"/>
    <w:rsid w:val="005703DE"/>
    <w:rsid w:val="005704D9"/>
    <w:rsid w:val="00570700"/>
    <w:rsid w:val="00570D01"/>
    <w:rsid w:val="00570E7F"/>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681"/>
    <w:rsid w:val="00573749"/>
    <w:rsid w:val="00573A2E"/>
    <w:rsid w:val="00573B21"/>
    <w:rsid w:val="00573E1B"/>
    <w:rsid w:val="00573E44"/>
    <w:rsid w:val="0057403D"/>
    <w:rsid w:val="00574425"/>
    <w:rsid w:val="00574C7C"/>
    <w:rsid w:val="005753FC"/>
    <w:rsid w:val="0057550F"/>
    <w:rsid w:val="005756CA"/>
    <w:rsid w:val="0057582B"/>
    <w:rsid w:val="00575E1B"/>
    <w:rsid w:val="00575F10"/>
    <w:rsid w:val="005761D0"/>
    <w:rsid w:val="00576870"/>
    <w:rsid w:val="00576BB8"/>
    <w:rsid w:val="00576EC3"/>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62C"/>
    <w:rsid w:val="00582731"/>
    <w:rsid w:val="00582D26"/>
    <w:rsid w:val="00582E61"/>
    <w:rsid w:val="00582F77"/>
    <w:rsid w:val="005835DC"/>
    <w:rsid w:val="00583607"/>
    <w:rsid w:val="005836F8"/>
    <w:rsid w:val="00583AA0"/>
    <w:rsid w:val="00583B24"/>
    <w:rsid w:val="00583D08"/>
    <w:rsid w:val="005842D1"/>
    <w:rsid w:val="0058440A"/>
    <w:rsid w:val="0058460B"/>
    <w:rsid w:val="00584617"/>
    <w:rsid w:val="005848BE"/>
    <w:rsid w:val="00584900"/>
    <w:rsid w:val="00584B18"/>
    <w:rsid w:val="00584F1F"/>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BD9"/>
    <w:rsid w:val="00590D1D"/>
    <w:rsid w:val="0059122E"/>
    <w:rsid w:val="0059160E"/>
    <w:rsid w:val="00591842"/>
    <w:rsid w:val="00591914"/>
    <w:rsid w:val="00591C68"/>
    <w:rsid w:val="005922F4"/>
    <w:rsid w:val="005923ED"/>
    <w:rsid w:val="005924F2"/>
    <w:rsid w:val="005929E0"/>
    <w:rsid w:val="00592BF5"/>
    <w:rsid w:val="00592F90"/>
    <w:rsid w:val="00593007"/>
    <w:rsid w:val="0059348C"/>
    <w:rsid w:val="0059354F"/>
    <w:rsid w:val="005936D2"/>
    <w:rsid w:val="00593789"/>
    <w:rsid w:val="0059396B"/>
    <w:rsid w:val="00593F71"/>
    <w:rsid w:val="005942DE"/>
    <w:rsid w:val="00594782"/>
    <w:rsid w:val="005948BF"/>
    <w:rsid w:val="005949C4"/>
    <w:rsid w:val="00594C0B"/>
    <w:rsid w:val="0059571A"/>
    <w:rsid w:val="0059583E"/>
    <w:rsid w:val="00595AF2"/>
    <w:rsid w:val="00595D43"/>
    <w:rsid w:val="00596431"/>
    <w:rsid w:val="005965F9"/>
    <w:rsid w:val="00596A24"/>
    <w:rsid w:val="00596CC5"/>
    <w:rsid w:val="00596DEF"/>
    <w:rsid w:val="00596F39"/>
    <w:rsid w:val="00596F58"/>
    <w:rsid w:val="00596FFB"/>
    <w:rsid w:val="00597124"/>
    <w:rsid w:val="005975B8"/>
    <w:rsid w:val="0059777E"/>
    <w:rsid w:val="00597AFE"/>
    <w:rsid w:val="005A0464"/>
    <w:rsid w:val="005A0667"/>
    <w:rsid w:val="005A06DC"/>
    <w:rsid w:val="005A0AC6"/>
    <w:rsid w:val="005A0BEA"/>
    <w:rsid w:val="005A0C57"/>
    <w:rsid w:val="005A10AA"/>
    <w:rsid w:val="005A10DF"/>
    <w:rsid w:val="005A12FC"/>
    <w:rsid w:val="005A17A0"/>
    <w:rsid w:val="005A17E6"/>
    <w:rsid w:val="005A1B81"/>
    <w:rsid w:val="005A1E65"/>
    <w:rsid w:val="005A22CB"/>
    <w:rsid w:val="005A257E"/>
    <w:rsid w:val="005A292A"/>
    <w:rsid w:val="005A3722"/>
    <w:rsid w:val="005A3951"/>
    <w:rsid w:val="005A3C28"/>
    <w:rsid w:val="005A3DCB"/>
    <w:rsid w:val="005A3E19"/>
    <w:rsid w:val="005A3FDE"/>
    <w:rsid w:val="005A4150"/>
    <w:rsid w:val="005A4184"/>
    <w:rsid w:val="005A41B2"/>
    <w:rsid w:val="005A4738"/>
    <w:rsid w:val="005A5828"/>
    <w:rsid w:val="005A60BB"/>
    <w:rsid w:val="005A6C30"/>
    <w:rsid w:val="005A6E2D"/>
    <w:rsid w:val="005A7088"/>
    <w:rsid w:val="005A7562"/>
    <w:rsid w:val="005A769B"/>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A18"/>
    <w:rsid w:val="005B7D4D"/>
    <w:rsid w:val="005C0121"/>
    <w:rsid w:val="005C026B"/>
    <w:rsid w:val="005C0543"/>
    <w:rsid w:val="005C0CEC"/>
    <w:rsid w:val="005C0DC7"/>
    <w:rsid w:val="005C1252"/>
    <w:rsid w:val="005C15AC"/>
    <w:rsid w:val="005C1832"/>
    <w:rsid w:val="005C1A6A"/>
    <w:rsid w:val="005C1B2D"/>
    <w:rsid w:val="005C1EAE"/>
    <w:rsid w:val="005C1FD3"/>
    <w:rsid w:val="005C2498"/>
    <w:rsid w:val="005C2685"/>
    <w:rsid w:val="005C2978"/>
    <w:rsid w:val="005C2B3F"/>
    <w:rsid w:val="005C2D54"/>
    <w:rsid w:val="005C2D6A"/>
    <w:rsid w:val="005C2DFD"/>
    <w:rsid w:val="005C2FBE"/>
    <w:rsid w:val="005C34C1"/>
    <w:rsid w:val="005C35F7"/>
    <w:rsid w:val="005C3704"/>
    <w:rsid w:val="005C3A18"/>
    <w:rsid w:val="005C4099"/>
    <w:rsid w:val="005C4177"/>
    <w:rsid w:val="005C4A3E"/>
    <w:rsid w:val="005C4A84"/>
    <w:rsid w:val="005C5195"/>
    <w:rsid w:val="005C52AA"/>
    <w:rsid w:val="005C5449"/>
    <w:rsid w:val="005C546C"/>
    <w:rsid w:val="005C5493"/>
    <w:rsid w:val="005C58F6"/>
    <w:rsid w:val="005C5BB3"/>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F3"/>
    <w:rsid w:val="005D4064"/>
    <w:rsid w:val="005D495A"/>
    <w:rsid w:val="005D4C1B"/>
    <w:rsid w:val="005D4CC3"/>
    <w:rsid w:val="005D4DB8"/>
    <w:rsid w:val="005D5000"/>
    <w:rsid w:val="005D5031"/>
    <w:rsid w:val="005D541C"/>
    <w:rsid w:val="005D561D"/>
    <w:rsid w:val="005D5872"/>
    <w:rsid w:val="005D5BF5"/>
    <w:rsid w:val="005D5D30"/>
    <w:rsid w:val="005D6194"/>
    <w:rsid w:val="005D65C5"/>
    <w:rsid w:val="005D6907"/>
    <w:rsid w:val="005D6AC7"/>
    <w:rsid w:val="005D72B0"/>
    <w:rsid w:val="005D73F9"/>
    <w:rsid w:val="005D774E"/>
    <w:rsid w:val="005D7B39"/>
    <w:rsid w:val="005E07FF"/>
    <w:rsid w:val="005E0B68"/>
    <w:rsid w:val="005E0BFB"/>
    <w:rsid w:val="005E0DCC"/>
    <w:rsid w:val="005E0FDE"/>
    <w:rsid w:val="005E1067"/>
    <w:rsid w:val="005E1E5C"/>
    <w:rsid w:val="005E2172"/>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6437"/>
    <w:rsid w:val="005E67A1"/>
    <w:rsid w:val="005E6FB1"/>
    <w:rsid w:val="005E75B0"/>
    <w:rsid w:val="005E7C89"/>
    <w:rsid w:val="005E7E2D"/>
    <w:rsid w:val="005E7F47"/>
    <w:rsid w:val="005F00AF"/>
    <w:rsid w:val="005F00F7"/>
    <w:rsid w:val="005F0584"/>
    <w:rsid w:val="005F0E1E"/>
    <w:rsid w:val="005F0F22"/>
    <w:rsid w:val="005F11FF"/>
    <w:rsid w:val="005F1364"/>
    <w:rsid w:val="005F1727"/>
    <w:rsid w:val="005F188F"/>
    <w:rsid w:val="005F1A64"/>
    <w:rsid w:val="005F1DC9"/>
    <w:rsid w:val="005F1F09"/>
    <w:rsid w:val="005F2227"/>
    <w:rsid w:val="005F278E"/>
    <w:rsid w:val="005F28B3"/>
    <w:rsid w:val="005F2C71"/>
    <w:rsid w:val="005F2F6E"/>
    <w:rsid w:val="005F302F"/>
    <w:rsid w:val="005F3762"/>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0D6"/>
    <w:rsid w:val="005F74DB"/>
    <w:rsid w:val="005F752E"/>
    <w:rsid w:val="005F77D2"/>
    <w:rsid w:val="005F7F55"/>
    <w:rsid w:val="00600027"/>
    <w:rsid w:val="006005C7"/>
    <w:rsid w:val="00600F32"/>
    <w:rsid w:val="006010A4"/>
    <w:rsid w:val="0060156B"/>
    <w:rsid w:val="00601807"/>
    <w:rsid w:val="0060184D"/>
    <w:rsid w:val="00601EC6"/>
    <w:rsid w:val="00602137"/>
    <w:rsid w:val="006024B0"/>
    <w:rsid w:val="0060261C"/>
    <w:rsid w:val="00602875"/>
    <w:rsid w:val="006029E9"/>
    <w:rsid w:val="00602C97"/>
    <w:rsid w:val="00602E3C"/>
    <w:rsid w:val="00602F30"/>
    <w:rsid w:val="00603125"/>
    <w:rsid w:val="006031FA"/>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B42"/>
    <w:rsid w:val="00605EEC"/>
    <w:rsid w:val="00605F99"/>
    <w:rsid w:val="006065D8"/>
    <w:rsid w:val="006067EC"/>
    <w:rsid w:val="00606C9E"/>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2E87"/>
    <w:rsid w:val="00613249"/>
    <w:rsid w:val="00613650"/>
    <w:rsid w:val="00613681"/>
    <w:rsid w:val="00613C82"/>
    <w:rsid w:val="0061443E"/>
    <w:rsid w:val="006144D2"/>
    <w:rsid w:val="00614628"/>
    <w:rsid w:val="00614B8E"/>
    <w:rsid w:val="006153CD"/>
    <w:rsid w:val="0061560D"/>
    <w:rsid w:val="00615F4E"/>
    <w:rsid w:val="0061614F"/>
    <w:rsid w:val="006161E0"/>
    <w:rsid w:val="006164CE"/>
    <w:rsid w:val="00616B7C"/>
    <w:rsid w:val="00616F91"/>
    <w:rsid w:val="00617181"/>
    <w:rsid w:val="00617E86"/>
    <w:rsid w:val="0062011A"/>
    <w:rsid w:val="00620481"/>
    <w:rsid w:val="00620789"/>
    <w:rsid w:val="0062088C"/>
    <w:rsid w:val="00620BEF"/>
    <w:rsid w:val="00620D3A"/>
    <w:rsid w:val="00620DFC"/>
    <w:rsid w:val="006219A3"/>
    <w:rsid w:val="00621C0F"/>
    <w:rsid w:val="00621FC2"/>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0B7"/>
    <w:rsid w:val="00625E40"/>
    <w:rsid w:val="0062630B"/>
    <w:rsid w:val="006263A4"/>
    <w:rsid w:val="00626547"/>
    <w:rsid w:val="006265F9"/>
    <w:rsid w:val="00626C37"/>
    <w:rsid w:val="00626E9B"/>
    <w:rsid w:val="00626E9F"/>
    <w:rsid w:val="0062713D"/>
    <w:rsid w:val="00627258"/>
    <w:rsid w:val="0062730E"/>
    <w:rsid w:val="00627341"/>
    <w:rsid w:val="00627400"/>
    <w:rsid w:val="00627418"/>
    <w:rsid w:val="0062762D"/>
    <w:rsid w:val="006278C5"/>
    <w:rsid w:val="00627D20"/>
    <w:rsid w:val="00627D4E"/>
    <w:rsid w:val="0063003E"/>
    <w:rsid w:val="006301A8"/>
    <w:rsid w:val="00630523"/>
    <w:rsid w:val="00630951"/>
    <w:rsid w:val="00630BD5"/>
    <w:rsid w:val="00630D0F"/>
    <w:rsid w:val="00630D54"/>
    <w:rsid w:val="00630E11"/>
    <w:rsid w:val="0063137D"/>
    <w:rsid w:val="0063137E"/>
    <w:rsid w:val="0063140F"/>
    <w:rsid w:val="00631996"/>
    <w:rsid w:val="006327E3"/>
    <w:rsid w:val="006329EC"/>
    <w:rsid w:val="00632C9B"/>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7C3"/>
    <w:rsid w:val="00637DDC"/>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3E92"/>
    <w:rsid w:val="006440B4"/>
    <w:rsid w:val="006440BE"/>
    <w:rsid w:val="00644332"/>
    <w:rsid w:val="0064443A"/>
    <w:rsid w:val="00644B48"/>
    <w:rsid w:val="00644DE5"/>
    <w:rsid w:val="006452C3"/>
    <w:rsid w:val="00645AF9"/>
    <w:rsid w:val="00645E0E"/>
    <w:rsid w:val="00646A3B"/>
    <w:rsid w:val="0064737F"/>
    <w:rsid w:val="0064755D"/>
    <w:rsid w:val="00647856"/>
    <w:rsid w:val="00647CFD"/>
    <w:rsid w:val="00647D20"/>
    <w:rsid w:val="00647DCA"/>
    <w:rsid w:val="0065049F"/>
    <w:rsid w:val="006507B9"/>
    <w:rsid w:val="00650967"/>
    <w:rsid w:val="00650F90"/>
    <w:rsid w:val="00651126"/>
    <w:rsid w:val="0065173F"/>
    <w:rsid w:val="00651926"/>
    <w:rsid w:val="00651A9C"/>
    <w:rsid w:val="00651F78"/>
    <w:rsid w:val="006524FD"/>
    <w:rsid w:val="00652744"/>
    <w:rsid w:val="00652796"/>
    <w:rsid w:val="00652870"/>
    <w:rsid w:val="00652D19"/>
    <w:rsid w:val="00652D33"/>
    <w:rsid w:val="00652E8A"/>
    <w:rsid w:val="006534E9"/>
    <w:rsid w:val="0065398B"/>
    <w:rsid w:val="00653A42"/>
    <w:rsid w:val="00653C49"/>
    <w:rsid w:val="00653C8D"/>
    <w:rsid w:val="00653FD6"/>
    <w:rsid w:val="0065476D"/>
    <w:rsid w:val="00654993"/>
    <w:rsid w:val="00654ADF"/>
    <w:rsid w:val="00654BA4"/>
    <w:rsid w:val="00655794"/>
    <w:rsid w:val="00655A6A"/>
    <w:rsid w:val="00655AE4"/>
    <w:rsid w:val="00655D9E"/>
    <w:rsid w:val="00655DE4"/>
    <w:rsid w:val="00656104"/>
    <w:rsid w:val="006562EE"/>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1F99"/>
    <w:rsid w:val="006622E5"/>
    <w:rsid w:val="00662302"/>
    <w:rsid w:val="006625C6"/>
    <w:rsid w:val="006628C2"/>
    <w:rsid w:val="006628DE"/>
    <w:rsid w:val="00662D40"/>
    <w:rsid w:val="00662DCA"/>
    <w:rsid w:val="00663042"/>
    <w:rsid w:val="006632FA"/>
    <w:rsid w:val="00663518"/>
    <w:rsid w:val="0066379B"/>
    <w:rsid w:val="00663930"/>
    <w:rsid w:val="00663B05"/>
    <w:rsid w:val="00663BBC"/>
    <w:rsid w:val="00663C09"/>
    <w:rsid w:val="00663FD5"/>
    <w:rsid w:val="0066428F"/>
    <w:rsid w:val="006643C1"/>
    <w:rsid w:val="00664408"/>
    <w:rsid w:val="006646D7"/>
    <w:rsid w:val="00664708"/>
    <w:rsid w:val="006652AD"/>
    <w:rsid w:val="0066582D"/>
    <w:rsid w:val="00665C0F"/>
    <w:rsid w:val="006662F2"/>
    <w:rsid w:val="00666695"/>
    <w:rsid w:val="00666715"/>
    <w:rsid w:val="006667B0"/>
    <w:rsid w:val="00666947"/>
    <w:rsid w:val="00666A0C"/>
    <w:rsid w:val="00666C13"/>
    <w:rsid w:val="00666CB1"/>
    <w:rsid w:val="00667058"/>
    <w:rsid w:val="00667175"/>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AEA"/>
    <w:rsid w:val="006721EB"/>
    <w:rsid w:val="0067221B"/>
    <w:rsid w:val="00672449"/>
    <w:rsid w:val="006724C5"/>
    <w:rsid w:val="00672670"/>
    <w:rsid w:val="00672C41"/>
    <w:rsid w:val="00672F3E"/>
    <w:rsid w:val="00673542"/>
    <w:rsid w:val="006736C4"/>
    <w:rsid w:val="00673886"/>
    <w:rsid w:val="00673D48"/>
    <w:rsid w:val="00674054"/>
    <w:rsid w:val="006741BD"/>
    <w:rsid w:val="0067440E"/>
    <w:rsid w:val="0067444B"/>
    <w:rsid w:val="0067455D"/>
    <w:rsid w:val="0067482F"/>
    <w:rsid w:val="00674B56"/>
    <w:rsid w:val="00674BB5"/>
    <w:rsid w:val="00676531"/>
    <w:rsid w:val="00676E0D"/>
    <w:rsid w:val="00676F16"/>
    <w:rsid w:val="00676F74"/>
    <w:rsid w:val="006771F9"/>
    <w:rsid w:val="00677359"/>
    <w:rsid w:val="00677516"/>
    <w:rsid w:val="006775BF"/>
    <w:rsid w:val="00677659"/>
    <w:rsid w:val="00677884"/>
    <w:rsid w:val="0067794B"/>
    <w:rsid w:val="006779FF"/>
    <w:rsid w:val="00677DAB"/>
    <w:rsid w:val="00680185"/>
    <w:rsid w:val="006805AE"/>
    <w:rsid w:val="00681014"/>
    <w:rsid w:val="00681231"/>
    <w:rsid w:val="006814C8"/>
    <w:rsid w:val="0068194E"/>
    <w:rsid w:val="00681B62"/>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E44"/>
    <w:rsid w:val="00687FCC"/>
    <w:rsid w:val="0069024E"/>
    <w:rsid w:val="00690287"/>
    <w:rsid w:val="00690440"/>
    <w:rsid w:val="00691242"/>
    <w:rsid w:val="006914A3"/>
    <w:rsid w:val="00691A23"/>
    <w:rsid w:val="00691AEE"/>
    <w:rsid w:val="00691D1D"/>
    <w:rsid w:val="00691D2F"/>
    <w:rsid w:val="006921CF"/>
    <w:rsid w:val="006921E4"/>
    <w:rsid w:val="0069264F"/>
    <w:rsid w:val="00692767"/>
    <w:rsid w:val="00692CD0"/>
    <w:rsid w:val="00692D6D"/>
    <w:rsid w:val="00692F57"/>
    <w:rsid w:val="006935A1"/>
    <w:rsid w:val="0069361F"/>
    <w:rsid w:val="006937B7"/>
    <w:rsid w:val="0069381B"/>
    <w:rsid w:val="006938A0"/>
    <w:rsid w:val="0069394D"/>
    <w:rsid w:val="00693C01"/>
    <w:rsid w:val="00693CC2"/>
    <w:rsid w:val="00693FA7"/>
    <w:rsid w:val="00693FF3"/>
    <w:rsid w:val="0069410A"/>
    <w:rsid w:val="0069410B"/>
    <w:rsid w:val="00694A22"/>
    <w:rsid w:val="00694CEF"/>
    <w:rsid w:val="006951F6"/>
    <w:rsid w:val="0069533F"/>
    <w:rsid w:val="00695535"/>
    <w:rsid w:val="00695D7E"/>
    <w:rsid w:val="00696B3A"/>
    <w:rsid w:val="00696F35"/>
    <w:rsid w:val="00697588"/>
    <w:rsid w:val="0069770D"/>
    <w:rsid w:val="006977E0"/>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3907"/>
    <w:rsid w:val="006A3EC6"/>
    <w:rsid w:val="006A401A"/>
    <w:rsid w:val="006A4046"/>
    <w:rsid w:val="006A4272"/>
    <w:rsid w:val="006A44B3"/>
    <w:rsid w:val="006A4747"/>
    <w:rsid w:val="006A4E31"/>
    <w:rsid w:val="006A5331"/>
    <w:rsid w:val="006A557C"/>
    <w:rsid w:val="006A5946"/>
    <w:rsid w:val="006A5C12"/>
    <w:rsid w:val="006A5DBC"/>
    <w:rsid w:val="006A5E07"/>
    <w:rsid w:val="006A5F43"/>
    <w:rsid w:val="006A6199"/>
    <w:rsid w:val="006A625E"/>
    <w:rsid w:val="006A651F"/>
    <w:rsid w:val="006A68B0"/>
    <w:rsid w:val="006A6987"/>
    <w:rsid w:val="006A6D42"/>
    <w:rsid w:val="006A715F"/>
    <w:rsid w:val="006A7271"/>
    <w:rsid w:val="006A7546"/>
    <w:rsid w:val="006A7663"/>
    <w:rsid w:val="006A77D5"/>
    <w:rsid w:val="006A7B92"/>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C4F"/>
    <w:rsid w:val="006B4CA5"/>
    <w:rsid w:val="006B4D99"/>
    <w:rsid w:val="006B4DD6"/>
    <w:rsid w:val="006B56A0"/>
    <w:rsid w:val="006B5C40"/>
    <w:rsid w:val="006B617F"/>
    <w:rsid w:val="006B64FA"/>
    <w:rsid w:val="006B678B"/>
    <w:rsid w:val="006B6A57"/>
    <w:rsid w:val="006B6D6E"/>
    <w:rsid w:val="006B7016"/>
    <w:rsid w:val="006B72F5"/>
    <w:rsid w:val="006B7994"/>
    <w:rsid w:val="006B7E68"/>
    <w:rsid w:val="006B7F4D"/>
    <w:rsid w:val="006B7F5F"/>
    <w:rsid w:val="006B7FFE"/>
    <w:rsid w:val="006C017D"/>
    <w:rsid w:val="006C027F"/>
    <w:rsid w:val="006C04B6"/>
    <w:rsid w:val="006C054D"/>
    <w:rsid w:val="006C0A81"/>
    <w:rsid w:val="006C0F55"/>
    <w:rsid w:val="006C135A"/>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660"/>
    <w:rsid w:val="006C4A09"/>
    <w:rsid w:val="006C4B15"/>
    <w:rsid w:val="006C4DE2"/>
    <w:rsid w:val="006C50BC"/>
    <w:rsid w:val="006C5396"/>
    <w:rsid w:val="006C56DB"/>
    <w:rsid w:val="006C57FA"/>
    <w:rsid w:val="006C5BE3"/>
    <w:rsid w:val="006C5C07"/>
    <w:rsid w:val="006C61DD"/>
    <w:rsid w:val="006C6E02"/>
    <w:rsid w:val="006C7395"/>
    <w:rsid w:val="006C7486"/>
    <w:rsid w:val="006C7770"/>
    <w:rsid w:val="006C787B"/>
    <w:rsid w:val="006C7922"/>
    <w:rsid w:val="006C7D8C"/>
    <w:rsid w:val="006C7E67"/>
    <w:rsid w:val="006D0095"/>
    <w:rsid w:val="006D02A4"/>
    <w:rsid w:val="006D040E"/>
    <w:rsid w:val="006D131E"/>
    <w:rsid w:val="006D13C2"/>
    <w:rsid w:val="006D173E"/>
    <w:rsid w:val="006D18BE"/>
    <w:rsid w:val="006D1EFB"/>
    <w:rsid w:val="006D1FBA"/>
    <w:rsid w:val="006D2690"/>
    <w:rsid w:val="006D27DE"/>
    <w:rsid w:val="006D290B"/>
    <w:rsid w:val="006D296C"/>
    <w:rsid w:val="006D2A01"/>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866"/>
    <w:rsid w:val="006D59FE"/>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355"/>
    <w:rsid w:val="006E67DA"/>
    <w:rsid w:val="006E6C1B"/>
    <w:rsid w:val="006E6F0A"/>
    <w:rsid w:val="006E714D"/>
    <w:rsid w:val="006E766C"/>
    <w:rsid w:val="006E7AF6"/>
    <w:rsid w:val="006F00DF"/>
    <w:rsid w:val="006F02EB"/>
    <w:rsid w:val="006F0452"/>
    <w:rsid w:val="006F0E1D"/>
    <w:rsid w:val="006F1022"/>
    <w:rsid w:val="006F126F"/>
    <w:rsid w:val="006F1527"/>
    <w:rsid w:val="006F17B9"/>
    <w:rsid w:val="006F1936"/>
    <w:rsid w:val="006F19F6"/>
    <w:rsid w:val="006F1D30"/>
    <w:rsid w:val="006F1FDF"/>
    <w:rsid w:val="006F206D"/>
    <w:rsid w:val="006F2197"/>
    <w:rsid w:val="006F2220"/>
    <w:rsid w:val="006F22A3"/>
    <w:rsid w:val="006F2AFD"/>
    <w:rsid w:val="006F2D93"/>
    <w:rsid w:val="006F2FC4"/>
    <w:rsid w:val="006F30CE"/>
    <w:rsid w:val="006F30F4"/>
    <w:rsid w:val="006F33D2"/>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94D"/>
    <w:rsid w:val="00701FF9"/>
    <w:rsid w:val="00702108"/>
    <w:rsid w:val="0070237D"/>
    <w:rsid w:val="007023F8"/>
    <w:rsid w:val="007025C3"/>
    <w:rsid w:val="007027ED"/>
    <w:rsid w:val="007029E4"/>
    <w:rsid w:val="00702C46"/>
    <w:rsid w:val="00702F64"/>
    <w:rsid w:val="00703407"/>
    <w:rsid w:val="0070382D"/>
    <w:rsid w:val="00703D68"/>
    <w:rsid w:val="00703FBB"/>
    <w:rsid w:val="00704077"/>
    <w:rsid w:val="007045FC"/>
    <w:rsid w:val="00704988"/>
    <w:rsid w:val="00704C29"/>
    <w:rsid w:val="0070538F"/>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4"/>
    <w:rsid w:val="0070701D"/>
    <w:rsid w:val="0070723B"/>
    <w:rsid w:val="007072FF"/>
    <w:rsid w:val="0070735F"/>
    <w:rsid w:val="007074E0"/>
    <w:rsid w:val="007075D1"/>
    <w:rsid w:val="00707B72"/>
    <w:rsid w:val="00707E21"/>
    <w:rsid w:val="00707EE5"/>
    <w:rsid w:val="007101B3"/>
    <w:rsid w:val="007102C8"/>
    <w:rsid w:val="007102D3"/>
    <w:rsid w:val="00710D2F"/>
    <w:rsid w:val="00710E9E"/>
    <w:rsid w:val="0071116B"/>
    <w:rsid w:val="00711E7C"/>
    <w:rsid w:val="00711E8E"/>
    <w:rsid w:val="00712081"/>
    <w:rsid w:val="0071249D"/>
    <w:rsid w:val="007129F9"/>
    <w:rsid w:val="00712C64"/>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3A4"/>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06D"/>
    <w:rsid w:val="0072215D"/>
    <w:rsid w:val="007221EC"/>
    <w:rsid w:val="007222FA"/>
    <w:rsid w:val="00722A0F"/>
    <w:rsid w:val="00722D62"/>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5BB1"/>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CC7"/>
    <w:rsid w:val="00731DB6"/>
    <w:rsid w:val="00732B5F"/>
    <w:rsid w:val="007334CF"/>
    <w:rsid w:val="0073358E"/>
    <w:rsid w:val="00733685"/>
    <w:rsid w:val="0073372E"/>
    <w:rsid w:val="00733898"/>
    <w:rsid w:val="007340FE"/>
    <w:rsid w:val="007341EC"/>
    <w:rsid w:val="007344B7"/>
    <w:rsid w:val="007349DC"/>
    <w:rsid w:val="007349F0"/>
    <w:rsid w:val="007351C7"/>
    <w:rsid w:val="007352B7"/>
    <w:rsid w:val="00735460"/>
    <w:rsid w:val="007355BC"/>
    <w:rsid w:val="00735C07"/>
    <w:rsid w:val="00735E42"/>
    <w:rsid w:val="00735E7F"/>
    <w:rsid w:val="00735ECA"/>
    <w:rsid w:val="007364E9"/>
    <w:rsid w:val="00736872"/>
    <w:rsid w:val="00736893"/>
    <w:rsid w:val="00736950"/>
    <w:rsid w:val="00736AD1"/>
    <w:rsid w:val="00736FA7"/>
    <w:rsid w:val="00737040"/>
    <w:rsid w:val="007372C2"/>
    <w:rsid w:val="0073776E"/>
    <w:rsid w:val="007377A1"/>
    <w:rsid w:val="00737A89"/>
    <w:rsid w:val="0074020A"/>
    <w:rsid w:val="00740237"/>
    <w:rsid w:val="00740367"/>
    <w:rsid w:val="0074039F"/>
    <w:rsid w:val="007405D6"/>
    <w:rsid w:val="00740D38"/>
    <w:rsid w:val="007410A6"/>
    <w:rsid w:val="007410B2"/>
    <w:rsid w:val="00741204"/>
    <w:rsid w:val="0074168D"/>
    <w:rsid w:val="007416A6"/>
    <w:rsid w:val="007416BA"/>
    <w:rsid w:val="00741738"/>
    <w:rsid w:val="00741AEB"/>
    <w:rsid w:val="00741C29"/>
    <w:rsid w:val="00741F7D"/>
    <w:rsid w:val="0074233A"/>
    <w:rsid w:val="007429ED"/>
    <w:rsid w:val="00743099"/>
    <w:rsid w:val="007433C2"/>
    <w:rsid w:val="007433ED"/>
    <w:rsid w:val="00743B0F"/>
    <w:rsid w:val="00743DB5"/>
    <w:rsid w:val="007440A1"/>
    <w:rsid w:val="00744328"/>
    <w:rsid w:val="007447ED"/>
    <w:rsid w:val="007447EF"/>
    <w:rsid w:val="0074491D"/>
    <w:rsid w:val="007449DA"/>
    <w:rsid w:val="00744A80"/>
    <w:rsid w:val="0074530C"/>
    <w:rsid w:val="00745342"/>
    <w:rsid w:val="007453D5"/>
    <w:rsid w:val="00745C32"/>
    <w:rsid w:val="007460B6"/>
    <w:rsid w:val="00746A0F"/>
    <w:rsid w:val="007472F8"/>
    <w:rsid w:val="00747329"/>
    <w:rsid w:val="00747A6F"/>
    <w:rsid w:val="00747FF1"/>
    <w:rsid w:val="007503C4"/>
    <w:rsid w:val="00751170"/>
    <w:rsid w:val="00751745"/>
    <w:rsid w:val="00751D09"/>
    <w:rsid w:val="007526F1"/>
    <w:rsid w:val="00752702"/>
    <w:rsid w:val="007528C1"/>
    <w:rsid w:val="00752A84"/>
    <w:rsid w:val="00752DCA"/>
    <w:rsid w:val="00752FC8"/>
    <w:rsid w:val="00753103"/>
    <w:rsid w:val="00753121"/>
    <w:rsid w:val="0075317A"/>
    <w:rsid w:val="007531D2"/>
    <w:rsid w:val="00753560"/>
    <w:rsid w:val="00753591"/>
    <w:rsid w:val="0075360B"/>
    <w:rsid w:val="00753616"/>
    <w:rsid w:val="007536FC"/>
    <w:rsid w:val="0075376B"/>
    <w:rsid w:val="007539E8"/>
    <w:rsid w:val="00753C21"/>
    <w:rsid w:val="00754063"/>
    <w:rsid w:val="00754189"/>
    <w:rsid w:val="0075466F"/>
    <w:rsid w:val="00754800"/>
    <w:rsid w:val="007548E6"/>
    <w:rsid w:val="00754932"/>
    <w:rsid w:val="0075493C"/>
    <w:rsid w:val="00755119"/>
    <w:rsid w:val="007555BA"/>
    <w:rsid w:val="00755A96"/>
    <w:rsid w:val="00755CA4"/>
    <w:rsid w:val="00755DCA"/>
    <w:rsid w:val="00755ED6"/>
    <w:rsid w:val="007562B2"/>
    <w:rsid w:val="00756765"/>
    <w:rsid w:val="007567EC"/>
    <w:rsid w:val="0075691C"/>
    <w:rsid w:val="00756B1F"/>
    <w:rsid w:val="00756CFF"/>
    <w:rsid w:val="0075710F"/>
    <w:rsid w:val="00757F9B"/>
    <w:rsid w:val="007601F4"/>
    <w:rsid w:val="007603C3"/>
    <w:rsid w:val="00760543"/>
    <w:rsid w:val="007609B4"/>
    <w:rsid w:val="00760AD8"/>
    <w:rsid w:val="00760EE0"/>
    <w:rsid w:val="0076103C"/>
    <w:rsid w:val="0076145F"/>
    <w:rsid w:val="00761621"/>
    <w:rsid w:val="007616ED"/>
    <w:rsid w:val="00761B85"/>
    <w:rsid w:val="007622AB"/>
    <w:rsid w:val="007622E2"/>
    <w:rsid w:val="007623D4"/>
    <w:rsid w:val="007625C5"/>
    <w:rsid w:val="00762784"/>
    <w:rsid w:val="007627D5"/>
    <w:rsid w:val="00762BD1"/>
    <w:rsid w:val="007630E6"/>
    <w:rsid w:val="007631A9"/>
    <w:rsid w:val="00763B65"/>
    <w:rsid w:val="00763BA8"/>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D84"/>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8AC"/>
    <w:rsid w:val="00783A8F"/>
    <w:rsid w:val="0078441C"/>
    <w:rsid w:val="00784462"/>
    <w:rsid w:val="00784565"/>
    <w:rsid w:val="0078489C"/>
    <w:rsid w:val="00784969"/>
    <w:rsid w:val="00784A7C"/>
    <w:rsid w:val="00785056"/>
    <w:rsid w:val="0078583F"/>
    <w:rsid w:val="007858B9"/>
    <w:rsid w:val="00785AAA"/>
    <w:rsid w:val="00785D36"/>
    <w:rsid w:val="00786459"/>
    <w:rsid w:val="00786569"/>
    <w:rsid w:val="007865E7"/>
    <w:rsid w:val="00787087"/>
    <w:rsid w:val="007870AE"/>
    <w:rsid w:val="00787982"/>
    <w:rsid w:val="00787D9C"/>
    <w:rsid w:val="00787E7C"/>
    <w:rsid w:val="00787ECB"/>
    <w:rsid w:val="0079053F"/>
    <w:rsid w:val="00790ABE"/>
    <w:rsid w:val="00790C59"/>
    <w:rsid w:val="00790D1B"/>
    <w:rsid w:val="00790F2E"/>
    <w:rsid w:val="0079109A"/>
    <w:rsid w:val="007910E8"/>
    <w:rsid w:val="007910F1"/>
    <w:rsid w:val="00791660"/>
    <w:rsid w:val="007917AC"/>
    <w:rsid w:val="00791A11"/>
    <w:rsid w:val="00791D63"/>
    <w:rsid w:val="00791EAB"/>
    <w:rsid w:val="00791F21"/>
    <w:rsid w:val="00791FC2"/>
    <w:rsid w:val="0079260E"/>
    <w:rsid w:val="0079266F"/>
    <w:rsid w:val="00792773"/>
    <w:rsid w:val="00792E59"/>
    <w:rsid w:val="007932FF"/>
    <w:rsid w:val="0079368A"/>
    <w:rsid w:val="00793889"/>
    <w:rsid w:val="00793909"/>
    <w:rsid w:val="00793AFB"/>
    <w:rsid w:val="00793C02"/>
    <w:rsid w:val="00794105"/>
    <w:rsid w:val="0079418D"/>
    <w:rsid w:val="0079420D"/>
    <w:rsid w:val="00794820"/>
    <w:rsid w:val="007948DF"/>
    <w:rsid w:val="007948FC"/>
    <w:rsid w:val="00794E91"/>
    <w:rsid w:val="007951F4"/>
    <w:rsid w:val="0079560F"/>
    <w:rsid w:val="00795864"/>
    <w:rsid w:val="007966BF"/>
    <w:rsid w:val="007974B8"/>
    <w:rsid w:val="007A00AA"/>
    <w:rsid w:val="007A066E"/>
    <w:rsid w:val="007A118F"/>
    <w:rsid w:val="007A139D"/>
    <w:rsid w:val="007A18F4"/>
    <w:rsid w:val="007A1E74"/>
    <w:rsid w:val="007A2048"/>
    <w:rsid w:val="007A208F"/>
    <w:rsid w:val="007A218C"/>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A45"/>
    <w:rsid w:val="007A629D"/>
    <w:rsid w:val="007A64D9"/>
    <w:rsid w:val="007A68DA"/>
    <w:rsid w:val="007A7279"/>
    <w:rsid w:val="007A73E1"/>
    <w:rsid w:val="007A76B5"/>
    <w:rsid w:val="007A785E"/>
    <w:rsid w:val="007A7A7C"/>
    <w:rsid w:val="007B005F"/>
    <w:rsid w:val="007B0081"/>
    <w:rsid w:val="007B0374"/>
    <w:rsid w:val="007B062B"/>
    <w:rsid w:val="007B0877"/>
    <w:rsid w:val="007B0B89"/>
    <w:rsid w:val="007B0C8F"/>
    <w:rsid w:val="007B0F98"/>
    <w:rsid w:val="007B13BE"/>
    <w:rsid w:val="007B19E5"/>
    <w:rsid w:val="007B1BD6"/>
    <w:rsid w:val="007B1E56"/>
    <w:rsid w:val="007B1E87"/>
    <w:rsid w:val="007B229F"/>
    <w:rsid w:val="007B26B8"/>
    <w:rsid w:val="007B2ADF"/>
    <w:rsid w:val="007B2B55"/>
    <w:rsid w:val="007B3253"/>
    <w:rsid w:val="007B3808"/>
    <w:rsid w:val="007B3A2D"/>
    <w:rsid w:val="007B3FFE"/>
    <w:rsid w:val="007B4451"/>
    <w:rsid w:val="007B46B9"/>
    <w:rsid w:val="007B49A5"/>
    <w:rsid w:val="007B4BE3"/>
    <w:rsid w:val="007B4DF1"/>
    <w:rsid w:val="007B4E30"/>
    <w:rsid w:val="007B521D"/>
    <w:rsid w:val="007B5339"/>
    <w:rsid w:val="007B59A5"/>
    <w:rsid w:val="007B59C9"/>
    <w:rsid w:val="007B5B45"/>
    <w:rsid w:val="007B5DEE"/>
    <w:rsid w:val="007B5E29"/>
    <w:rsid w:val="007B5F51"/>
    <w:rsid w:val="007B607A"/>
    <w:rsid w:val="007B6324"/>
    <w:rsid w:val="007B65ED"/>
    <w:rsid w:val="007B6749"/>
    <w:rsid w:val="007B6B6F"/>
    <w:rsid w:val="007B7096"/>
    <w:rsid w:val="007B745A"/>
    <w:rsid w:val="007B74A0"/>
    <w:rsid w:val="007B752E"/>
    <w:rsid w:val="007B7624"/>
    <w:rsid w:val="007B7A24"/>
    <w:rsid w:val="007B7AAD"/>
    <w:rsid w:val="007B7ACF"/>
    <w:rsid w:val="007B7C96"/>
    <w:rsid w:val="007B7DFD"/>
    <w:rsid w:val="007B7FD9"/>
    <w:rsid w:val="007C01F8"/>
    <w:rsid w:val="007C037D"/>
    <w:rsid w:val="007C048F"/>
    <w:rsid w:val="007C0AE9"/>
    <w:rsid w:val="007C0BAD"/>
    <w:rsid w:val="007C0C35"/>
    <w:rsid w:val="007C0D1C"/>
    <w:rsid w:val="007C1133"/>
    <w:rsid w:val="007C123D"/>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2E4"/>
    <w:rsid w:val="007C67AF"/>
    <w:rsid w:val="007C6B44"/>
    <w:rsid w:val="007C6B46"/>
    <w:rsid w:val="007C7108"/>
    <w:rsid w:val="007C7B85"/>
    <w:rsid w:val="007D02D6"/>
    <w:rsid w:val="007D05A4"/>
    <w:rsid w:val="007D077A"/>
    <w:rsid w:val="007D0AD6"/>
    <w:rsid w:val="007D0F4E"/>
    <w:rsid w:val="007D18DC"/>
    <w:rsid w:val="007D1B91"/>
    <w:rsid w:val="007D1BC5"/>
    <w:rsid w:val="007D1C73"/>
    <w:rsid w:val="007D1C9D"/>
    <w:rsid w:val="007D1DDA"/>
    <w:rsid w:val="007D1F55"/>
    <w:rsid w:val="007D3145"/>
    <w:rsid w:val="007D3176"/>
    <w:rsid w:val="007D32D5"/>
    <w:rsid w:val="007D361F"/>
    <w:rsid w:val="007D370E"/>
    <w:rsid w:val="007D3761"/>
    <w:rsid w:val="007D3B53"/>
    <w:rsid w:val="007D3C02"/>
    <w:rsid w:val="007D3E69"/>
    <w:rsid w:val="007D3F73"/>
    <w:rsid w:val="007D44D9"/>
    <w:rsid w:val="007D49F4"/>
    <w:rsid w:val="007D4B2A"/>
    <w:rsid w:val="007D4C79"/>
    <w:rsid w:val="007D4E50"/>
    <w:rsid w:val="007D55BB"/>
    <w:rsid w:val="007D5E2D"/>
    <w:rsid w:val="007D61CD"/>
    <w:rsid w:val="007D633B"/>
    <w:rsid w:val="007D6652"/>
    <w:rsid w:val="007D7193"/>
    <w:rsid w:val="007D72F2"/>
    <w:rsid w:val="007D7540"/>
    <w:rsid w:val="007D799C"/>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3C7"/>
    <w:rsid w:val="007E5424"/>
    <w:rsid w:val="007E5B39"/>
    <w:rsid w:val="007E5BC4"/>
    <w:rsid w:val="007E5CD1"/>
    <w:rsid w:val="007E5DAB"/>
    <w:rsid w:val="007E5E50"/>
    <w:rsid w:val="007E6028"/>
    <w:rsid w:val="007E61AF"/>
    <w:rsid w:val="007E6869"/>
    <w:rsid w:val="007E700D"/>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B9E"/>
    <w:rsid w:val="007F3C82"/>
    <w:rsid w:val="007F3D5D"/>
    <w:rsid w:val="007F4044"/>
    <w:rsid w:val="007F416F"/>
    <w:rsid w:val="007F4351"/>
    <w:rsid w:val="007F4534"/>
    <w:rsid w:val="007F459A"/>
    <w:rsid w:val="007F4732"/>
    <w:rsid w:val="007F47B2"/>
    <w:rsid w:val="007F4829"/>
    <w:rsid w:val="007F4992"/>
    <w:rsid w:val="007F4D44"/>
    <w:rsid w:val="007F4DCA"/>
    <w:rsid w:val="007F55DD"/>
    <w:rsid w:val="007F574A"/>
    <w:rsid w:val="007F5960"/>
    <w:rsid w:val="007F5E7C"/>
    <w:rsid w:val="007F5E7E"/>
    <w:rsid w:val="007F6092"/>
    <w:rsid w:val="007F6303"/>
    <w:rsid w:val="007F63B8"/>
    <w:rsid w:val="007F665D"/>
    <w:rsid w:val="007F66C3"/>
    <w:rsid w:val="007F6AE7"/>
    <w:rsid w:val="007F6C73"/>
    <w:rsid w:val="007F6E4E"/>
    <w:rsid w:val="007F6EB6"/>
    <w:rsid w:val="007F7CE8"/>
    <w:rsid w:val="00800142"/>
    <w:rsid w:val="00800195"/>
    <w:rsid w:val="00800475"/>
    <w:rsid w:val="00800486"/>
    <w:rsid w:val="008008C2"/>
    <w:rsid w:val="00800947"/>
    <w:rsid w:val="0080095A"/>
    <w:rsid w:val="008015F6"/>
    <w:rsid w:val="00801765"/>
    <w:rsid w:val="00801CCA"/>
    <w:rsid w:val="00801D43"/>
    <w:rsid w:val="00801DF7"/>
    <w:rsid w:val="00801ECE"/>
    <w:rsid w:val="00801F75"/>
    <w:rsid w:val="00802641"/>
    <w:rsid w:val="008028C9"/>
    <w:rsid w:val="00802C27"/>
    <w:rsid w:val="00802D4A"/>
    <w:rsid w:val="008030F1"/>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1018A"/>
    <w:rsid w:val="00810756"/>
    <w:rsid w:val="0081081E"/>
    <w:rsid w:val="00810DE0"/>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5C"/>
    <w:rsid w:val="00813C6D"/>
    <w:rsid w:val="00814034"/>
    <w:rsid w:val="008141ED"/>
    <w:rsid w:val="0081433D"/>
    <w:rsid w:val="0081443A"/>
    <w:rsid w:val="00814B20"/>
    <w:rsid w:val="00815057"/>
    <w:rsid w:val="008151B5"/>
    <w:rsid w:val="008153BA"/>
    <w:rsid w:val="00815898"/>
    <w:rsid w:val="00815ED8"/>
    <w:rsid w:val="00815EE3"/>
    <w:rsid w:val="00815F25"/>
    <w:rsid w:val="00815F8D"/>
    <w:rsid w:val="008160A0"/>
    <w:rsid w:val="0081625D"/>
    <w:rsid w:val="00816B17"/>
    <w:rsid w:val="00816C38"/>
    <w:rsid w:val="00816D9F"/>
    <w:rsid w:val="00816F36"/>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277D"/>
    <w:rsid w:val="008228B3"/>
    <w:rsid w:val="008229D2"/>
    <w:rsid w:val="00822B46"/>
    <w:rsid w:val="00822D49"/>
    <w:rsid w:val="00822DF2"/>
    <w:rsid w:val="00822E5A"/>
    <w:rsid w:val="00822F7C"/>
    <w:rsid w:val="0082309A"/>
    <w:rsid w:val="0082362C"/>
    <w:rsid w:val="0082373E"/>
    <w:rsid w:val="0082392C"/>
    <w:rsid w:val="00823E7E"/>
    <w:rsid w:val="00824591"/>
    <w:rsid w:val="00824792"/>
    <w:rsid w:val="0082497E"/>
    <w:rsid w:val="00824E13"/>
    <w:rsid w:val="00824E4E"/>
    <w:rsid w:val="00825A38"/>
    <w:rsid w:val="00825B30"/>
    <w:rsid w:val="008261E5"/>
    <w:rsid w:val="0082636A"/>
    <w:rsid w:val="008264BF"/>
    <w:rsid w:val="0082653E"/>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41D"/>
    <w:rsid w:val="008325B5"/>
    <w:rsid w:val="00832604"/>
    <w:rsid w:val="00832DF1"/>
    <w:rsid w:val="00833507"/>
    <w:rsid w:val="0083360A"/>
    <w:rsid w:val="0083382B"/>
    <w:rsid w:val="00833C02"/>
    <w:rsid w:val="008344B4"/>
    <w:rsid w:val="00834643"/>
    <w:rsid w:val="00834B88"/>
    <w:rsid w:val="00834BB3"/>
    <w:rsid w:val="00834E09"/>
    <w:rsid w:val="00835E13"/>
    <w:rsid w:val="008362FA"/>
    <w:rsid w:val="00836AEB"/>
    <w:rsid w:val="00837474"/>
    <w:rsid w:val="008374A3"/>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396E"/>
    <w:rsid w:val="00844029"/>
    <w:rsid w:val="008441E1"/>
    <w:rsid w:val="00844431"/>
    <w:rsid w:val="00844537"/>
    <w:rsid w:val="00844705"/>
    <w:rsid w:val="00844848"/>
    <w:rsid w:val="00844B40"/>
    <w:rsid w:val="00844DDF"/>
    <w:rsid w:val="00845451"/>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6F"/>
    <w:rsid w:val="008511D3"/>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66"/>
    <w:rsid w:val="008549A0"/>
    <w:rsid w:val="00854AAE"/>
    <w:rsid w:val="00854CA0"/>
    <w:rsid w:val="008550DF"/>
    <w:rsid w:val="00855296"/>
    <w:rsid w:val="008552B3"/>
    <w:rsid w:val="00856278"/>
    <w:rsid w:val="0085632F"/>
    <w:rsid w:val="0085634A"/>
    <w:rsid w:val="008563EA"/>
    <w:rsid w:val="008565C6"/>
    <w:rsid w:val="00856D98"/>
    <w:rsid w:val="00857103"/>
    <w:rsid w:val="00857320"/>
    <w:rsid w:val="0085743A"/>
    <w:rsid w:val="0085792F"/>
    <w:rsid w:val="00857FEB"/>
    <w:rsid w:val="008600D5"/>
    <w:rsid w:val="0086010B"/>
    <w:rsid w:val="0086057B"/>
    <w:rsid w:val="008606EF"/>
    <w:rsid w:val="008607FE"/>
    <w:rsid w:val="00860A1D"/>
    <w:rsid w:val="00860E16"/>
    <w:rsid w:val="00861321"/>
    <w:rsid w:val="00861353"/>
    <w:rsid w:val="008618EA"/>
    <w:rsid w:val="00861B11"/>
    <w:rsid w:val="00861D74"/>
    <w:rsid w:val="00861D9A"/>
    <w:rsid w:val="00861F17"/>
    <w:rsid w:val="00861FBC"/>
    <w:rsid w:val="008623D2"/>
    <w:rsid w:val="008624E1"/>
    <w:rsid w:val="00862547"/>
    <w:rsid w:val="008626A3"/>
    <w:rsid w:val="008628A6"/>
    <w:rsid w:val="00862E3B"/>
    <w:rsid w:val="008632BA"/>
    <w:rsid w:val="00863618"/>
    <w:rsid w:val="008638EF"/>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C1F"/>
    <w:rsid w:val="00867D0B"/>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F1"/>
    <w:rsid w:val="00872CBF"/>
    <w:rsid w:val="00872FFC"/>
    <w:rsid w:val="00873160"/>
    <w:rsid w:val="008731BA"/>
    <w:rsid w:val="008734D1"/>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5AA3"/>
    <w:rsid w:val="00876911"/>
    <w:rsid w:val="00876927"/>
    <w:rsid w:val="00876C57"/>
    <w:rsid w:val="008801FA"/>
    <w:rsid w:val="00880E77"/>
    <w:rsid w:val="00881613"/>
    <w:rsid w:val="00881781"/>
    <w:rsid w:val="00881A31"/>
    <w:rsid w:val="00881C2A"/>
    <w:rsid w:val="00881CC6"/>
    <w:rsid w:val="00881F13"/>
    <w:rsid w:val="0088220B"/>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37C"/>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949"/>
    <w:rsid w:val="00891AFD"/>
    <w:rsid w:val="00891C48"/>
    <w:rsid w:val="00891DBF"/>
    <w:rsid w:val="008920DB"/>
    <w:rsid w:val="0089248F"/>
    <w:rsid w:val="00892670"/>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6E57"/>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64F"/>
    <w:rsid w:val="008A5792"/>
    <w:rsid w:val="008A5848"/>
    <w:rsid w:val="008A58D4"/>
    <w:rsid w:val="008A5A6D"/>
    <w:rsid w:val="008A60E4"/>
    <w:rsid w:val="008A659F"/>
    <w:rsid w:val="008A68F8"/>
    <w:rsid w:val="008A69F9"/>
    <w:rsid w:val="008A6AEB"/>
    <w:rsid w:val="008A6BAC"/>
    <w:rsid w:val="008A7C78"/>
    <w:rsid w:val="008A7D07"/>
    <w:rsid w:val="008B0188"/>
    <w:rsid w:val="008B054E"/>
    <w:rsid w:val="008B085A"/>
    <w:rsid w:val="008B0A63"/>
    <w:rsid w:val="008B0AFD"/>
    <w:rsid w:val="008B0FC0"/>
    <w:rsid w:val="008B1A10"/>
    <w:rsid w:val="008B1A13"/>
    <w:rsid w:val="008B2197"/>
    <w:rsid w:val="008B266C"/>
    <w:rsid w:val="008B279D"/>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5E7"/>
    <w:rsid w:val="008B6023"/>
    <w:rsid w:val="008B6423"/>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B13"/>
    <w:rsid w:val="008C1E19"/>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6A8"/>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39"/>
    <w:rsid w:val="008D4195"/>
    <w:rsid w:val="008D430D"/>
    <w:rsid w:val="008D4411"/>
    <w:rsid w:val="008D4FC9"/>
    <w:rsid w:val="008D5216"/>
    <w:rsid w:val="008D5257"/>
    <w:rsid w:val="008D534D"/>
    <w:rsid w:val="008D54BA"/>
    <w:rsid w:val="008D562B"/>
    <w:rsid w:val="008D5639"/>
    <w:rsid w:val="008D5992"/>
    <w:rsid w:val="008D5FB7"/>
    <w:rsid w:val="008D636B"/>
    <w:rsid w:val="008D6401"/>
    <w:rsid w:val="008D6574"/>
    <w:rsid w:val="008D6905"/>
    <w:rsid w:val="008D6B96"/>
    <w:rsid w:val="008D6F02"/>
    <w:rsid w:val="008D6FB9"/>
    <w:rsid w:val="008D6FC7"/>
    <w:rsid w:val="008D70F6"/>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2968"/>
    <w:rsid w:val="008E338D"/>
    <w:rsid w:val="008E3893"/>
    <w:rsid w:val="008E39DA"/>
    <w:rsid w:val="008E3B5E"/>
    <w:rsid w:val="008E40C3"/>
    <w:rsid w:val="008E40D1"/>
    <w:rsid w:val="008E41DA"/>
    <w:rsid w:val="008E4624"/>
    <w:rsid w:val="008E4BD8"/>
    <w:rsid w:val="008E53BB"/>
    <w:rsid w:val="008E58AF"/>
    <w:rsid w:val="008E5D34"/>
    <w:rsid w:val="008E5EE9"/>
    <w:rsid w:val="008E607C"/>
    <w:rsid w:val="008E6C37"/>
    <w:rsid w:val="008E70ED"/>
    <w:rsid w:val="008E7731"/>
    <w:rsid w:val="008E7902"/>
    <w:rsid w:val="008E7D90"/>
    <w:rsid w:val="008F0513"/>
    <w:rsid w:val="008F08EC"/>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36C0"/>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B5"/>
    <w:rsid w:val="008F64F5"/>
    <w:rsid w:val="008F6B75"/>
    <w:rsid w:val="008F712A"/>
    <w:rsid w:val="008F74D5"/>
    <w:rsid w:val="008F7504"/>
    <w:rsid w:val="008F7702"/>
    <w:rsid w:val="008F77FB"/>
    <w:rsid w:val="008F7F57"/>
    <w:rsid w:val="00900B5D"/>
    <w:rsid w:val="00901037"/>
    <w:rsid w:val="00901059"/>
    <w:rsid w:val="0090105A"/>
    <w:rsid w:val="00901218"/>
    <w:rsid w:val="009014C9"/>
    <w:rsid w:val="00901554"/>
    <w:rsid w:val="009016C9"/>
    <w:rsid w:val="009017F1"/>
    <w:rsid w:val="009018C6"/>
    <w:rsid w:val="00901F21"/>
    <w:rsid w:val="0090248A"/>
    <w:rsid w:val="0090260F"/>
    <w:rsid w:val="0090277C"/>
    <w:rsid w:val="00902AA4"/>
    <w:rsid w:val="00903656"/>
    <w:rsid w:val="009036A0"/>
    <w:rsid w:val="009038B3"/>
    <w:rsid w:val="00903A2D"/>
    <w:rsid w:val="00903BC5"/>
    <w:rsid w:val="00903C62"/>
    <w:rsid w:val="00903D0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07BA6"/>
    <w:rsid w:val="00907D3E"/>
    <w:rsid w:val="00907D44"/>
    <w:rsid w:val="0091020D"/>
    <w:rsid w:val="00910769"/>
    <w:rsid w:val="00910845"/>
    <w:rsid w:val="00910905"/>
    <w:rsid w:val="00910A31"/>
    <w:rsid w:val="00910E04"/>
    <w:rsid w:val="00910F73"/>
    <w:rsid w:val="00910F84"/>
    <w:rsid w:val="009110C3"/>
    <w:rsid w:val="00911222"/>
    <w:rsid w:val="0091149B"/>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099"/>
    <w:rsid w:val="0092012E"/>
    <w:rsid w:val="0092090C"/>
    <w:rsid w:val="00920B28"/>
    <w:rsid w:val="0092150C"/>
    <w:rsid w:val="009215EC"/>
    <w:rsid w:val="00921810"/>
    <w:rsid w:val="00921976"/>
    <w:rsid w:val="009219F5"/>
    <w:rsid w:val="00922101"/>
    <w:rsid w:val="0092289E"/>
    <w:rsid w:val="009230FC"/>
    <w:rsid w:val="00923265"/>
    <w:rsid w:val="00923821"/>
    <w:rsid w:val="00923D4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6DE2"/>
    <w:rsid w:val="00927071"/>
    <w:rsid w:val="009271F6"/>
    <w:rsid w:val="00927C1E"/>
    <w:rsid w:val="00927E94"/>
    <w:rsid w:val="00927EFC"/>
    <w:rsid w:val="00930076"/>
    <w:rsid w:val="0093016D"/>
    <w:rsid w:val="009302DA"/>
    <w:rsid w:val="00930471"/>
    <w:rsid w:val="00930825"/>
    <w:rsid w:val="00930E5D"/>
    <w:rsid w:val="009311CF"/>
    <w:rsid w:val="0093135C"/>
    <w:rsid w:val="0093156D"/>
    <w:rsid w:val="00931611"/>
    <w:rsid w:val="0093193F"/>
    <w:rsid w:val="00931995"/>
    <w:rsid w:val="00931F00"/>
    <w:rsid w:val="00932350"/>
    <w:rsid w:val="00932694"/>
    <w:rsid w:val="00933042"/>
    <w:rsid w:val="009330C6"/>
    <w:rsid w:val="009331D5"/>
    <w:rsid w:val="0093353E"/>
    <w:rsid w:val="009337A6"/>
    <w:rsid w:val="009339B3"/>
    <w:rsid w:val="00933BEF"/>
    <w:rsid w:val="0093405B"/>
    <w:rsid w:val="0093415B"/>
    <w:rsid w:val="009341A1"/>
    <w:rsid w:val="00934269"/>
    <w:rsid w:val="009347C7"/>
    <w:rsid w:val="009348D4"/>
    <w:rsid w:val="00934B85"/>
    <w:rsid w:val="00934FEA"/>
    <w:rsid w:val="00935404"/>
    <w:rsid w:val="00935456"/>
    <w:rsid w:val="009358F4"/>
    <w:rsid w:val="0093621A"/>
    <w:rsid w:val="009364A8"/>
    <w:rsid w:val="009365AF"/>
    <w:rsid w:val="0093660C"/>
    <w:rsid w:val="00936826"/>
    <w:rsid w:val="00936DC1"/>
    <w:rsid w:val="00937023"/>
    <w:rsid w:val="0093728E"/>
    <w:rsid w:val="009372EB"/>
    <w:rsid w:val="00937AFE"/>
    <w:rsid w:val="00937E49"/>
    <w:rsid w:val="00937FB1"/>
    <w:rsid w:val="00937FFA"/>
    <w:rsid w:val="009400D1"/>
    <w:rsid w:val="0094015F"/>
    <w:rsid w:val="00940DDA"/>
    <w:rsid w:val="00940DF3"/>
    <w:rsid w:val="009418E5"/>
    <w:rsid w:val="00941AB2"/>
    <w:rsid w:val="00941BAD"/>
    <w:rsid w:val="009425CA"/>
    <w:rsid w:val="00942B7E"/>
    <w:rsid w:val="00942E1B"/>
    <w:rsid w:val="00942F5C"/>
    <w:rsid w:val="00943217"/>
    <w:rsid w:val="00943998"/>
    <w:rsid w:val="00943A48"/>
    <w:rsid w:val="00943B82"/>
    <w:rsid w:val="00943BE4"/>
    <w:rsid w:val="00943DDA"/>
    <w:rsid w:val="00943E96"/>
    <w:rsid w:val="00944611"/>
    <w:rsid w:val="009449B7"/>
    <w:rsid w:val="00945246"/>
    <w:rsid w:val="009455C5"/>
    <w:rsid w:val="00945A26"/>
    <w:rsid w:val="009462F8"/>
    <w:rsid w:val="00946548"/>
    <w:rsid w:val="009467BD"/>
    <w:rsid w:val="00946939"/>
    <w:rsid w:val="00946AAC"/>
    <w:rsid w:val="00946B45"/>
    <w:rsid w:val="00946C9F"/>
    <w:rsid w:val="0094767E"/>
    <w:rsid w:val="00947CA0"/>
    <w:rsid w:val="00947D0F"/>
    <w:rsid w:val="00947FAC"/>
    <w:rsid w:val="00950259"/>
    <w:rsid w:val="009502E9"/>
    <w:rsid w:val="009507E7"/>
    <w:rsid w:val="009508F0"/>
    <w:rsid w:val="00950A2D"/>
    <w:rsid w:val="00950C8A"/>
    <w:rsid w:val="00950DE7"/>
    <w:rsid w:val="00951173"/>
    <w:rsid w:val="009511AE"/>
    <w:rsid w:val="00951299"/>
    <w:rsid w:val="00951984"/>
    <w:rsid w:val="00951A59"/>
    <w:rsid w:val="00951C39"/>
    <w:rsid w:val="00952055"/>
    <w:rsid w:val="0095224D"/>
    <w:rsid w:val="0095226F"/>
    <w:rsid w:val="009522DF"/>
    <w:rsid w:val="00952CC0"/>
    <w:rsid w:val="00952CD0"/>
    <w:rsid w:val="0095331F"/>
    <w:rsid w:val="009534E1"/>
    <w:rsid w:val="009534E2"/>
    <w:rsid w:val="00953A0B"/>
    <w:rsid w:val="00953A21"/>
    <w:rsid w:val="00953DDC"/>
    <w:rsid w:val="00954021"/>
    <w:rsid w:val="009540A2"/>
    <w:rsid w:val="0095411A"/>
    <w:rsid w:val="0095424C"/>
    <w:rsid w:val="009545CF"/>
    <w:rsid w:val="00954E44"/>
    <w:rsid w:val="00954EC7"/>
    <w:rsid w:val="00954FD3"/>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64D"/>
    <w:rsid w:val="00960970"/>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3B9"/>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212"/>
    <w:rsid w:val="00976587"/>
    <w:rsid w:val="009765A8"/>
    <w:rsid w:val="0097676B"/>
    <w:rsid w:val="0097679C"/>
    <w:rsid w:val="009769A8"/>
    <w:rsid w:val="00977397"/>
    <w:rsid w:val="009776D5"/>
    <w:rsid w:val="00977895"/>
    <w:rsid w:val="0097792E"/>
    <w:rsid w:val="00977C3C"/>
    <w:rsid w:val="0098085C"/>
    <w:rsid w:val="009808EB"/>
    <w:rsid w:val="00980D07"/>
    <w:rsid w:val="00981306"/>
    <w:rsid w:val="00981546"/>
    <w:rsid w:val="00981921"/>
    <w:rsid w:val="00981A8C"/>
    <w:rsid w:val="00981F17"/>
    <w:rsid w:val="009822E8"/>
    <w:rsid w:val="00982C2E"/>
    <w:rsid w:val="00982C63"/>
    <w:rsid w:val="00982EEB"/>
    <w:rsid w:val="0098323A"/>
    <w:rsid w:val="0098334A"/>
    <w:rsid w:val="009839F7"/>
    <w:rsid w:val="00983AF2"/>
    <w:rsid w:val="00983BE3"/>
    <w:rsid w:val="00984035"/>
    <w:rsid w:val="009840A0"/>
    <w:rsid w:val="00984364"/>
    <w:rsid w:val="0098461B"/>
    <w:rsid w:val="009848BA"/>
    <w:rsid w:val="00984F06"/>
    <w:rsid w:val="009851AA"/>
    <w:rsid w:val="00985255"/>
    <w:rsid w:val="009853D3"/>
    <w:rsid w:val="009858C9"/>
    <w:rsid w:val="00985A33"/>
    <w:rsid w:val="00985B91"/>
    <w:rsid w:val="00985E45"/>
    <w:rsid w:val="009861F2"/>
    <w:rsid w:val="0098639A"/>
    <w:rsid w:val="009864C7"/>
    <w:rsid w:val="00986544"/>
    <w:rsid w:val="00986859"/>
    <w:rsid w:val="00987115"/>
    <w:rsid w:val="009878D1"/>
    <w:rsid w:val="00987F54"/>
    <w:rsid w:val="00987FB1"/>
    <w:rsid w:val="00990016"/>
    <w:rsid w:val="0099022D"/>
    <w:rsid w:val="00990338"/>
    <w:rsid w:val="00990892"/>
    <w:rsid w:val="009908BA"/>
    <w:rsid w:val="00990AB6"/>
    <w:rsid w:val="00990DC0"/>
    <w:rsid w:val="00990F4B"/>
    <w:rsid w:val="00991400"/>
    <w:rsid w:val="0099185E"/>
    <w:rsid w:val="00991BD0"/>
    <w:rsid w:val="009921B9"/>
    <w:rsid w:val="00992407"/>
    <w:rsid w:val="009926F3"/>
    <w:rsid w:val="0099287D"/>
    <w:rsid w:val="00992C04"/>
    <w:rsid w:val="00992F58"/>
    <w:rsid w:val="00992F6C"/>
    <w:rsid w:val="009931A0"/>
    <w:rsid w:val="009931F1"/>
    <w:rsid w:val="009938F5"/>
    <w:rsid w:val="00993AD7"/>
    <w:rsid w:val="00994059"/>
    <w:rsid w:val="0099410B"/>
    <w:rsid w:val="00994635"/>
    <w:rsid w:val="009947D6"/>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B02"/>
    <w:rsid w:val="009A0C6C"/>
    <w:rsid w:val="009A0CEF"/>
    <w:rsid w:val="009A0D4D"/>
    <w:rsid w:val="009A0E12"/>
    <w:rsid w:val="009A10C8"/>
    <w:rsid w:val="009A12A7"/>
    <w:rsid w:val="009A1700"/>
    <w:rsid w:val="009A1810"/>
    <w:rsid w:val="009A1976"/>
    <w:rsid w:val="009A1BDC"/>
    <w:rsid w:val="009A1D4B"/>
    <w:rsid w:val="009A221F"/>
    <w:rsid w:val="009A22C1"/>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8DB"/>
    <w:rsid w:val="009A58F4"/>
    <w:rsid w:val="009A5D6D"/>
    <w:rsid w:val="009A614A"/>
    <w:rsid w:val="009A61C6"/>
    <w:rsid w:val="009A66BA"/>
    <w:rsid w:val="009A7BD0"/>
    <w:rsid w:val="009A7F9E"/>
    <w:rsid w:val="009B0401"/>
    <w:rsid w:val="009B076D"/>
    <w:rsid w:val="009B07CB"/>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4ED"/>
    <w:rsid w:val="009B3D8C"/>
    <w:rsid w:val="009B423E"/>
    <w:rsid w:val="009B4585"/>
    <w:rsid w:val="009B45FA"/>
    <w:rsid w:val="009B4C64"/>
    <w:rsid w:val="009B5445"/>
    <w:rsid w:val="009B55EC"/>
    <w:rsid w:val="009B5D70"/>
    <w:rsid w:val="009B6094"/>
    <w:rsid w:val="009B628C"/>
    <w:rsid w:val="009B6C1C"/>
    <w:rsid w:val="009B7C63"/>
    <w:rsid w:val="009C0027"/>
    <w:rsid w:val="009C067F"/>
    <w:rsid w:val="009C072B"/>
    <w:rsid w:val="009C07C1"/>
    <w:rsid w:val="009C09DA"/>
    <w:rsid w:val="009C09F5"/>
    <w:rsid w:val="009C0A30"/>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079"/>
    <w:rsid w:val="009C423B"/>
    <w:rsid w:val="009C46C0"/>
    <w:rsid w:val="009C46C8"/>
    <w:rsid w:val="009C4D8D"/>
    <w:rsid w:val="009C4FAE"/>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B62"/>
    <w:rsid w:val="009C7C8A"/>
    <w:rsid w:val="009C7E15"/>
    <w:rsid w:val="009D00D8"/>
    <w:rsid w:val="009D08CB"/>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56D"/>
    <w:rsid w:val="009D4939"/>
    <w:rsid w:val="009D5406"/>
    <w:rsid w:val="009D55ED"/>
    <w:rsid w:val="009D5719"/>
    <w:rsid w:val="009D5AA6"/>
    <w:rsid w:val="009D5C99"/>
    <w:rsid w:val="009D6663"/>
    <w:rsid w:val="009D6765"/>
    <w:rsid w:val="009D69BC"/>
    <w:rsid w:val="009D6B94"/>
    <w:rsid w:val="009D6CF0"/>
    <w:rsid w:val="009D7205"/>
    <w:rsid w:val="009D77EE"/>
    <w:rsid w:val="009D7F0C"/>
    <w:rsid w:val="009D7FB4"/>
    <w:rsid w:val="009D7FB5"/>
    <w:rsid w:val="009E0477"/>
    <w:rsid w:val="009E047C"/>
    <w:rsid w:val="009E04F9"/>
    <w:rsid w:val="009E0EFA"/>
    <w:rsid w:val="009E0F3E"/>
    <w:rsid w:val="009E12B3"/>
    <w:rsid w:val="009E13ED"/>
    <w:rsid w:val="009E187D"/>
    <w:rsid w:val="009E2400"/>
    <w:rsid w:val="009E2437"/>
    <w:rsid w:val="009E279F"/>
    <w:rsid w:val="009E2AA2"/>
    <w:rsid w:val="009E2BED"/>
    <w:rsid w:val="009E2F99"/>
    <w:rsid w:val="009E2FC2"/>
    <w:rsid w:val="009E321B"/>
    <w:rsid w:val="009E3419"/>
    <w:rsid w:val="009E34C7"/>
    <w:rsid w:val="009E3921"/>
    <w:rsid w:val="009E404A"/>
    <w:rsid w:val="009E4108"/>
    <w:rsid w:val="009E4419"/>
    <w:rsid w:val="009E44EE"/>
    <w:rsid w:val="009E459B"/>
    <w:rsid w:val="009E4683"/>
    <w:rsid w:val="009E4C92"/>
    <w:rsid w:val="009E4EDB"/>
    <w:rsid w:val="009E4F2B"/>
    <w:rsid w:val="009E51E9"/>
    <w:rsid w:val="009E55D1"/>
    <w:rsid w:val="009E625E"/>
    <w:rsid w:val="009E6521"/>
    <w:rsid w:val="009E6708"/>
    <w:rsid w:val="009E6812"/>
    <w:rsid w:val="009E6896"/>
    <w:rsid w:val="009E68AD"/>
    <w:rsid w:val="009E6A27"/>
    <w:rsid w:val="009E6C12"/>
    <w:rsid w:val="009E6EE5"/>
    <w:rsid w:val="009E7050"/>
    <w:rsid w:val="009E75F6"/>
    <w:rsid w:val="009E7609"/>
    <w:rsid w:val="009E7684"/>
    <w:rsid w:val="009E78BC"/>
    <w:rsid w:val="009E7B46"/>
    <w:rsid w:val="009E7CD6"/>
    <w:rsid w:val="009E7EBD"/>
    <w:rsid w:val="009F06A7"/>
    <w:rsid w:val="009F09EE"/>
    <w:rsid w:val="009F0A9A"/>
    <w:rsid w:val="009F0E7B"/>
    <w:rsid w:val="009F106A"/>
    <w:rsid w:val="009F1401"/>
    <w:rsid w:val="009F1604"/>
    <w:rsid w:val="009F16B7"/>
    <w:rsid w:val="009F20E9"/>
    <w:rsid w:val="009F2583"/>
    <w:rsid w:val="009F27AB"/>
    <w:rsid w:val="009F2B70"/>
    <w:rsid w:val="009F2DA9"/>
    <w:rsid w:val="009F2E2D"/>
    <w:rsid w:val="009F2F70"/>
    <w:rsid w:val="009F3262"/>
    <w:rsid w:val="009F3394"/>
    <w:rsid w:val="009F3943"/>
    <w:rsid w:val="009F41C8"/>
    <w:rsid w:val="009F4222"/>
    <w:rsid w:val="009F441C"/>
    <w:rsid w:val="009F4825"/>
    <w:rsid w:val="009F4AC1"/>
    <w:rsid w:val="009F4FDC"/>
    <w:rsid w:val="009F5258"/>
    <w:rsid w:val="009F5732"/>
    <w:rsid w:val="009F5A04"/>
    <w:rsid w:val="009F5A41"/>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5DD"/>
    <w:rsid w:val="00A04820"/>
    <w:rsid w:val="00A048C3"/>
    <w:rsid w:val="00A0496D"/>
    <w:rsid w:val="00A04BDD"/>
    <w:rsid w:val="00A0514B"/>
    <w:rsid w:val="00A0571D"/>
    <w:rsid w:val="00A05BAA"/>
    <w:rsid w:val="00A05DB5"/>
    <w:rsid w:val="00A05F0B"/>
    <w:rsid w:val="00A05F0E"/>
    <w:rsid w:val="00A060A0"/>
    <w:rsid w:val="00A063D6"/>
    <w:rsid w:val="00A06553"/>
    <w:rsid w:val="00A06C77"/>
    <w:rsid w:val="00A06D53"/>
    <w:rsid w:val="00A06F82"/>
    <w:rsid w:val="00A06FEE"/>
    <w:rsid w:val="00A078F4"/>
    <w:rsid w:val="00A07B91"/>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51B"/>
    <w:rsid w:val="00A14940"/>
    <w:rsid w:val="00A149C6"/>
    <w:rsid w:val="00A14A52"/>
    <w:rsid w:val="00A14C37"/>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05"/>
    <w:rsid w:val="00A16658"/>
    <w:rsid w:val="00A1679F"/>
    <w:rsid w:val="00A1699B"/>
    <w:rsid w:val="00A169DE"/>
    <w:rsid w:val="00A16ACC"/>
    <w:rsid w:val="00A16BD6"/>
    <w:rsid w:val="00A17302"/>
    <w:rsid w:val="00A173ED"/>
    <w:rsid w:val="00A175C4"/>
    <w:rsid w:val="00A175CD"/>
    <w:rsid w:val="00A1775B"/>
    <w:rsid w:val="00A178D5"/>
    <w:rsid w:val="00A2021F"/>
    <w:rsid w:val="00A20647"/>
    <w:rsid w:val="00A2096A"/>
    <w:rsid w:val="00A209CF"/>
    <w:rsid w:val="00A20CBD"/>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6DD6"/>
    <w:rsid w:val="00A270FB"/>
    <w:rsid w:val="00A30270"/>
    <w:rsid w:val="00A30D35"/>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4B2"/>
    <w:rsid w:val="00A34A27"/>
    <w:rsid w:val="00A34B3A"/>
    <w:rsid w:val="00A36054"/>
    <w:rsid w:val="00A364FB"/>
    <w:rsid w:val="00A36647"/>
    <w:rsid w:val="00A36933"/>
    <w:rsid w:val="00A36BD0"/>
    <w:rsid w:val="00A36F2A"/>
    <w:rsid w:val="00A3701F"/>
    <w:rsid w:val="00A3703C"/>
    <w:rsid w:val="00A370F6"/>
    <w:rsid w:val="00A37358"/>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5A"/>
    <w:rsid w:val="00A42BA3"/>
    <w:rsid w:val="00A42CC5"/>
    <w:rsid w:val="00A42D6C"/>
    <w:rsid w:val="00A42D83"/>
    <w:rsid w:val="00A43290"/>
    <w:rsid w:val="00A4336C"/>
    <w:rsid w:val="00A435F7"/>
    <w:rsid w:val="00A4368C"/>
    <w:rsid w:val="00A43985"/>
    <w:rsid w:val="00A43EB0"/>
    <w:rsid w:val="00A4441D"/>
    <w:rsid w:val="00A445D0"/>
    <w:rsid w:val="00A44614"/>
    <w:rsid w:val="00A4491E"/>
    <w:rsid w:val="00A44C22"/>
    <w:rsid w:val="00A44C41"/>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4E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672"/>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A18"/>
    <w:rsid w:val="00A65D42"/>
    <w:rsid w:val="00A663C4"/>
    <w:rsid w:val="00A66402"/>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02E"/>
    <w:rsid w:val="00A71533"/>
    <w:rsid w:val="00A716C5"/>
    <w:rsid w:val="00A71729"/>
    <w:rsid w:val="00A71797"/>
    <w:rsid w:val="00A71865"/>
    <w:rsid w:val="00A719A1"/>
    <w:rsid w:val="00A71A65"/>
    <w:rsid w:val="00A71C80"/>
    <w:rsid w:val="00A71DAA"/>
    <w:rsid w:val="00A71F19"/>
    <w:rsid w:val="00A71F34"/>
    <w:rsid w:val="00A726F9"/>
    <w:rsid w:val="00A7270E"/>
    <w:rsid w:val="00A72812"/>
    <w:rsid w:val="00A72F76"/>
    <w:rsid w:val="00A738BF"/>
    <w:rsid w:val="00A73D40"/>
    <w:rsid w:val="00A7433D"/>
    <w:rsid w:val="00A74481"/>
    <w:rsid w:val="00A74AD4"/>
    <w:rsid w:val="00A74BDA"/>
    <w:rsid w:val="00A74BFF"/>
    <w:rsid w:val="00A74ED4"/>
    <w:rsid w:val="00A74FC5"/>
    <w:rsid w:val="00A751B8"/>
    <w:rsid w:val="00A75205"/>
    <w:rsid w:val="00A754EF"/>
    <w:rsid w:val="00A7554C"/>
    <w:rsid w:val="00A75890"/>
    <w:rsid w:val="00A75959"/>
    <w:rsid w:val="00A76251"/>
    <w:rsid w:val="00A76288"/>
    <w:rsid w:val="00A76B36"/>
    <w:rsid w:val="00A76D52"/>
    <w:rsid w:val="00A76DA0"/>
    <w:rsid w:val="00A76E7E"/>
    <w:rsid w:val="00A772DE"/>
    <w:rsid w:val="00A775D9"/>
    <w:rsid w:val="00A7783E"/>
    <w:rsid w:val="00A80033"/>
    <w:rsid w:val="00A802A3"/>
    <w:rsid w:val="00A8057D"/>
    <w:rsid w:val="00A805A4"/>
    <w:rsid w:val="00A80C23"/>
    <w:rsid w:val="00A80D28"/>
    <w:rsid w:val="00A80D30"/>
    <w:rsid w:val="00A81215"/>
    <w:rsid w:val="00A81302"/>
    <w:rsid w:val="00A816CE"/>
    <w:rsid w:val="00A831B1"/>
    <w:rsid w:val="00A832E6"/>
    <w:rsid w:val="00A8338C"/>
    <w:rsid w:val="00A8368F"/>
    <w:rsid w:val="00A83A42"/>
    <w:rsid w:val="00A83E08"/>
    <w:rsid w:val="00A841C1"/>
    <w:rsid w:val="00A84282"/>
    <w:rsid w:val="00A8440B"/>
    <w:rsid w:val="00A84944"/>
    <w:rsid w:val="00A84E3D"/>
    <w:rsid w:val="00A853F5"/>
    <w:rsid w:val="00A858D9"/>
    <w:rsid w:val="00A8596A"/>
    <w:rsid w:val="00A85B5B"/>
    <w:rsid w:val="00A85D0C"/>
    <w:rsid w:val="00A85E73"/>
    <w:rsid w:val="00A860AF"/>
    <w:rsid w:val="00A864C9"/>
    <w:rsid w:val="00A86646"/>
    <w:rsid w:val="00A867DB"/>
    <w:rsid w:val="00A8682E"/>
    <w:rsid w:val="00A86B2C"/>
    <w:rsid w:val="00A871BD"/>
    <w:rsid w:val="00A8740E"/>
    <w:rsid w:val="00A87A47"/>
    <w:rsid w:val="00A900FE"/>
    <w:rsid w:val="00A90A4D"/>
    <w:rsid w:val="00A90F08"/>
    <w:rsid w:val="00A90F7F"/>
    <w:rsid w:val="00A911BA"/>
    <w:rsid w:val="00A911E9"/>
    <w:rsid w:val="00A91496"/>
    <w:rsid w:val="00A914DE"/>
    <w:rsid w:val="00A91788"/>
    <w:rsid w:val="00A91A4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2E6"/>
    <w:rsid w:val="00AA031D"/>
    <w:rsid w:val="00AA03B9"/>
    <w:rsid w:val="00AA0B51"/>
    <w:rsid w:val="00AA0C63"/>
    <w:rsid w:val="00AA178F"/>
    <w:rsid w:val="00AA17BA"/>
    <w:rsid w:val="00AA1DDB"/>
    <w:rsid w:val="00AA20DA"/>
    <w:rsid w:val="00AA2363"/>
    <w:rsid w:val="00AA2ADC"/>
    <w:rsid w:val="00AA2AFF"/>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3A0"/>
    <w:rsid w:val="00AA7554"/>
    <w:rsid w:val="00AA770C"/>
    <w:rsid w:val="00AA7B93"/>
    <w:rsid w:val="00AA7ED3"/>
    <w:rsid w:val="00AA7F12"/>
    <w:rsid w:val="00AA7F8F"/>
    <w:rsid w:val="00AB0231"/>
    <w:rsid w:val="00AB0272"/>
    <w:rsid w:val="00AB088A"/>
    <w:rsid w:val="00AB0DDE"/>
    <w:rsid w:val="00AB1380"/>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B4"/>
    <w:rsid w:val="00AB50E7"/>
    <w:rsid w:val="00AB51E4"/>
    <w:rsid w:val="00AB54B0"/>
    <w:rsid w:val="00AB5568"/>
    <w:rsid w:val="00AB5BD2"/>
    <w:rsid w:val="00AB5D11"/>
    <w:rsid w:val="00AB6249"/>
    <w:rsid w:val="00AB642E"/>
    <w:rsid w:val="00AB65A3"/>
    <w:rsid w:val="00AB65B5"/>
    <w:rsid w:val="00AB6957"/>
    <w:rsid w:val="00AB6AC5"/>
    <w:rsid w:val="00AB6BAF"/>
    <w:rsid w:val="00AB6D26"/>
    <w:rsid w:val="00AB6E55"/>
    <w:rsid w:val="00AB6EE7"/>
    <w:rsid w:val="00AB6FDD"/>
    <w:rsid w:val="00AB70F4"/>
    <w:rsid w:val="00AB782D"/>
    <w:rsid w:val="00AB7B67"/>
    <w:rsid w:val="00AB7C13"/>
    <w:rsid w:val="00AC01D3"/>
    <w:rsid w:val="00AC02D1"/>
    <w:rsid w:val="00AC04C3"/>
    <w:rsid w:val="00AC0D36"/>
    <w:rsid w:val="00AC0DB7"/>
    <w:rsid w:val="00AC1044"/>
    <w:rsid w:val="00AC1240"/>
    <w:rsid w:val="00AC18CC"/>
    <w:rsid w:val="00AC18D0"/>
    <w:rsid w:val="00AC1B08"/>
    <w:rsid w:val="00AC1B6C"/>
    <w:rsid w:val="00AC1E22"/>
    <w:rsid w:val="00AC2065"/>
    <w:rsid w:val="00AC2CB9"/>
    <w:rsid w:val="00AC2D46"/>
    <w:rsid w:val="00AC341E"/>
    <w:rsid w:val="00AC3460"/>
    <w:rsid w:val="00AC3810"/>
    <w:rsid w:val="00AC3898"/>
    <w:rsid w:val="00AC3C12"/>
    <w:rsid w:val="00AC42BD"/>
    <w:rsid w:val="00AC50BF"/>
    <w:rsid w:val="00AC558E"/>
    <w:rsid w:val="00AC5793"/>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A34"/>
    <w:rsid w:val="00AD0C50"/>
    <w:rsid w:val="00AD0EFB"/>
    <w:rsid w:val="00AD11F7"/>
    <w:rsid w:val="00AD15B2"/>
    <w:rsid w:val="00AD171B"/>
    <w:rsid w:val="00AD189E"/>
    <w:rsid w:val="00AD1D4C"/>
    <w:rsid w:val="00AD1DAE"/>
    <w:rsid w:val="00AD2131"/>
    <w:rsid w:val="00AD218F"/>
    <w:rsid w:val="00AD256A"/>
    <w:rsid w:val="00AD2DEA"/>
    <w:rsid w:val="00AD2ECC"/>
    <w:rsid w:val="00AD31B3"/>
    <w:rsid w:val="00AD37D4"/>
    <w:rsid w:val="00AD3DAD"/>
    <w:rsid w:val="00AD3FCB"/>
    <w:rsid w:val="00AD438D"/>
    <w:rsid w:val="00AD48CC"/>
    <w:rsid w:val="00AD4A4E"/>
    <w:rsid w:val="00AD4E36"/>
    <w:rsid w:val="00AD4E76"/>
    <w:rsid w:val="00AD54BA"/>
    <w:rsid w:val="00AD5550"/>
    <w:rsid w:val="00AD5866"/>
    <w:rsid w:val="00AD5BB2"/>
    <w:rsid w:val="00AD5BEB"/>
    <w:rsid w:val="00AD641F"/>
    <w:rsid w:val="00AD6DB5"/>
    <w:rsid w:val="00AD6F5D"/>
    <w:rsid w:val="00AD720E"/>
    <w:rsid w:val="00AD74DB"/>
    <w:rsid w:val="00AD794D"/>
    <w:rsid w:val="00AD7C32"/>
    <w:rsid w:val="00AD7E2C"/>
    <w:rsid w:val="00AE0142"/>
    <w:rsid w:val="00AE037A"/>
    <w:rsid w:val="00AE087C"/>
    <w:rsid w:val="00AE0938"/>
    <w:rsid w:val="00AE0C62"/>
    <w:rsid w:val="00AE1445"/>
    <w:rsid w:val="00AE1673"/>
    <w:rsid w:val="00AE1AB4"/>
    <w:rsid w:val="00AE1C4A"/>
    <w:rsid w:val="00AE1E20"/>
    <w:rsid w:val="00AE23BF"/>
    <w:rsid w:val="00AE23C9"/>
    <w:rsid w:val="00AE2425"/>
    <w:rsid w:val="00AE2784"/>
    <w:rsid w:val="00AE2810"/>
    <w:rsid w:val="00AE28D8"/>
    <w:rsid w:val="00AE2ED6"/>
    <w:rsid w:val="00AE3103"/>
    <w:rsid w:val="00AE3483"/>
    <w:rsid w:val="00AE406C"/>
    <w:rsid w:val="00AE44C4"/>
    <w:rsid w:val="00AE450B"/>
    <w:rsid w:val="00AE472D"/>
    <w:rsid w:val="00AE4866"/>
    <w:rsid w:val="00AE4D8B"/>
    <w:rsid w:val="00AE5069"/>
    <w:rsid w:val="00AE53DB"/>
    <w:rsid w:val="00AE54AF"/>
    <w:rsid w:val="00AE58B5"/>
    <w:rsid w:val="00AE5BCD"/>
    <w:rsid w:val="00AE5D73"/>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106C"/>
    <w:rsid w:val="00AF14B4"/>
    <w:rsid w:val="00AF184F"/>
    <w:rsid w:val="00AF18D5"/>
    <w:rsid w:val="00AF1F83"/>
    <w:rsid w:val="00AF1FB7"/>
    <w:rsid w:val="00AF2047"/>
    <w:rsid w:val="00AF214F"/>
    <w:rsid w:val="00AF25EB"/>
    <w:rsid w:val="00AF270E"/>
    <w:rsid w:val="00AF2811"/>
    <w:rsid w:val="00AF2AC0"/>
    <w:rsid w:val="00AF2C98"/>
    <w:rsid w:val="00AF2F27"/>
    <w:rsid w:val="00AF2FB9"/>
    <w:rsid w:val="00AF2FDE"/>
    <w:rsid w:val="00AF3259"/>
    <w:rsid w:val="00AF35B2"/>
    <w:rsid w:val="00AF3B6B"/>
    <w:rsid w:val="00AF3BE6"/>
    <w:rsid w:val="00AF3C5F"/>
    <w:rsid w:val="00AF3DC7"/>
    <w:rsid w:val="00AF4047"/>
    <w:rsid w:val="00AF410D"/>
    <w:rsid w:val="00AF4249"/>
    <w:rsid w:val="00AF42B6"/>
    <w:rsid w:val="00AF46A9"/>
    <w:rsid w:val="00AF4A4F"/>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0F35"/>
    <w:rsid w:val="00B01177"/>
    <w:rsid w:val="00B0199F"/>
    <w:rsid w:val="00B01D11"/>
    <w:rsid w:val="00B020E9"/>
    <w:rsid w:val="00B0216A"/>
    <w:rsid w:val="00B023FA"/>
    <w:rsid w:val="00B027F8"/>
    <w:rsid w:val="00B02925"/>
    <w:rsid w:val="00B02ED6"/>
    <w:rsid w:val="00B035DF"/>
    <w:rsid w:val="00B03914"/>
    <w:rsid w:val="00B0397C"/>
    <w:rsid w:val="00B03A01"/>
    <w:rsid w:val="00B044B6"/>
    <w:rsid w:val="00B0463A"/>
    <w:rsid w:val="00B0489D"/>
    <w:rsid w:val="00B04AD0"/>
    <w:rsid w:val="00B04BF0"/>
    <w:rsid w:val="00B04FFC"/>
    <w:rsid w:val="00B05190"/>
    <w:rsid w:val="00B051C5"/>
    <w:rsid w:val="00B0568C"/>
    <w:rsid w:val="00B0592D"/>
    <w:rsid w:val="00B05A21"/>
    <w:rsid w:val="00B05BB9"/>
    <w:rsid w:val="00B05DEF"/>
    <w:rsid w:val="00B05E36"/>
    <w:rsid w:val="00B05EC8"/>
    <w:rsid w:val="00B062E3"/>
    <w:rsid w:val="00B063BF"/>
    <w:rsid w:val="00B06400"/>
    <w:rsid w:val="00B064DA"/>
    <w:rsid w:val="00B066AE"/>
    <w:rsid w:val="00B0670E"/>
    <w:rsid w:val="00B068FE"/>
    <w:rsid w:val="00B06A10"/>
    <w:rsid w:val="00B06C10"/>
    <w:rsid w:val="00B06D78"/>
    <w:rsid w:val="00B07149"/>
    <w:rsid w:val="00B07785"/>
    <w:rsid w:val="00B0779F"/>
    <w:rsid w:val="00B077E5"/>
    <w:rsid w:val="00B079F6"/>
    <w:rsid w:val="00B07FA5"/>
    <w:rsid w:val="00B105E3"/>
    <w:rsid w:val="00B10694"/>
    <w:rsid w:val="00B106B2"/>
    <w:rsid w:val="00B106CA"/>
    <w:rsid w:val="00B107CD"/>
    <w:rsid w:val="00B10817"/>
    <w:rsid w:val="00B10857"/>
    <w:rsid w:val="00B10EF1"/>
    <w:rsid w:val="00B10FB2"/>
    <w:rsid w:val="00B1109A"/>
    <w:rsid w:val="00B110A8"/>
    <w:rsid w:val="00B11162"/>
    <w:rsid w:val="00B1138B"/>
    <w:rsid w:val="00B115F6"/>
    <w:rsid w:val="00B11967"/>
    <w:rsid w:val="00B11A7E"/>
    <w:rsid w:val="00B11DA9"/>
    <w:rsid w:val="00B1205B"/>
    <w:rsid w:val="00B12216"/>
    <w:rsid w:val="00B1291F"/>
    <w:rsid w:val="00B12944"/>
    <w:rsid w:val="00B12C0B"/>
    <w:rsid w:val="00B12E8C"/>
    <w:rsid w:val="00B13BB0"/>
    <w:rsid w:val="00B13C35"/>
    <w:rsid w:val="00B14276"/>
    <w:rsid w:val="00B14D9C"/>
    <w:rsid w:val="00B14DE8"/>
    <w:rsid w:val="00B15234"/>
    <w:rsid w:val="00B153EA"/>
    <w:rsid w:val="00B15C55"/>
    <w:rsid w:val="00B15D98"/>
    <w:rsid w:val="00B15E49"/>
    <w:rsid w:val="00B1601C"/>
    <w:rsid w:val="00B16FC9"/>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778"/>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8F6"/>
    <w:rsid w:val="00B30A5F"/>
    <w:rsid w:val="00B30AE5"/>
    <w:rsid w:val="00B30DD0"/>
    <w:rsid w:val="00B3146A"/>
    <w:rsid w:val="00B3147A"/>
    <w:rsid w:val="00B31D24"/>
    <w:rsid w:val="00B31D38"/>
    <w:rsid w:val="00B31D40"/>
    <w:rsid w:val="00B322E8"/>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1CC"/>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315"/>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186"/>
    <w:rsid w:val="00B50218"/>
    <w:rsid w:val="00B505BF"/>
    <w:rsid w:val="00B505D5"/>
    <w:rsid w:val="00B50731"/>
    <w:rsid w:val="00B51269"/>
    <w:rsid w:val="00B515B9"/>
    <w:rsid w:val="00B51878"/>
    <w:rsid w:val="00B51957"/>
    <w:rsid w:val="00B51AD7"/>
    <w:rsid w:val="00B51B10"/>
    <w:rsid w:val="00B51DAE"/>
    <w:rsid w:val="00B51EBE"/>
    <w:rsid w:val="00B51F0C"/>
    <w:rsid w:val="00B520C5"/>
    <w:rsid w:val="00B5250D"/>
    <w:rsid w:val="00B52DE2"/>
    <w:rsid w:val="00B52F06"/>
    <w:rsid w:val="00B537F9"/>
    <w:rsid w:val="00B53901"/>
    <w:rsid w:val="00B53C0C"/>
    <w:rsid w:val="00B53CFD"/>
    <w:rsid w:val="00B53E1A"/>
    <w:rsid w:val="00B53F03"/>
    <w:rsid w:val="00B550B4"/>
    <w:rsid w:val="00B552F9"/>
    <w:rsid w:val="00B5531C"/>
    <w:rsid w:val="00B5582C"/>
    <w:rsid w:val="00B559A5"/>
    <w:rsid w:val="00B55C53"/>
    <w:rsid w:val="00B55D63"/>
    <w:rsid w:val="00B55E50"/>
    <w:rsid w:val="00B55FBE"/>
    <w:rsid w:val="00B56009"/>
    <w:rsid w:val="00B561B6"/>
    <w:rsid w:val="00B5649B"/>
    <w:rsid w:val="00B565D9"/>
    <w:rsid w:val="00B56AA8"/>
    <w:rsid w:val="00B57515"/>
    <w:rsid w:val="00B5751C"/>
    <w:rsid w:val="00B57846"/>
    <w:rsid w:val="00B601E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3FB"/>
    <w:rsid w:val="00B645ED"/>
    <w:rsid w:val="00B64A3E"/>
    <w:rsid w:val="00B64A79"/>
    <w:rsid w:val="00B64BE7"/>
    <w:rsid w:val="00B64BEF"/>
    <w:rsid w:val="00B64CFB"/>
    <w:rsid w:val="00B64D59"/>
    <w:rsid w:val="00B64E7A"/>
    <w:rsid w:val="00B64F65"/>
    <w:rsid w:val="00B65229"/>
    <w:rsid w:val="00B653C9"/>
    <w:rsid w:val="00B653FF"/>
    <w:rsid w:val="00B65417"/>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4F1"/>
    <w:rsid w:val="00B74C22"/>
    <w:rsid w:val="00B74C81"/>
    <w:rsid w:val="00B7517C"/>
    <w:rsid w:val="00B7545D"/>
    <w:rsid w:val="00B75857"/>
    <w:rsid w:val="00B75B9F"/>
    <w:rsid w:val="00B7619E"/>
    <w:rsid w:val="00B762E0"/>
    <w:rsid w:val="00B7637D"/>
    <w:rsid w:val="00B76499"/>
    <w:rsid w:val="00B76A18"/>
    <w:rsid w:val="00B76A52"/>
    <w:rsid w:val="00B76A7F"/>
    <w:rsid w:val="00B76ABB"/>
    <w:rsid w:val="00B76FD8"/>
    <w:rsid w:val="00B775C9"/>
    <w:rsid w:val="00B776CE"/>
    <w:rsid w:val="00B77CAE"/>
    <w:rsid w:val="00B77EEC"/>
    <w:rsid w:val="00B77F32"/>
    <w:rsid w:val="00B806B0"/>
    <w:rsid w:val="00B8075E"/>
    <w:rsid w:val="00B80768"/>
    <w:rsid w:val="00B807EF"/>
    <w:rsid w:val="00B80994"/>
    <w:rsid w:val="00B80A44"/>
    <w:rsid w:val="00B80C52"/>
    <w:rsid w:val="00B80DB2"/>
    <w:rsid w:val="00B8156C"/>
    <w:rsid w:val="00B8188D"/>
    <w:rsid w:val="00B81B81"/>
    <w:rsid w:val="00B82BCE"/>
    <w:rsid w:val="00B82E9A"/>
    <w:rsid w:val="00B82F0F"/>
    <w:rsid w:val="00B83706"/>
    <w:rsid w:val="00B84079"/>
    <w:rsid w:val="00B84136"/>
    <w:rsid w:val="00B84561"/>
    <w:rsid w:val="00B8464A"/>
    <w:rsid w:val="00B8466B"/>
    <w:rsid w:val="00B84EA3"/>
    <w:rsid w:val="00B8509A"/>
    <w:rsid w:val="00B85882"/>
    <w:rsid w:val="00B860CD"/>
    <w:rsid w:val="00B864E9"/>
    <w:rsid w:val="00B86A38"/>
    <w:rsid w:val="00B8708F"/>
    <w:rsid w:val="00B87181"/>
    <w:rsid w:val="00B8728A"/>
    <w:rsid w:val="00B87D2E"/>
    <w:rsid w:val="00B9019C"/>
    <w:rsid w:val="00B90582"/>
    <w:rsid w:val="00B90CA7"/>
    <w:rsid w:val="00B90E28"/>
    <w:rsid w:val="00B90E9E"/>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43D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BA3"/>
    <w:rsid w:val="00BA0EB4"/>
    <w:rsid w:val="00BA0ED6"/>
    <w:rsid w:val="00BA0FD2"/>
    <w:rsid w:val="00BA10F5"/>
    <w:rsid w:val="00BA137D"/>
    <w:rsid w:val="00BA1498"/>
    <w:rsid w:val="00BA15A8"/>
    <w:rsid w:val="00BA1B5E"/>
    <w:rsid w:val="00BA1DCF"/>
    <w:rsid w:val="00BA1F20"/>
    <w:rsid w:val="00BA1F43"/>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67"/>
    <w:rsid w:val="00BA4FE6"/>
    <w:rsid w:val="00BA4FF4"/>
    <w:rsid w:val="00BA5099"/>
    <w:rsid w:val="00BA52C0"/>
    <w:rsid w:val="00BA568B"/>
    <w:rsid w:val="00BA5C2C"/>
    <w:rsid w:val="00BA5EF3"/>
    <w:rsid w:val="00BA5FEE"/>
    <w:rsid w:val="00BA61D0"/>
    <w:rsid w:val="00BA61DB"/>
    <w:rsid w:val="00BA62D7"/>
    <w:rsid w:val="00BA64C5"/>
    <w:rsid w:val="00BA6578"/>
    <w:rsid w:val="00BA6615"/>
    <w:rsid w:val="00BA6763"/>
    <w:rsid w:val="00BA6814"/>
    <w:rsid w:val="00BA6AF0"/>
    <w:rsid w:val="00BA6D31"/>
    <w:rsid w:val="00BA71A9"/>
    <w:rsid w:val="00BA74DE"/>
    <w:rsid w:val="00BA78EC"/>
    <w:rsid w:val="00BA7C0C"/>
    <w:rsid w:val="00BA7CB8"/>
    <w:rsid w:val="00BA7F22"/>
    <w:rsid w:val="00BA7FEE"/>
    <w:rsid w:val="00BB003D"/>
    <w:rsid w:val="00BB0041"/>
    <w:rsid w:val="00BB0160"/>
    <w:rsid w:val="00BB0812"/>
    <w:rsid w:val="00BB09D9"/>
    <w:rsid w:val="00BB0B1E"/>
    <w:rsid w:val="00BB0BB6"/>
    <w:rsid w:val="00BB0BC0"/>
    <w:rsid w:val="00BB0E73"/>
    <w:rsid w:val="00BB100A"/>
    <w:rsid w:val="00BB1073"/>
    <w:rsid w:val="00BB186F"/>
    <w:rsid w:val="00BB1C13"/>
    <w:rsid w:val="00BB1C32"/>
    <w:rsid w:val="00BB1D52"/>
    <w:rsid w:val="00BB207C"/>
    <w:rsid w:val="00BB2132"/>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9AC"/>
    <w:rsid w:val="00BB4FCB"/>
    <w:rsid w:val="00BB50D6"/>
    <w:rsid w:val="00BB5D0D"/>
    <w:rsid w:val="00BB6000"/>
    <w:rsid w:val="00BB623F"/>
    <w:rsid w:val="00BB637D"/>
    <w:rsid w:val="00BB644A"/>
    <w:rsid w:val="00BB742C"/>
    <w:rsid w:val="00BB74D5"/>
    <w:rsid w:val="00BB755D"/>
    <w:rsid w:val="00BB76B6"/>
    <w:rsid w:val="00BB7E4D"/>
    <w:rsid w:val="00BC0418"/>
    <w:rsid w:val="00BC0BD3"/>
    <w:rsid w:val="00BC0D73"/>
    <w:rsid w:val="00BC0DA9"/>
    <w:rsid w:val="00BC0E8D"/>
    <w:rsid w:val="00BC1369"/>
    <w:rsid w:val="00BC1690"/>
    <w:rsid w:val="00BC1750"/>
    <w:rsid w:val="00BC1DFB"/>
    <w:rsid w:val="00BC2A67"/>
    <w:rsid w:val="00BC2D40"/>
    <w:rsid w:val="00BC2DC6"/>
    <w:rsid w:val="00BC2E95"/>
    <w:rsid w:val="00BC2EC3"/>
    <w:rsid w:val="00BC3502"/>
    <w:rsid w:val="00BC3558"/>
    <w:rsid w:val="00BC361A"/>
    <w:rsid w:val="00BC3660"/>
    <w:rsid w:val="00BC3729"/>
    <w:rsid w:val="00BC37F3"/>
    <w:rsid w:val="00BC386B"/>
    <w:rsid w:val="00BC38C8"/>
    <w:rsid w:val="00BC3BAD"/>
    <w:rsid w:val="00BC4055"/>
    <w:rsid w:val="00BC4317"/>
    <w:rsid w:val="00BC466E"/>
    <w:rsid w:val="00BC49EB"/>
    <w:rsid w:val="00BC4A59"/>
    <w:rsid w:val="00BC4AF2"/>
    <w:rsid w:val="00BC5579"/>
    <w:rsid w:val="00BC56E8"/>
    <w:rsid w:val="00BC5A0B"/>
    <w:rsid w:val="00BC6177"/>
    <w:rsid w:val="00BC67FC"/>
    <w:rsid w:val="00BC6969"/>
    <w:rsid w:val="00BC6BCE"/>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879"/>
    <w:rsid w:val="00BD49F6"/>
    <w:rsid w:val="00BD4DE0"/>
    <w:rsid w:val="00BD5118"/>
    <w:rsid w:val="00BD528B"/>
    <w:rsid w:val="00BD576E"/>
    <w:rsid w:val="00BD6238"/>
    <w:rsid w:val="00BD629D"/>
    <w:rsid w:val="00BD668B"/>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D9F"/>
    <w:rsid w:val="00BE0E19"/>
    <w:rsid w:val="00BE0FCD"/>
    <w:rsid w:val="00BE118D"/>
    <w:rsid w:val="00BE16D3"/>
    <w:rsid w:val="00BE1B4F"/>
    <w:rsid w:val="00BE1B88"/>
    <w:rsid w:val="00BE1BF7"/>
    <w:rsid w:val="00BE217F"/>
    <w:rsid w:val="00BE2241"/>
    <w:rsid w:val="00BE2463"/>
    <w:rsid w:val="00BE2883"/>
    <w:rsid w:val="00BE299A"/>
    <w:rsid w:val="00BE2CCD"/>
    <w:rsid w:val="00BE3896"/>
    <w:rsid w:val="00BE3C7C"/>
    <w:rsid w:val="00BE3D83"/>
    <w:rsid w:val="00BE3DCF"/>
    <w:rsid w:val="00BE45A2"/>
    <w:rsid w:val="00BE48E8"/>
    <w:rsid w:val="00BE4A47"/>
    <w:rsid w:val="00BE506D"/>
    <w:rsid w:val="00BE51D0"/>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334"/>
    <w:rsid w:val="00BE770A"/>
    <w:rsid w:val="00BE7DAD"/>
    <w:rsid w:val="00BF0B6A"/>
    <w:rsid w:val="00BF0E51"/>
    <w:rsid w:val="00BF0EC4"/>
    <w:rsid w:val="00BF143D"/>
    <w:rsid w:val="00BF1484"/>
    <w:rsid w:val="00BF1491"/>
    <w:rsid w:val="00BF14C6"/>
    <w:rsid w:val="00BF1760"/>
    <w:rsid w:val="00BF1FCA"/>
    <w:rsid w:val="00BF22DD"/>
    <w:rsid w:val="00BF2383"/>
    <w:rsid w:val="00BF289A"/>
    <w:rsid w:val="00BF28FA"/>
    <w:rsid w:val="00BF3266"/>
    <w:rsid w:val="00BF3294"/>
    <w:rsid w:val="00BF3498"/>
    <w:rsid w:val="00BF367B"/>
    <w:rsid w:val="00BF378B"/>
    <w:rsid w:val="00BF3825"/>
    <w:rsid w:val="00BF3E12"/>
    <w:rsid w:val="00BF437D"/>
    <w:rsid w:val="00BF440F"/>
    <w:rsid w:val="00BF4431"/>
    <w:rsid w:val="00BF4618"/>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1D57"/>
    <w:rsid w:val="00C02084"/>
    <w:rsid w:val="00C02413"/>
    <w:rsid w:val="00C02536"/>
    <w:rsid w:val="00C0292C"/>
    <w:rsid w:val="00C0337D"/>
    <w:rsid w:val="00C037B7"/>
    <w:rsid w:val="00C03927"/>
    <w:rsid w:val="00C03B39"/>
    <w:rsid w:val="00C03D9D"/>
    <w:rsid w:val="00C04104"/>
    <w:rsid w:val="00C04543"/>
    <w:rsid w:val="00C04605"/>
    <w:rsid w:val="00C046D3"/>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1A3"/>
    <w:rsid w:val="00C07714"/>
    <w:rsid w:val="00C0778F"/>
    <w:rsid w:val="00C07B16"/>
    <w:rsid w:val="00C07B43"/>
    <w:rsid w:val="00C07E52"/>
    <w:rsid w:val="00C07EC0"/>
    <w:rsid w:val="00C07FBA"/>
    <w:rsid w:val="00C10030"/>
    <w:rsid w:val="00C10259"/>
    <w:rsid w:val="00C10274"/>
    <w:rsid w:val="00C10504"/>
    <w:rsid w:val="00C1058B"/>
    <w:rsid w:val="00C106B3"/>
    <w:rsid w:val="00C10728"/>
    <w:rsid w:val="00C1096B"/>
    <w:rsid w:val="00C1098D"/>
    <w:rsid w:val="00C11350"/>
    <w:rsid w:val="00C1174A"/>
    <w:rsid w:val="00C11751"/>
    <w:rsid w:val="00C12817"/>
    <w:rsid w:val="00C1281D"/>
    <w:rsid w:val="00C12B8C"/>
    <w:rsid w:val="00C12C8A"/>
    <w:rsid w:val="00C131F1"/>
    <w:rsid w:val="00C13203"/>
    <w:rsid w:val="00C132B5"/>
    <w:rsid w:val="00C138B7"/>
    <w:rsid w:val="00C14204"/>
    <w:rsid w:val="00C1426A"/>
    <w:rsid w:val="00C1430E"/>
    <w:rsid w:val="00C1458F"/>
    <w:rsid w:val="00C1463C"/>
    <w:rsid w:val="00C146D0"/>
    <w:rsid w:val="00C149C6"/>
    <w:rsid w:val="00C14ABC"/>
    <w:rsid w:val="00C14E28"/>
    <w:rsid w:val="00C15121"/>
    <w:rsid w:val="00C1516F"/>
    <w:rsid w:val="00C1536A"/>
    <w:rsid w:val="00C1552E"/>
    <w:rsid w:val="00C15897"/>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B02"/>
    <w:rsid w:val="00C20F68"/>
    <w:rsid w:val="00C20F84"/>
    <w:rsid w:val="00C20F86"/>
    <w:rsid w:val="00C215BA"/>
    <w:rsid w:val="00C216AE"/>
    <w:rsid w:val="00C21BB2"/>
    <w:rsid w:val="00C21F79"/>
    <w:rsid w:val="00C22034"/>
    <w:rsid w:val="00C22094"/>
    <w:rsid w:val="00C22106"/>
    <w:rsid w:val="00C22232"/>
    <w:rsid w:val="00C22BAF"/>
    <w:rsid w:val="00C22D68"/>
    <w:rsid w:val="00C230DC"/>
    <w:rsid w:val="00C232CE"/>
    <w:rsid w:val="00C23491"/>
    <w:rsid w:val="00C23572"/>
    <w:rsid w:val="00C2395A"/>
    <w:rsid w:val="00C23991"/>
    <w:rsid w:val="00C23BC6"/>
    <w:rsid w:val="00C23D65"/>
    <w:rsid w:val="00C23E67"/>
    <w:rsid w:val="00C23F3A"/>
    <w:rsid w:val="00C24257"/>
    <w:rsid w:val="00C243F9"/>
    <w:rsid w:val="00C2443F"/>
    <w:rsid w:val="00C24D7D"/>
    <w:rsid w:val="00C24EF8"/>
    <w:rsid w:val="00C252E5"/>
    <w:rsid w:val="00C26902"/>
    <w:rsid w:val="00C26E51"/>
    <w:rsid w:val="00C2717E"/>
    <w:rsid w:val="00C27192"/>
    <w:rsid w:val="00C27360"/>
    <w:rsid w:val="00C27379"/>
    <w:rsid w:val="00C277CE"/>
    <w:rsid w:val="00C27CBE"/>
    <w:rsid w:val="00C27EF5"/>
    <w:rsid w:val="00C30180"/>
    <w:rsid w:val="00C30181"/>
    <w:rsid w:val="00C301C9"/>
    <w:rsid w:val="00C30987"/>
    <w:rsid w:val="00C30C48"/>
    <w:rsid w:val="00C30F9E"/>
    <w:rsid w:val="00C30FEC"/>
    <w:rsid w:val="00C312B7"/>
    <w:rsid w:val="00C313AA"/>
    <w:rsid w:val="00C31E3B"/>
    <w:rsid w:val="00C3255F"/>
    <w:rsid w:val="00C3290D"/>
    <w:rsid w:val="00C32E13"/>
    <w:rsid w:val="00C32F61"/>
    <w:rsid w:val="00C332D3"/>
    <w:rsid w:val="00C335E7"/>
    <w:rsid w:val="00C3384C"/>
    <w:rsid w:val="00C33C26"/>
    <w:rsid w:val="00C342E9"/>
    <w:rsid w:val="00C34D71"/>
    <w:rsid w:val="00C35118"/>
    <w:rsid w:val="00C35D12"/>
    <w:rsid w:val="00C362D3"/>
    <w:rsid w:val="00C362F6"/>
    <w:rsid w:val="00C3637E"/>
    <w:rsid w:val="00C3681E"/>
    <w:rsid w:val="00C36BC6"/>
    <w:rsid w:val="00C3722D"/>
    <w:rsid w:val="00C37544"/>
    <w:rsid w:val="00C37D9F"/>
    <w:rsid w:val="00C37F8A"/>
    <w:rsid w:val="00C40646"/>
    <w:rsid w:val="00C407DD"/>
    <w:rsid w:val="00C408B4"/>
    <w:rsid w:val="00C408EB"/>
    <w:rsid w:val="00C4096A"/>
    <w:rsid w:val="00C40CD3"/>
    <w:rsid w:val="00C40DFD"/>
    <w:rsid w:val="00C40F62"/>
    <w:rsid w:val="00C410B4"/>
    <w:rsid w:val="00C41188"/>
    <w:rsid w:val="00C415A4"/>
    <w:rsid w:val="00C41675"/>
    <w:rsid w:val="00C41FC9"/>
    <w:rsid w:val="00C421D6"/>
    <w:rsid w:val="00C42225"/>
    <w:rsid w:val="00C42647"/>
    <w:rsid w:val="00C4272B"/>
    <w:rsid w:val="00C42747"/>
    <w:rsid w:val="00C42F02"/>
    <w:rsid w:val="00C43037"/>
    <w:rsid w:val="00C431F4"/>
    <w:rsid w:val="00C4323E"/>
    <w:rsid w:val="00C4353C"/>
    <w:rsid w:val="00C43992"/>
    <w:rsid w:val="00C43F78"/>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6F9"/>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0C9"/>
    <w:rsid w:val="00C5534E"/>
    <w:rsid w:val="00C557E2"/>
    <w:rsid w:val="00C5584F"/>
    <w:rsid w:val="00C56657"/>
    <w:rsid w:val="00C567D2"/>
    <w:rsid w:val="00C569CB"/>
    <w:rsid w:val="00C56A3A"/>
    <w:rsid w:val="00C56A4D"/>
    <w:rsid w:val="00C56A93"/>
    <w:rsid w:val="00C56B44"/>
    <w:rsid w:val="00C57496"/>
    <w:rsid w:val="00C5792C"/>
    <w:rsid w:val="00C57B64"/>
    <w:rsid w:val="00C57CD2"/>
    <w:rsid w:val="00C6033B"/>
    <w:rsid w:val="00C6057C"/>
    <w:rsid w:val="00C6063D"/>
    <w:rsid w:val="00C60E6D"/>
    <w:rsid w:val="00C61395"/>
    <w:rsid w:val="00C61BC5"/>
    <w:rsid w:val="00C61EB6"/>
    <w:rsid w:val="00C61F0B"/>
    <w:rsid w:val="00C621EA"/>
    <w:rsid w:val="00C62597"/>
    <w:rsid w:val="00C6290B"/>
    <w:rsid w:val="00C62C25"/>
    <w:rsid w:val="00C63673"/>
    <w:rsid w:val="00C63B58"/>
    <w:rsid w:val="00C64015"/>
    <w:rsid w:val="00C6421F"/>
    <w:rsid w:val="00C64516"/>
    <w:rsid w:val="00C6495A"/>
    <w:rsid w:val="00C6497E"/>
    <w:rsid w:val="00C64A03"/>
    <w:rsid w:val="00C64C8E"/>
    <w:rsid w:val="00C64DEE"/>
    <w:rsid w:val="00C65449"/>
    <w:rsid w:val="00C65AD2"/>
    <w:rsid w:val="00C6653B"/>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08F"/>
    <w:rsid w:val="00C71130"/>
    <w:rsid w:val="00C713DE"/>
    <w:rsid w:val="00C7180D"/>
    <w:rsid w:val="00C71B1C"/>
    <w:rsid w:val="00C71F2A"/>
    <w:rsid w:val="00C71F4E"/>
    <w:rsid w:val="00C71FDB"/>
    <w:rsid w:val="00C7253F"/>
    <w:rsid w:val="00C72A5D"/>
    <w:rsid w:val="00C72B34"/>
    <w:rsid w:val="00C72DB5"/>
    <w:rsid w:val="00C72F02"/>
    <w:rsid w:val="00C73399"/>
    <w:rsid w:val="00C736EC"/>
    <w:rsid w:val="00C73B83"/>
    <w:rsid w:val="00C73E3F"/>
    <w:rsid w:val="00C7422E"/>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1C3"/>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3819"/>
    <w:rsid w:val="00C84060"/>
    <w:rsid w:val="00C84275"/>
    <w:rsid w:val="00C842CB"/>
    <w:rsid w:val="00C84479"/>
    <w:rsid w:val="00C847E9"/>
    <w:rsid w:val="00C8493B"/>
    <w:rsid w:val="00C84B43"/>
    <w:rsid w:val="00C84C16"/>
    <w:rsid w:val="00C84E65"/>
    <w:rsid w:val="00C85547"/>
    <w:rsid w:val="00C85775"/>
    <w:rsid w:val="00C86180"/>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BB0"/>
    <w:rsid w:val="00C92C53"/>
    <w:rsid w:val="00C92F34"/>
    <w:rsid w:val="00C9323C"/>
    <w:rsid w:val="00C93365"/>
    <w:rsid w:val="00C93501"/>
    <w:rsid w:val="00C93854"/>
    <w:rsid w:val="00C938C3"/>
    <w:rsid w:val="00C9412E"/>
    <w:rsid w:val="00C944AB"/>
    <w:rsid w:val="00C948A9"/>
    <w:rsid w:val="00C94B1D"/>
    <w:rsid w:val="00C9570A"/>
    <w:rsid w:val="00C9571A"/>
    <w:rsid w:val="00C957F6"/>
    <w:rsid w:val="00C95933"/>
    <w:rsid w:val="00C959D5"/>
    <w:rsid w:val="00C95D7D"/>
    <w:rsid w:val="00C961C3"/>
    <w:rsid w:val="00C96321"/>
    <w:rsid w:val="00C96B70"/>
    <w:rsid w:val="00C96BEC"/>
    <w:rsid w:val="00C97095"/>
    <w:rsid w:val="00C9720E"/>
    <w:rsid w:val="00C978FA"/>
    <w:rsid w:val="00C97FA6"/>
    <w:rsid w:val="00CA050D"/>
    <w:rsid w:val="00CA0649"/>
    <w:rsid w:val="00CA0838"/>
    <w:rsid w:val="00CA0CF2"/>
    <w:rsid w:val="00CA0EEF"/>
    <w:rsid w:val="00CA1677"/>
    <w:rsid w:val="00CA1978"/>
    <w:rsid w:val="00CA1A3E"/>
    <w:rsid w:val="00CA1C39"/>
    <w:rsid w:val="00CA1C3B"/>
    <w:rsid w:val="00CA1D59"/>
    <w:rsid w:val="00CA1FEE"/>
    <w:rsid w:val="00CA2086"/>
    <w:rsid w:val="00CA2319"/>
    <w:rsid w:val="00CA231E"/>
    <w:rsid w:val="00CA33C9"/>
    <w:rsid w:val="00CA3455"/>
    <w:rsid w:val="00CA34D9"/>
    <w:rsid w:val="00CA35C2"/>
    <w:rsid w:val="00CA4053"/>
    <w:rsid w:val="00CA4126"/>
    <w:rsid w:val="00CA493D"/>
    <w:rsid w:val="00CA4BA0"/>
    <w:rsid w:val="00CA4C7A"/>
    <w:rsid w:val="00CA4DF3"/>
    <w:rsid w:val="00CA5110"/>
    <w:rsid w:val="00CA5268"/>
    <w:rsid w:val="00CA5481"/>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E67"/>
    <w:rsid w:val="00CB1128"/>
    <w:rsid w:val="00CB1195"/>
    <w:rsid w:val="00CB11D3"/>
    <w:rsid w:val="00CB1766"/>
    <w:rsid w:val="00CB1A8C"/>
    <w:rsid w:val="00CB21D4"/>
    <w:rsid w:val="00CB2AEC"/>
    <w:rsid w:val="00CB2CE8"/>
    <w:rsid w:val="00CB2D29"/>
    <w:rsid w:val="00CB36CD"/>
    <w:rsid w:val="00CB3CC7"/>
    <w:rsid w:val="00CB3F0C"/>
    <w:rsid w:val="00CB40A0"/>
    <w:rsid w:val="00CB4204"/>
    <w:rsid w:val="00CB4216"/>
    <w:rsid w:val="00CB470D"/>
    <w:rsid w:val="00CB5171"/>
    <w:rsid w:val="00CB51E4"/>
    <w:rsid w:val="00CB5284"/>
    <w:rsid w:val="00CB5491"/>
    <w:rsid w:val="00CB5585"/>
    <w:rsid w:val="00CB59EA"/>
    <w:rsid w:val="00CB5AB2"/>
    <w:rsid w:val="00CB5BDF"/>
    <w:rsid w:val="00CB5CE5"/>
    <w:rsid w:val="00CB6427"/>
    <w:rsid w:val="00CB67D9"/>
    <w:rsid w:val="00CB69C4"/>
    <w:rsid w:val="00CB6A34"/>
    <w:rsid w:val="00CB6BFB"/>
    <w:rsid w:val="00CB6FAB"/>
    <w:rsid w:val="00CB7238"/>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40D"/>
    <w:rsid w:val="00CC289F"/>
    <w:rsid w:val="00CC2A82"/>
    <w:rsid w:val="00CC2B24"/>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4A2"/>
    <w:rsid w:val="00CC58FA"/>
    <w:rsid w:val="00CC5A15"/>
    <w:rsid w:val="00CC5A32"/>
    <w:rsid w:val="00CC5BDA"/>
    <w:rsid w:val="00CC5CAB"/>
    <w:rsid w:val="00CC6372"/>
    <w:rsid w:val="00CC6A3C"/>
    <w:rsid w:val="00CC704D"/>
    <w:rsid w:val="00CC7C5E"/>
    <w:rsid w:val="00CD05F4"/>
    <w:rsid w:val="00CD0A4A"/>
    <w:rsid w:val="00CD0AC5"/>
    <w:rsid w:val="00CD0AD2"/>
    <w:rsid w:val="00CD0AED"/>
    <w:rsid w:val="00CD0B8A"/>
    <w:rsid w:val="00CD0F73"/>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52D"/>
    <w:rsid w:val="00CD3653"/>
    <w:rsid w:val="00CD36C5"/>
    <w:rsid w:val="00CD39C5"/>
    <w:rsid w:val="00CD40FA"/>
    <w:rsid w:val="00CD4254"/>
    <w:rsid w:val="00CD4334"/>
    <w:rsid w:val="00CD4B62"/>
    <w:rsid w:val="00CD4D00"/>
    <w:rsid w:val="00CD4E59"/>
    <w:rsid w:val="00CD5EC5"/>
    <w:rsid w:val="00CD6403"/>
    <w:rsid w:val="00CD640E"/>
    <w:rsid w:val="00CD6551"/>
    <w:rsid w:val="00CD667B"/>
    <w:rsid w:val="00CD6829"/>
    <w:rsid w:val="00CD6A74"/>
    <w:rsid w:val="00CD6AAC"/>
    <w:rsid w:val="00CD6B56"/>
    <w:rsid w:val="00CD6B66"/>
    <w:rsid w:val="00CD6E45"/>
    <w:rsid w:val="00CD6F36"/>
    <w:rsid w:val="00CD706A"/>
    <w:rsid w:val="00CD726E"/>
    <w:rsid w:val="00CD7737"/>
    <w:rsid w:val="00CD78C6"/>
    <w:rsid w:val="00CD7B09"/>
    <w:rsid w:val="00CD7EE0"/>
    <w:rsid w:val="00CD7FB2"/>
    <w:rsid w:val="00CE021F"/>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61D"/>
    <w:rsid w:val="00CE371D"/>
    <w:rsid w:val="00CE3AA9"/>
    <w:rsid w:val="00CE3C63"/>
    <w:rsid w:val="00CE43C9"/>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29"/>
    <w:rsid w:val="00CF2048"/>
    <w:rsid w:val="00CF2172"/>
    <w:rsid w:val="00CF2231"/>
    <w:rsid w:val="00CF29CC"/>
    <w:rsid w:val="00CF2FBD"/>
    <w:rsid w:val="00CF3004"/>
    <w:rsid w:val="00CF33F5"/>
    <w:rsid w:val="00CF3722"/>
    <w:rsid w:val="00CF37B3"/>
    <w:rsid w:val="00CF3879"/>
    <w:rsid w:val="00CF3A5C"/>
    <w:rsid w:val="00CF3FB9"/>
    <w:rsid w:val="00CF477C"/>
    <w:rsid w:val="00CF4818"/>
    <w:rsid w:val="00CF4951"/>
    <w:rsid w:val="00CF4A3D"/>
    <w:rsid w:val="00CF4B48"/>
    <w:rsid w:val="00CF4BC1"/>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1B"/>
    <w:rsid w:val="00D01437"/>
    <w:rsid w:val="00D016FB"/>
    <w:rsid w:val="00D01D85"/>
    <w:rsid w:val="00D01E02"/>
    <w:rsid w:val="00D01E60"/>
    <w:rsid w:val="00D0226D"/>
    <w:rsid w:val="00D022AF"/>
    <w:rsid w:val="00D022D5"/>
    <w:rsid w:val="00D02315"/>
    <w:rsid w:val="00D02B9D"/>
    <w:rsid w:val="00D03465"/>
    <w:rsid w:val="00D0369C"/>
    <w:rsid w:val="00D0370D"/>
    <w:rsid w:val="00D03992"/>
    <w:rsid w:val="00D0415D"/>
    <w:rsid w:val="00D04646"/>
    <w:rsid w:val="00D047F0"/>
    <w:rsid w:val="00D04CC1"/>
    <w:rsid w:val="00D05034"/>
    <w:rsid w:val="00D0560A"/>
    <w:rsid w:val="00D05691"/>
    <w:rsid w:val="00D05C58"/>
    <w:rsid w:val="00D05E5B"/>
    <w:rsid w:val="00D06186"/>
    <w:rsid w:val="00D0630B"/>
    <w:rsid w:val="00D06388"/>
    <w:rsid w:val="00D064B4"/>
    <w:rsid w:val="00D064D2"/>
    <w:rsid w:val="00D065BF"/>
    <w:rsid w:val="00D06DCE"/>
    <w:rsid w:val="00D07295"/>
    <w:rsid w:val="00D072BA"/>
    <w:rsid w:val="00D07604"/>
    <w:rsid w:val="00D07768"/>
    <w:rsid w:val="00D07BA6"/>
    <w:rsid w:val="00D07F26"/>
    <w:rsid w:val="00D1046E"/>
    <w:rsid w:val="00D1099C"/>
    <w:rsid w:val="00D10E3A"/>
    <w:rsid w:val="00D10F03"/>
    <w:rsid w:val="00D113D0"/>
    <w:rsid w:val="00D114B5"/>
    <w:rsid w:val="00D11558"/>
    <w:rsid w:val="00D115E0"/>
    <w:rsid w:val="00D115FC"/>
    <w:rsid w:val="00D11634"/>
    <w:rsid w:val="00D116FB"/>
    <w:rsid w:val="00D119C3"/>
    <w:rsid w:val="00D11A5F"/>
    <w:rsid w:val="00D11A7B"/>
    <w:rsid w:val="00D11B2C"/>
    <w:rsid w:val="00D12188"/>
    <w:rsid w:val="00D122B5"/>
    <w:rsid w:val="00D12702"/>
    <w:rsid w:val="00D12BDB"/>
    <w:rsid w:val="00D13185"/>
    <w:rsid w:val="00D13A5F"/>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095"/>
    <w:rsid w:val="00D20194"/>
    <w:rsid w:val="00D20376"/>
    <w:rsid w:val="00D20544"/>
    <w:rsid w:val="00D21082"/>
    <w:rsid w:val="00D211BE"/>
    <w:rsid w:val="00D2182C"/>
    <w:rsid w:val="00D21EE8"/>
    <w:rsid w:val="00D22061"/>
    <w:rsid w:val="00D22173"/>
    <w:rsid w:val="00D22920"/>
    <w:rsid w:val="00D22C8F"/>
    <w:rsid w:val="00D22CFD"/>
    <w:rsid w:val="00D22D45"/>
    <w:rsid w:val="00D22F69"/>
    <w:rsid w:val="00D23556"/>
    <w:rsid w:val="00D2381B"/>
    <w:rsid w:val="00D2386C"/>
    <w:rsid w:val="00D23CCE"/>
    <w:rsid w:val="00D23EB1"/>
    <w:rsid w:val="00D245F4"/>
    <w:rsid w:val="00D24A57"/>
    <w:rsid w:val="00D24E54"/>
    <w:rsid w:val="00D258E7"/>
    <w:rsid w:val="00D25CC4"/>
    <w:rsid w:val="00D2618B"/>
    <w:rsid w:val="00D26BF2"/>
    <w:rsid w:val="00D26C8D"/>
    <w:rsid w:val="00D26D41"/>
    <w:rsid w:val="00D26E1C"/>
    <w:rsid w:val="00D26F8C"/>
    <w:rsid w:val="00D271FD"/>
    <w:rsid w:val="00D27AB9"/>
    <w:rsid w:val="00D27B91"/>
    <w:rsid w:val="00D27DB9"/>
    <w:rsid w:val="00D30073"/>
    <w:rsid w:val="00D306AD"/>
    <w:rsid w:val="00D308D4"/>
    <w:rsid w:val="00D30C00"/>
    <w:rsid w:val="00D30DF1"/>
    <w:rsid w:val="00D31878"/>
    <w:rsid w:val="00D31B2D"/>
    <w:rsid w:val="00D31DC0"/>
    <w:rsid w:val="00D31F89"/>
    <w:rsid w:val="00D31FB4"/>
    <w:rsid w:val="00D31FDE"/>
    <w:rsid w:val="00D32561"/>
    <w:rsid w:val="00D326CF"/>
    <w:rsid w:val="00D32957"/>
    <w:rsid w:val="00D32A3B"/>
    <w:rsid w:val="00D32A51"/>
    <w:rsid w:val="00D32DB7"/>
    <w:rsid w:val="00D32EB5"/>
    <w:rsid w:val="00D32F1F"/>
    <w:rsid w:val="00D3343D"/>
    <w:rsid w:val="00D334A9"/>
    <w:rsid w:val="00D33A09"/>
    <w:rsid w:val="00D34022"/>
    <w:rsid w:val="00D34261"/>
    <w:rsid w:val="00D342F3"/>
    <w:rsid w:val="00D346F4"/>
    <w:rsid w:val="00D348C2"/>
    <w:rsid w:val="00D34B39"/>
    <w:rsid w:val="00D34B78"/>
    <w:rsid w:val="00D34F3B"/>
    <w:rsid w:val="00D34F5E"/>
    <w:rsid w:val="00D35285"/>
    <w:rsid w:val="00D354A7"/>
    <w:rsid w:val="00D3573D"/>
    <w:rsid w:val="00D35A0D"/>
    <w:rsid w:val="00D35E6B"/>
    <w:rsid w:val="00D364F2"/>
    <w:rsid w:val="00D3666B"/>
    <w:rsid w:val="00D36851"/>
    <w:rsid w:val="00D3685A"/>
    <w:rsid w:val="00D369D1"/>
    <w:rsid w:val="00D36D4A"/>
    <w:rsid w:val="00D36DDC"/>
    <w:rsid w:val="00D37101"/>
    <w:rsid w:val="00D37104"/>
    <w:rsid w:val="00D37113"/>
    <w:rsid w:val="00D37973"/>
    <w:rsid w:val="00D37B32"/>
    <w:rsid w:val="00D37E89"/>
    <w:rsid w:val="00D37E9A"/>
    <w:rsid w:val="00D37F2A"/>
    <w:rsid w:val="00D40040"/>
    <w:rsid w:val="00D4007A"/>
    <w:rsid w:val="00D40084"/>
    <w:rsid w:val="00D40093"/>
    <w:rsid w:val="00D40619"/>
    <w:rsid w:val="00D408D1"/>
    <w:rsid w:val="00D40BC9"/>
    <w:rsid w:val="00D40C58"/>
    <w:rsid w:val="00D41532"/>
    <w:rsid w:val="00D41954"/>
    <w:rsid w:val="00D41AFD"/>
    <w:rsid w:val="00D41B4B"/>
    <w:rsid w:val="00D41EA7"/>
    <w:rsid w:val="00D41F41"/>
    <w:rsid w:val="00D42354"/>
    <w:rsid w:val="00D4260D"/>
    <w:rsid w:val="00D42956"/>
    <w:rsid w:val="00D42A6C"/>
    <w:rsid w:val="00D42C92"/>
    <w:rsid w:val="00D42E5E"/>
    <w:rsid w:val="00D42F67"/>
    <w:rsid w:val="00D43C4A"/>
    <w:rsid w:val="00D440D5"/>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886"/>
    <w:rsid w:val="00D5109E"/>
    <w:rsid w:val="00D513B7"/>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4B"/>
    <w:rsid w:val="00D534AC"/>
    <w:rsid w:val="00D5361E"/>
    <w:rsid w:val="00D53B71"/>
    <w:rsid w:val="00D53EE5"/>
    <w:rsid w:val="00D5482E"/>
    <w:rsid w:val="00D55116"/>
    <w:rsid w:val="00D55229"/>
    <w:rsid w:val="00D55324"/>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564"/>
    <w:rsid w:val="00D5796B"/>
    <w:rsid w:val="00D57E1E"/>
    <w:rsid w:val="00D600B3"/>
    <w:rsid w:val="00D60362"/>
    <w:rsid w:val="00D60448"/>
    <w:rsid w:val="00D604AB"/>
    <w:rsid w:val="00D6050C"/>
    <w:rsid w:val="00D61112"/>
    <w:rsid w:val="00D61A65"/>
    <w:rsid w:val="00D61FA4"/>
    <w:rsid w:val="00D6208E"/>
    <w:rsid w:val="00D6249C"/>
    <w:rsid w:val="00D6268A"/>
    <w:rsid w:val="00D62693"/>
    <w:rsid w:val="00D629DE"/>
    <w:rsid w:val="00D62E3E"/>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677F2"/>
    <w:rsid w:val="00D67C0B"/>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39F8"/>
    <w:rsid w:val="00D740C4"/>
    <w:rsid w:val="00D743B5"/>
    <w:rsid w:val="00D74598"/>
    <w:rsid w:val="00D74986"/>
    <w:rsid w:val="00D74D5C"/>
    <w:rsid w:val="00D758E0"/>
    <w:rsid w:val="00D75D8F"/>
    <w:rsid w:val="00D76583"/>
    <w:rsid w:val="00D766D5"/>
    <w:rsid w:val="00D76BA0"/>
    <w:rsid w:val="00D76DD5"/>
    <w:rsid w:val="00D76DDF"/>
    <w:rsid w:val="00D76DFC"/>
    <w:rsid w:val="00D773C7"/>
    <w:rsid w:val="00D77D08"/>
    <w:rsid w:val="00D803B5"/>
    <w:rsid w:val="00D80961"/>
    <w:rsid w:val="00D80A5B"/>
    <w:rsid w:val="00D80D61"/>
    <w:rsid w:val="00D80FC0"/>
    <w:rsid w:val="00D81383"/>
    <w:rsid w:val="00D81416"/>
    <w:rsid w:val="00D81622"/>
    <w:rsid w:val="00D82375"/>
    <w:rsid w:val="00D82D7C"/>
    <w:rsid w:val="00D83E76"/>
    <w:rsid w:val="00D83FBA"/>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1"/>
    <w:rsid w:val="00D92764"/>
    <w:rsid w:val="00D92CEC"/>
    <w:rsid w:val="00D92D5F"/>
    <w:rsid w:val="00D9331B"/>
    <w:rsid w:val="00D93564"/>
    <w:rsid w:val="00D9415E"/>
    <w:rsid w:val="00D94210"/>
    <w:rsid w:val="00D9436D"/>
    <w:rsid w:val="00D94428"/>
    <w:rsid w:val="00D945DD"/>
    <w:rsid w:val="00D949A6"/>
    <w:rsid w:val="00D94B01"/>
    <w:rsid w:val="00D94BEC"/>
    <w:rsid w:val="00D94C62"/>
    <w:rsid w:val="00D94E30"/>
    <w:rsid w:val="00D94E5D"/>
    <w:rsid w:val="00D9513A"/>
    <w:rsid w:val="00D953DD"/>
    <w:rsid w:val="00D95890"/>
    <w:rsid w:val="00D958E4"/>
    <w:rsid w:val="00D95AB7"/>
    <w:rsid w:val="00D95CDA"/>
    <w:rsid w:val="00D9600C"/>
    <w:rsid w:val="00D96140"/>
    <w:rsid w:val="00D96254"/>
    <w:rsid w:val="00D96AEF"/>
    <w:rsid w:val="00D96B09"/>
    <w:rsid w:val="00D97575"/>
    <w:rsid w:val="00D97612"/>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46"/>
    <w:rsid w:val="00DA3B78"/>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D86"/>
    <w:rsid w:val="00DB7EA7"/>
    <w:rsid w:val="00DC0424"/>
    <w:rsid w:val="00DC0A3A"/>
    <w:rsid w:val="00DC0C2B"/>
    <w:rsid w:val="00DC0D31"/>
    <w:rsid w:val="00DC1129"/>
    <w:rsid w:val="00DC1491"/>
    <w:rsid w:val="00DC16D3"/>
    <w:rsid w:val="00DC2251"/>
    <w:rsid w:val="00DC2279"/>
    <w:rsid w:val="00DC2377"/>
    <w:rsid w:val="00DC2478"/>
    <w:rsid w:val="00DC26CE"/>
    <w:rsid w:val="00DC293F"/>
    <w:rsid w:val="00DC2A53"/>
    <w:rsid w:val="00DC2B08"/>
    <w:rsid w:val="00DC2FAA"/>
    <w:rsid w:val="00DC3224"/>
    <w:rsid w:val="00DC3323"/>
    <w:rsid w:val="00DC333C"/>
    <w:rsid w:val="00DC3358"/>
    <w:rsid w:val="00DC337C"/>
    <w:rsid w:val="00DC33F9"/>
    <w:rsid w:val="00DC348D"/>
    <w:rsid w:val="00DC369B"/>
    <w:rsid w:val="00DC38FE"/>
    <w:rsid w:val="00DC3D5B"/>
    <w:rsid w:val="00DC3ED2"/>
    <w:rsid w:val="00DC4632"/>
    <w:rsid w:val="00DC4674"/>
    <w:rsid w:val="00DC4900"/>
    <w:rsid w:val="00DC4EC5"/>
    <w:rsid w:val="00DC4F47"/>
    <w:rsid w:val="00DC4F77"/>
    <w:rsid w:val="00DC51B4"/>
    <w:rsid w:val="00DC5468"/>
    <w:rsid w:val="00DC5895"/>
    <w:rsid w:val="00DC5BEC"/>
    <w:rsid w:val="00DC5EF1"/>
    <w:rsid w:val="00DC6383"/>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1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39C"/>
    <w:rsid w:val="00DE2652"/>
    <w:rsid w:val="00DE2CBB"/>
    <w:rsid w:val="00DE2D30"/>
    <w:rsid w:val="00DE33E2"/>
    <w:rsid w:val="00DE3413"/>
    <w:rsid w:val="00DE3469"/>
    <w:rsid w:val="00DE34F3"/>
    <w:rsid w:val="00DE354A"/>
    <w:rsid w:val="00DE3A02"/>
    <w:rsid w:val="00DE3A2A"/>
    <w:rsid w:val="00DE3D5F"/>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0D26"/>
    <w:rsid w:val="00DF1297"/>
    <w:rsid w:val="00DF13D5"/>
    <w:rsid w:val="00DF16B4"/>
    <w:rsid w:val="00DF1880"/>
    <w:rsid w:val="00DF1891"/>
    <w:rsid w:val="00DF19DE"/>
    <w:rsid w:val="00DF1B86"/>
    <w:rsid w:val="00DF1D9D"/>
    <w:rsid w:val="00DF1E8B"/>
    <w:rsid w:val="00DF2067"/>
    <w:rsid w:val="00DF2216"/>
    <w:rsid w:val="00DF25F2"/>
    <w:rsid w:val="00DF2DA7"/>
    <w:rsid w:val="00DF2FB2"/>
    <w:rsid w:val="00DF314C"/>
    <w:rsid w:val="00DF33B8"/>
    <w:rsid w:val="00DF349D"/>
    <w:rsid w:val="00DF3875"/>
    <w:rsid w:val="00DF3DFF"/>
    <w:rsid w:val="00DF3E44"/>
    <w:rsid w:val="00DF41B1"/>
    <w:rsid w:val="00DF4373"/>
    <w:rsid w:val="00DF4858"/>
    <w:rsid w:val="00DF4A93"/>
    <w:rsid w:val="00DF4E1C"/>
    <w:rsid w:val="00DF50AB"/>
    <w:rsid w:val="00DF5493"/>
    <w:rsid w:val="00DF5D05"/>
    <w:rsid w:val="00DF6260"/>
    <w:rsid w:val="00DF685B"/>
    <w:rsid w:val="00DF6925"/>
    <w:rsid w:val="00DF6E3B"/>
    <w:rsid w:val="00DF6E73"/>
    <w:rsid w:val="00DF6F45"/>
    <w:rsid w:val="00DF7066"/>
    <w:rsid w:val="00DF742A"/>
    <w:rsid w:val="00DF7727"/>
    <w:rsid w:val="00DF7799"/>
    <w:rsid w:val="00DF7A0E"/>
    <w:rsid w:val="00DF7B98"/>
    <w:rsid w:val="00DF7CC4"/>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7D6"/>
    <w:rsid w:val="00E02B20"/>
    <w:rsid w:val="00E02C26"/>
    <w:rsid w:val="00E02E59"/>
    <w:rsid w:val="00E02FEB"/>
    <w:rsid w:val="00E035C1"/>
    <w:rsid w:val="00E03902"/>
    <w:rsid w:val="00E03981"/>
    <w:rsid w:val="00E03A12"/>
    <w:rsid w:val="00E03C0E"/>
    <w:rsid w:val="00E03DE0"/>
    <w:rsid w:val="00E04078"/>
    <w:rsid w:val="00E04142"/>
    <w:rsid w:val="00E04155"/>
    <w:rsid w:val="00E04382"/>
    <w:rsid w:val="00E045F7"/>
    <w:rsid w:val="00E0462D"/>
    <w:rsid w:val="00E04650"/>
    <w:rsid w:val="00E0470C"/>
    <w:rsid w:val="00E04ABF"/>
    <w:rsid w:val="00E04C3F"/>
    <w:rsid w:val="00E04CF1"/>
    <w:rsid w:val="00E04DD4"/>
    <w:rsid w:val="00E0512E"/>
    <w:rsid w:val="00E05409"/>
    <w:rsid w:val="00E05422"/>
    <w:rsid w:val="00E05584"/>
    <w:rsid w:val="00E05D37"/>
    <w:rsid w:val="00E05D3E"/>
    <w:rsid w:val="00E05FEB"/>
    <w:rsid w:val="00E0608F"/>
    <w:rsid w:val="00E0654D"/>
    <w:rsid w:val="00E06799"/>
    <w:rsid w:val="00E06859"/>
    <w:rsid w:val="00E06B2C"/>
    <w:rsid w:val="00E072B1"/>
    <w:rsid w:val="00E07369"/>
    <w:rsid w:val="00E078E7"/>
    <w:rsid w:val="00E07E53"/>
    <w:rsid w:val="00E10244"/>
    <w:rsid w:val="00E10267"/>
    <w:rsid w:val="00E1053C"/>
    <w:rsid w:val="00E1058F"/>
    <w:rsid w:val="00E105DF"/>
    <w:rsid w:val="00E1077F"/>
    <w:rsid w:val="00E10A5B"/>
    <w:rsid w:val="00E1141D"/>
    <w:rsid w:val="00E121A5"/>
    <w:rsid w:val="00E1237A"/>
    <w:rsid w:val="00E1277C"/>
    <w:rsid w:val="00E12A10"/>
    <w:rsid w:val="00E130EC"/>
    <w:rsid w:val="00E13624"/>
    <w:rsid w:val="00E139E7"/>
    <w:rsid w:val="00E13BE8"/>
    <w:rsid w:val="00E13DA8"/>
    <w:rsid w:val="00E13E44"/>
    <w:rsid w:val="00E13E61"/>
    <w:rsid w:val="00E1420A"/>
    <w:rsid w:val="00E143FF"/>
    <w:rsid w:val="00E14562"/>
    <w:rsid w:val="00E14594"/>
    <w:rsid w:val="00E146C1"/>
    <w:rsid w:val="00E147A0"/>
    <w:rsid w:val="00E14CB6"/>
    <w:rsid w:val="00E14D4C"/>
    <w:rsid w:val="00E1526A"/>
    <w:rsid w:val="00E15293"/>
    <w:rsid w:val="00E153B7"/>
    <w:rsid w:val="00E15660"/>
    <w:rsid w:val="00E15BC9"/>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2BA5"/>
    <w:rsid w:val="00E235FA"/>
    <w:rsid w:val="00E23B03"/>
    <w:rsid w:val="00E240F4"/>
    <w:rsid w:val="00E2434B"/>
    <w:rsid w:val="00E24498"/>
    <w:rsid w:val="00E2466D"/>
    <w:rsid w:val="00E24A94"/>
    <w:rsid w:val="00E24C7F"/>
    <w:rsid w:val="00E24D51"/>
    <w:rsid w:val="00E25286"/>
    <w:rsid w:val="00E253C9"/>
    <w:rsid w:val="00E25415"/>
    <w:rsid w:val="00E2556B"/>
    <w:rsid w:val="00E258E3"/>
    <w:rsid w:val="00E25D71"/>
    <w:rsid w:val="00E2639F"/>
    <w:rsid w:val="00E266AC"/>
    <w:rsid w:val="00E26BE7"/>
    <w:rsid w:val="00E27062"/>
    <w:rsid w:val="00E27082"/>
    <w:rsid w:val="00E2733D"/>
    <w:rsid w:val="00E2754A"/>
    <w:rsid w:val="00E276B5"/>
    <w:rsid w:val="00E277AA"/>
    <w:rsid w:val="00E277DE"/>
    <w:rsid w:val="00E27A31"/>
    <w:rsid w:val="00E27B6B"/>
    <w:rsid w:val="00E27BD1"/>
    <w:rsid w:val="00E27C3D"/>
    <w:rsid w:val="00E27D3A"/>
    <w:rsid w:val="00E27F60"/>
    <w:rsid w:val="00E27FB3"/>
    <w:rsid w:val="00E306D9"/>
    <w:rsid w:val="00E308F5"/>
    <w:rsid w:val="00E308FF"/>
    <w:rsid w:val="00E30924"/>
    <w:rsid w:val="00E30B9A"/>
    <w:rsid w:val="00E30ED6"/>
    <w:rsid w:val="00E310A4"/>
    <w:rsid w:val="00E312F0"/>
    <w:rsid w:val="00E31354"/>
    <w:rsid w:val="00E313C3"/>
    <w:rsid w:val="00E313E2"/>
    <w:rsid w:val="00E316B3"/>
    <w:rsid w:val="00E316B9"/>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65FC"/>
    <w:rsid w:val="00E367E3"/>
    <w:rsid w:val="00E36859"/>
    <w:rsid w:val="00E36CE0"/>
    <w:rsid w:val="00E36DF5"/>
    <w:rsid w:val="00E36E75"/>
    <w:rsid w:val="00E36EE8"/>
    <w:rsid w:val="00E36F7E"/>
    <w:rsid w:val="00E37046"/>
    <w:rsid w:val="00E3717D"/>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1F5F"/>
    <w:rsid w:val="00E4205D"/>
    <w:rsid w:val="00E421A5"/>
    <w:rsid w:val="00E42216"/>
    <w:rsid w:val="00E42897"/>
    <w:rsid w:val="00E428C4"/>
    <w:rsid w:val="00E42DF8"/>
    <w:rsid w:val="00E43C49"/>
    <w:rsid w:val="00E43CF6"/>
    <w:rsid w:val="00E43E8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636D"/>
    <w:rsid w:val="00E464A5"/>
    <w:rsid w:val="00E46579"/>
    <w:rsid w:val="00E46986"/>
    <w:rsid w:val="00E46D4D"/>
    <w:rsid w:val="00E46E56"/>
    <w:rsid w:val="00E47449"/>
    <w:rsid w:val="00E475FE"/>
    <w:rsid w:val="00E47962"/>
    <w:rsid w:val="00E50137"/>
    <w:rsid w:val="00E50152"/>
    <w:rsid w:val="00E50282"/>
    <w:rsid w:val="00E50349"/>
    <w:rsid w:val="00E503CF"/>
    <w:rsid w:val="00E505D0"/>
    <w:rsid w:val="00E505FA"/>
    <w:rsid w:val="00E506D0"/>
    <w:rsid w:val="00E50C46"/>
    <w:rsid w:val="00E50D82"/>
    <w:rsid w:val="00E51256"/>
    <w:rsid w:val="00E512C5"/>
    <w:rsid w:val="00E519D3"/>
    <w:rsid w:val="00E51B15"/>
    <w:rsid w:val="00E51DC6"/>
    <w:rsid w:val="00E51E70"/>
    <w:rsid w:val="00E52303"/>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398"/>
    <w:rsid w:val="00E614E1"/>
    <w:rsid w:val="00E615AB"/>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9CB"/>
    <w:rsid w:val="00E65D57"/>
    <w:rsid w:val="00E66494"/>
    <w:rsid w:val="00E66776"/>
    <w:rsid w:val="00E66868"/>
    <w:rsid w:val="00E673B9"/>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FA9"/>
    <w:rsid w:val="00E74535"/>
    <w:rsid w:val="00E74C83"/>
    <w:rsid w:val="00E750C9"/>
    <w:rsid w:val="00E7526E"/>
    <w:rsid w:val="00E75948"/>
    <w:rsid w:val="00E75F55"/>
    <w:rsid w:val="00E763C2"/>
    <w:rsid w:val="00E76479"/>
    <w:rsid w:val="00E76F7B"/>
    <w:rsid w:val="00E772ED"/>
    <w:rsid w:val="00E7778F"/>
    <w:rsid w:val="00E77A9C"/>
    <w:rsid w:val="00E77CCD"/>
    <w:rsid w:val="00E80061"/>
    <w:rsid w:val="00E80174"/>
    <w:rsid w:val="00E805E6"/>
    <w:rsid w:val="00E8072D"/>
    <w:rsid w:val="00E808F3"/>
    <w:rsid w:val="00E810BC"/>
    <w:rsid w:val="00E81263"/>
    <w:rsid w:val="00E81295"/>
    <w:rsid w:val="00E8136C"/>
    <w:rsid w:val="00E81AFC"/>
    <w:rsid w:val="00E81B34"/>
    <w:rsid w:val="00E81C56"/>
    <w:rsid w:val="00E81DBA"/>
    <w:rsid w:val="00E81DD1"/>
    <w:rsid w:val="00E81EFF"/>
    <w:rsid w:val="00E82083"/>
    <w:rsid w:val="00E82246"/>
    <w:rsid w:val="00E8231C"/>
    <w:rsid w:val="00E825A5"/>
    <w:rsid w:val="00E83234"/>
    <w:rsid w:val="00E83A49"/>
    <w:rsid w:val="00E83D00"/>
    <w:rsid w:val="00E840B6"/>
    <w:rsid w:val="00E8466F"/>
    <w:rsid w:val="00E84A03"/>
    <w:rsid w:val="00E84D6B"/>
    <w:rsid w:val="00E85BAE"/>
    <w:rsid w:val="00E85BD7"/>
    <w:rsid w:val="00E85D1E"/>
    <w:rsid w:val="00E85E0C"/>
    <w:rsid w:val="00E8613E"/>
    <w:rsid w:val="00E866BE"/>
    <w:rsid w:val="00E868C2"/>
    <w:rsid w:val="00E86B10"/>
    <w:rsid w:val="00E86F9A"/>
    <w:rsid w:val="00E87178"/>
    <w:rsid w:val="00E87234"/>
    <w:rsid w:val="00E87601"/>
    <w:rsid w:val="00E87AE6"/>
    <w:rsid w:val="00E87CB0"/>
    <w:rsid w:val="00E87CDD"/>
    <w:rsid w:val="00E90096"/>
    <w:rsid w:val="00E9038B"/>
    <w:rsid w:val="00E90465"/>
    <w:rsid w:val="00E905B4"/>
    <w:rsid w:val="00E90B73"/>
    <w:rsid w:val="00E90C01"/>
    <w:rsid w:val="00E911DB"/>
    <w:rsid w:val="00E912FA"/>
    <w:rsid w:val="00E91543"/>
    <w:rsid w:val="00E91899"/>
    <w:rsid w:val="00E91C7A"/>
    <w:rsid w:val="00E91D97"/>
    <w:rsid w:val="00E91EEC"/>
    <w:rsid w:val="00E91F7B"/>
    <w:rsid w:val="00E92181"/>
    <w:rsid w:val="00E92A6B"/>
    <w:rsid w:val="00E92D2E"/>
    <w:rsid w:val="00E92FA4"/>
    <w:rsid w:val="00E93182"/>
    <w:rsid w:val="00E931F8"/>
    <w:rsid w:val="00E93282"/>
    <w:rsid w:val="00E9346C"/>
    <w:rsid w:val="00E93561"/>
    <w:rsid w:val="00E93FE0"/>
    <w:rsid w:val="00E940AF"/>
    <w:rsid w:val="00E942D7"/>
    <w:rsid w:val="00E94352"/>
    <w:rsid w:val="00E943FF"/>
    <w:rsid w:val="00E94726"/>
    <w:rsid w:val="00E94788"/>
    <w:rsid w:val="00E949C3"/>
    <w:rsid w:val="00E94EAA"/>
    <w:rsid w:val="00E94EFB"/>
    <w:rsid w:val="00E94FB8"/>
    <w:rsid w:val="00E953CE"/>
    <w:rsid w:val="00E95490"/>
    <w:rsid w:val="00E958B6"/>
    <w:rsid w:val="00E95BAE"/>
    <w:rsid w:val="00E95C3C"/>
    <w:rsid w:val="00E95D27"/>
    <w:rsid w:val="00E96566"/>
    <w:rsid w:val="00E96916"/>
    <w:rsid w:val="00E96A42"/>
    <w:rsid w:val="00E96E7B"/>
    <w:rsid w:val="00E972F5"/>
    <w:rsid w:val="00E9787A"/>
    <w:rsid w:val="00E97902"/>
    <w:rsid w:val="00EA0244"/>
    <w:rsid w:val="00EA027E"/>
    <w:rsid w:val="00EA0583"/>
    <w:rsid w:val="00EA0667"/>
    <w:rsid w:val="00EA0B37"/>
    <w:rsid w:val="00EA0C61"/>
    <w:rsid w:val="00EA0E15"/>
    <w:rsid w:val="00EA19AB"/>
    <w:rsid w:val="00EA1C34"/>
    <w:rsid w:val="00EA1DC5"/>
    <w:rsid w:val="00EA1FD5"/>
    <w:rsid w:val="00EA214E"/>
    <w:rsid w:val="00EA29EC"/>
    <w:rsid w:val="00EA2C8F"/>
    <w:rsid w:val="00EA3028"/>
    <w:rsid w:val="00EA3037"/>
    <w:rsid w:val="00EA3933"/>
    <w:rsid w:val="00EA40F3"/>
    <w:rsid w:val="00EA43D8"/>
    <w:rsid w:val="00EA4A06"/>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618"/>
    <w:rsid w:val="00EB1760"/>
    <w:rsid w:val="00EB1C34"/>
    <w:rsid w:val="00EB1FF9"/>
    <w:rsid w:val="00EB21BB"/>
    <w:rsid w:val="00EB290D"/>
    <w:rsid w:val="00EB2CF4"/>
    <w:rsid w:val="00EB2E36"/>
    <w:rsid w:val="00EB31A6"/>
    <w:rsid w:val="00EB3972"/>
    <w:rsid w:val="00EB3D87"/>
    <w:rsid w:val="00EB3D9D"/>
    <w:rsid w:val="00EB43AC"/>
    <w:rsid w:val="00EB4AE0"/>
    <w:rsid w:val="00EB5203"/>
    <w:rsid w:val="00EB5498"/>
    <w:rsid w:val="00EB5673"/>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B7E9D"/>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8AE"/>
    <w:rsid w:val="00EC3F3E"/>
    <w:rsid w:val="00EC3F4E"/>
    <w:rsid w:val="00EC43C8"/>
    <w:rsid w:val="00EC48E1"/>
    <w:rsid w:val="00EC4B2F"/>
    <w:rsid w:val="00EC4F3D"/>
    <w:rsid w:val="00EC4FB0"/>
    <w:rsid w:val="00EC5214"/>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899"/>
    <w:rsid w:val="00ED4C6B"/>
    <w:rsid w:val="00ED4D41"/>
    <w:rsid w:val="00ED4E39"/>
    <w:rsid w:val="00ED571A"/>
    <w:rsid w:val="00ED584E"/>
    <w:rsid w:val="00ED58EA"/>
    <w:rsid w:val="00ED5D17"/>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676"/>
    <w:rsid w:val="00EE1856"/>
    <w:rsid w:val="00EE18C9"/>
    <w:rsid w:val="00EE1A5C"/>
    <w:rsid w:val="00EE1AA0"/>
    <w:rsid w:val="00EE1AF4"/>
    <w:rsid w:val="00EE1CE2"/>
    <w:rsid w:val="00EE2137"/>
    <w:rsid w:val="00EE2191"/>
    <w:rsid w:val="00EE248D"/>
    <w:rsid w:val="00EE2509"/>
    <w:rsid w:val="00EE25AC"/>
    <w:rsid w:val="00EE29D2"/>
    <w:rsid w:val="00EE2DCE"/>
    <w:rsid w:val="00EE31B1"/>
    <w:rsid w:val="00EE3437"/>
    <w:rsid w:val="00EE3717"/>
    <w:rsid w:val="00EE3996"/>
    <w:rsid w:val="00EE3A8F"/>
    <w:rsid w:val="00EE408B"/>
    <w:rsid w:val="00EE4103"/>
    <w:rsid w:val="00EE4339"/>
    <w:rsid w:val="00EE4DF9"/>
    <w:rsid w:val="00EE4E1A"/>
    <w:rsid w:val="00EE4F19"/>
    <w:rsid w:val="00EE5110"/>
    <w:rsid w:val="00EE60D5"/>
    <w:rsid w:val="00EE613C"/>
    <w:rsid w:val="00EE6587"/>
    <w:rsid w:val="00EE6886"/>
    <w:rsid w:val="00EE6D30"/>
    <w:rsid w:val="00EE7341"/>
    <w:rsid w:val="00EE735A"/>
    <w:rsid w:val="00EE7395"/>
    <w:rsid w:val="00EE7854"/>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68"/>
    <w:rsid w:val="00EF5CDD"/>
    <w:rsid w:val="00EF5DDB"/>
    <w:rsid w:val="00EF6096"/>
    <w:rsid w:val="00EF6196"/>
    <w:rsid w:val="00EF64CD"/>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BBF"/>
    <w:rsid w:val="00F00D32"/>
    <w:rsid w:val="00F00F9C"/>
    <w:rsid w:val="00F01466"/>
    <w:rsid w:val="00F015AA"/>
    <w:rsid w:val="00F01972"/>
    <w:rsid w:val="00F019A2"/>
    <w:rsid w:val="00F02128"/>
    <w:rsid w:val="00F021F6"/>
    <w:rsid w:val="00F02767"/>
    <w:rsid w:val="00F02D44"/>
    <w:rsid w:val="00F0312B"/>
    <w:rsid w:val="00F03519"/>
    <w:rsid w:val="00F03986"/>
    <w:rsid w:val="00F039F3"/>
    <w:rsid w:val="00F03B17"/>
    <w:rsid w:val="00F04701"/>
    <w:rsid w:val="00F049ED"/>
    <w:rsid w:val="00F04D26"/>
    <w:rsid w:val="00F054C9"/>
    <w:rsid w:val="00F05602"/>
    <w:rsid w:val="00F056F0"/>
    <w:rsid w:val="00F0644D"/>
    <w:rsid w:val="00F0689A"/>
    <w:rsid w:val="00F068E6"/>
    <w:rsid w:val="00F0691F"/>
    <w:rsid w:val="00F06BAD"/>
    <w:rsid w:val="00F06C82"/>
    <w:rsid w:val="00F06F4C"/>
    <w:rsid w:val="00F06F52"/>
    <w:rsid w:val="00F0717A"/>
    <w:rsid w:val="00F0738A"/>
    <w:rsid w:val="00F07978"/>
    <w:rsid w:val="00F079B3"/>
    <w:rsid w:val="00F07AEB"/>
    <w:rsid w:val="00F07FB6"/>
    <w:rsid w:val="00F10059"/>
    <w:rsid w:val="00F10469"/>
    <w:rsid w:val="00F10508"/>
    <w:rsid w:val="00F108DF"/>
    <w:rsid w:val="00F10C92"/>
    <w:rsid w:val="00F11492"/>
    <w:rsid w:val="00F11703"/>
    <w:rsid w:val="00F11818"/>
    <w:rsid w:val="00F11A3A"/>
    <w:rsid w:val="00F11CEA"/>
    <w:rsid w:val="00F11EFD"/>
    <w:rsid w:val="00F11FD3"/>
    <w:rsid w:val="00F121A8"/>
    <w:rsid w:val="00F125C7"/>
    <w:rsid w:val="00F12CAC"/>
    <w:rsid w:val="00F133FD"/>
    <w:rsid w:val="00F134AB"/>
    <w:rsid w:val="00F13B2B"/>
    <w:rsid w:val="00F1475A"/>
    <w:rsid w:val="00F14859"/>
    <w:rsid w:val="00F14A1E"/>
    <w:rsid w:val="00F14B99"/>
    <w:rsid w:val="00F14F77"/>
    <w:rsid w:val="00F15288"/>
    <w:rsid w:val="00F1541B"/>
    <w:rsid w:val="00F159A5"/>
    <w:rsid w:val="00F159B1"/>
    <w:rsid w:val="00F15A7E"/>
    <w:rsid w:val="00F15C64"/>
    <w:rsid w:val="00F15CF5"/>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1323"/>
    <w:rsid w:val="00F215DD"/>
    <w:rsid w:val="00F22513"/>
    <w:rsid w:val="00F22DBF"/>
    <w:rsid w:val="00F22F34"/>
    <w:rsid w:val="00F230C1"/>
    <w:rsid w:val="00F23352"/>
    <w:rsid w:val="00F23E1D"/>
    <w:rsid w:val="00F24174"/>
    <w:rsid w:val="00F242CA"/>
    <w:rsid w:val="00F24520"/>
    <w:rsid w:val="00F24672"/>
    <w:rsid w:val="00F24ADE"/>
    <w:rsid w:val="00F24E8F"/>
    <w:rsid w:val="00F25260"/>
    <w:rsid w:val="00F2542A"/>
    <w:rsid w:val="00F25430"/>
    <w:rsid w:val="00F25D90"/>
    <w:rsid w:val="00F25DF4"/>
    <w:rsid w:val="00F25FB5"/>
    <w:rsid w:val="00F2604B"/>
    <w:rsid w:val="00F260F3"/>
    <w:rsid w:val="00F2668B"/>
    <w:rsid w:val="00F26D6A"/>
    <w:rsid w:val="00F270EA"/>
    <w:rsid w:val="00F272E0"/>
    <w:rsid w:val="00F27556"/>
    <w:rsid w:val="00F27F79"/>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94E"/>
    <w:rsid w:val="00F34A18"/>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70F"/>
    <w:rsid w:val="00F40746"/>
    <w:rsid w:val="00F407AD"/>
    <w:rsid w:val="00F409E2"/>
    <w:rsid w:val="00F4135B"/>
    <w:rsid w:val="00F4142C"/>
    <w:rsid w:val="00F414DB"/>
    <w:rsid w:val="00F417EB"/>
    <w:rsid w:val="00F41D1D"/>
    <w:rsid w:val="00F41D83"/>
    <w:rsid w:val="00F41E18"/>
    <w:rsid w:val="00F42193"/>
    <w:rsid w:val="00F42475"/>
    <w:rsid w:val="00F424A8"/>
    <w:rsid w:val="00F42560"/>
    <w:rsid w:val="00F42619"/>
    <w:rsid w:val="00F428EE"/>
    <w:rsid w:val="00F42946"/>
    <w:rsid w:val="00F429E9"/>
    <w:rsid w:val="00F42ACB"/>
    <w:rsid w:val="00F42B99"/>
    <w:rsid w:val="00F42CC1"/>
    <w:rsid w:val="00F4337F"/>
    <w:rsid w:val="00F43416"/>
    <w:rsid w:val="00F43654"/>
    <w:rsid w:val="00F44BCC"/>
    <w:rsid w:val="00F44CB9"/>
    <w:rsid w:val="00F44D28"/>
    <w:rsid w:val="00F44D31"/>
    <w:rsid w:val="00F44DD2"/>
    <w:rsid w:val="00F45080"/>
    <w:rsid w:val="00F4523F"/>
    <w:rsid w:val="00F4535D"/>
    <w:rsid w:val="00F45729"/>
    <w:rsid w:val="00F457F9"/>
    <w:rsid w:val="00F45A15"/>
    <w:rsid w:val="00F46834"/>
    <w:rsid w:val="00F46B05"/>
    <w:rsid w:val="00F46B1A"/>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556"/>
    <w:rsid w:val="00F5367C"/>
    <w:rsid w:val="00F53B1B"/>
    <w:rsid w:val="00F541A7"/>
    <w:rsid w:val="00F54933"/>
    <w:rsid w:val="00F54948"/>
    <w:rsid w:val="00F54952"/>
    <w:rsid w:val="00F54AD3"/>
    <w:rsid w:val="00F54CFF"/>
    <w:rsid w:val="00F552DB"/>
    <w:rsid w:val="00F55302"/>
    <w:rsid w:val="00F558B4"/>
    <w:rsid w:val="00F55C2F"/>
    <w:rsid w:val="00F55E36"/>
    <w:rsid w:val="00F55F25"/>
    <w:rsid w:val="00F55F31"/>
    <w:rsid w:val="00F56000"/>
    <w:rsid w:val="00F5611E"/>
    <w:rsid w:val="00F561BC"/>
    <w:rsid w:val="00F562FF"/>
    <w:rsid w:val="00F56800"/>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1E11"/>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2A6"/>
    <w:rsid w:val="00F67BE8"/>
    <w:rsid w:val="00F67CED"/>
    <w:rsid w:val="00F67F5B"/>
    <w:rsid w:val="00F70083"/>
    <w:rsid w:val="00F70135"/>
    <w:rsid w:val="00F702B7"/>
    <w:rsid w:val="00F707A1"/>
    <w:rsid w:val="00F707DC"/>
    <w:rsid w:val="00F70946"/>
    <w:rsid w:val="00F70A05"/>
    <w:rsid w:val="00F70E5B"/>
    <w:rsid w:val="00F710DB"/>
    <w:rsid w:val="00F71213"/>
    <w:rsid w:val="00F713C5"/>
    <w:rsid w:val="00F7147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B34"/>
    <w:rsid w:val="00F75D7A"/>
    <w:rsid w:val="00F75EF0"/>
    <w:rsid w:val="00F764C2"/>
    <w:rsid w:val="00F764FE"/>
    <w:rsid w:val="00F76664"/>
    <w:rsid w:val="00F7683A"/>
    <w:rsid w:val="00F7694B"/>
    <w:rsid w:val="00F76D07"/>
    <w:rsid w:val="00F76FF3"/>
    <w:rsid w:val="00F801B2"/>
    <w:rsid w:val="00F801CA"/>
    <w:rsid w:val="00F804AB"/>
    <w:rsid w:val="00F80A2C"/>
    <w:rsid w:val="00F81404"/>
    <w:rsid w:val="00F81704"/>
    <w:rsid w:val="00F8177D"/>
    <w:rsid w:val="00F81F35"/>
    <w:rsid w:val="00F822F1"/>
    <w:rsid w:val="00F823C5"/>
    <w:rsid w:val="00F82545"/>
    <w:rsid w:val="00F826D0"/>
    <w:rsid w:val="00F82E4B"/>
    <w:rsid w:val="00F82EEA"/>
    <w:rsid w:val="00F83009"/>
    <w:rsid w:val="00F833DD"/>
    <w:rsid w:val="00F83715"/>
    <w:rsid w:val="00F83801"/>
    <w:rsid w:val="00F83DE0"/>
    <w:rsid w:val="00F83DFB"/>
    <w:rsid w:val="00F8435E"/>
    <w:rsid w:val="00F843EB"/>
    <w:rsid w:val="00F845CD"/>
    <w:rsid w:val="00F84926"/>
    <w:rsid w:val="00F84CDF"/>
    <w:rsid w:val="00F84DAF"/>
    <w:rsid w:val="00F85091"/>
    <w:rsid w:val="00F85128"/>
    <w:rsid w:val="00F853CC"/>
    <w:rsid w:val="00F85A26"/>
    <w:rsid w:val="00F85FBE"/>
    <w:rsid w:val="00F865AD"/>
    <w:rsid w:val="00F86673"/>
    <w:rsid w:val="00F8669D"/>
    <w:rsid w:val="00F866B0"/>
    <w:rsid w:val="00F86AA5"/>
    <w:rsid w:val="00F871E5"/>
    <w:rsid w:val="00F8797A"/>
    <w:rsid w:val="00F87CCD"/>
    <w:rsid w:val="00F87D03"/>
    <w:rsid w:val="00F90041"/>
    <w:rsid w:val="00F9024F"/>
    <w:rsid w:val="00F90565"/>
    <w:rsid w:val="00F906D5"/>
    <w:rsid w:val="00F91010"/>
    <w:rsid w:val="00F9148C"/>
    <w:rsid w:val="00F91580"/>
    <w:rsid w:val="00F91CF5"/>
    <w:rsid w:val="00F91FBE"/>
    <w:rsid w:val="00F9213F"/>
    <w:rsid w:val="00F922EF"/>
    <w:rsid w:val="00F92582"/>
    <w:rsid w:val="00F92607"/>
    <w:rsid w:val="00F926CD"/>
    <w:rsid w:val="00F92B8B"/>
    <w:rsid w:val="00F92BBF"/>
    <w:rsid w:val="00F92D31"/>
    <w:rsid w:val="00F92F80"/>
    <w:rsid w:val="00F93299"/>
    <w:rsid w:val="00F93388"/>
    <w:rsid w:val="00F937EC"/>
    <w:rsid w:val="00F93845"/>
    <w:rsid w:val="00F9385C"/>
    <w:rsid w:val="00F942F5"/>
    <w:rsid w:val="00F9464B"/>
    <w:rsid w:val="00F94E73"/>
    <w:rsid w:val="00F94E9D"/>
    <w:rsid w:val="00F94EDD"/>
    <w:rsid w:val="00F951E4"/>
    <w:rsid w:val="00F953E3"/>
    <w:rsid w:val="00F954D4"/>
    <w:rsid w:val="00F955BA"/>
    <w:rsid w:val="00F9586D"/>
    <w:rsid w:val="00F95C20"/>
    <w:rsid w:val="00F96015"/>
    <w:rsid w:val="00F9633E"/>
    <w:rsid w:val="00F96353"/>
    <w:rsid w:val="00F9674F"/>
    <w:rsid w:val="00F967F7"/>
    <w:rsid w:val="00F96A3D"/>
    <w:rsid w:val="00F96B46"/>
    <w:rsid w:val="00F96DCC"/>
    <w:rsid w:val="00F96E0F"/>
    <w:rsid w:val="00F96E3E"/>
    <w:rsid w:val="00F96E70"/>
    <w:rsid w:val="00F971BD"/>
    <w:rsid w:val="00F9724B"/>
    <w:rsid w:val="00F97540"/>
    <w:rsid w:val="00FA0055"/>
    <w:rsid w:val="00FA00E6"/>
    <w:rsid w:val="00FA0889"/>
    <w:rsid w:val="00FA1629"/>
    <w:rsid w:val="00FA16EC"/>
    <w:rsid w:val="00FA173E"/>
    <w:rsid w:val="00FA1813"/>
    <w:rsid w:val="00FA1838"/>
    <w:rsid w:val="00FA1BC2"/>
    <w:rsid w:val="00FA210D"/>
    <w:rsid w:val="00FA221C"/>
    <w:rsid w:val="00FA233A"/>
    <w:rsid w:val="00FA2353"/>
    <w:rsid w:val="00FA28EC"/>
    <w:rsid w:val="00FA290C"/>
    <w:rsid w:val="00FA2984"/>
    <w:rsid w:val="00FA2AC8"/>
    <w:rsid w:val="00FA32EA"/>
    <w:rsid w:val="00FA39E2"/>
    <w:rsid w:val="00FA3A5A"/>
    <w:rsid w:val="00FA3CAB"/>
    <w:rsid w:val="00FA3D95"/>
    <w:rsid w:val="00FA3DB4"/>
    <w:rsid w:val="00FA3E74"/>
    <w:rsid w:val="00FA4B80"/>
    <w:rsid w:val="00FA4D2E"/>
    <w:rsid w:val="00FA4EEA"/>
    <w:rsid w:val="00FA519F"/>
    <w:rsid w:val="00FA51A0"/>
    <w:rsid w:val="00FA5208"/>
    <w:rsid w:val="00FA528B"/>
    <w:rsid w:val="00FA57D4"/>
    <w:rsid w:val="00FA596B"/>
    <w:rsid w:val="00FA5CAF"/>
    <w:rsid w:val="00FA5D9D"/>
    <w:rsid w:val="00FA5EDC"/>
    <w:rsid w:val="00FA65FB"/>
    <w:rsid w:val="00FA6D1F"/>
    <w:rsid w:val="00FA7287"/>
    <w:rsid w:val="00FA7427"/>
    <w:rsid w:val="00FA74DB"/>
    <w:rsid w:val="00FA7786"/>
    <w:rsid w:val="00FA7877"/>
    <w:rsid w:val="00FA78E9"/>
    <w:rsid w:val="00FA7EF1"/>
    <w:rsid w:val="00FB001D"/>
    <w:rsid w:val="00FB00DE"/>
    <w:rsid w:val="00FB02F1"/>
    <w:rsid w:val="00FB03F7"/>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3121"/>
    <w:rsid w:val="00FB379B"/>
    <w:rsid w:val="00FB380E"/>
    <w:rsid w:val="00FB389B"/>
    <w:rsid w:val="00FB4040"/>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10BF"/>
    <w:rsid w:val="00FC1A8D"/>
    <w:rsid w:val="00FC1DF2"/>
    <w:rsid w:val="00FC1EC6"/>
    <w:rsid w:val="00FC239B"/>
    <w:rsid w:val="00FC24FF"/>
    <w:rsid w:val="00FC2534"/>
    <w:rsid w:val="00FC257D"/>
    <w:rsid w:val="00FC2733"/>
    <w:rsid w:val="00FC276F"/>
    <w:rsid w:val="00FC325B"/>
    <w:rsid w:val="00FC3308"/>
    <w:rsid w:val="00FC3925"/>
    <w:rsid w:val="00FC3B93"/>
    <w:rsid w:val="00FC421A"/>
    <w:rsid w:val="00FC42A9"/>
    <w:rsid w:val="00FC46C3"/>
    <w:rsid w:val="00FC4961"/>
    <w:rsid w:val="00FC499E"/>
    <w:rsid w:val="00FC4ACE"/>
    <w:rsid w:val="00FC50D8"/>
    <w:rsid w:val="00FC519A"/>
    <w:rsid w:val="00FC51D9"/>
    <w:rsid w:val="00FC54E4"/>
    <w:rsid w:val="00FC5D9B"/>
    <w:rsid w:val="00FC608D"/>
    <w:rsid w:val="00FC60AF"/>
    <w:rsid w:val="00FC6269"/>
    <w:rsid w:val="00FC64B4"/>
    <w:rsid w:val="00FC6539"/>
    <w:rsid w:val="00FC6933"/>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397"/>
    <w:rsid w:val="00FD1598"/>
    <w:rsid w:val="00FD19AE"/>
    <w:rsid w:val="00FD263C"/>
    <w:rsid w:val="00FD26DF"/>
    <w:rsid w:val="00FD2B18"/>
    <w:rsid w:val="00FD2B4A"/>
    <w:rsid w:val="00FD2D5A"/>
    <w:rsid w:val="00FD2F03"/>
    <w:rsid w:val="00FD3005"/>
    <w:rsid w:val="00FD34FF"/>
    <w:rsid w:val="00FD37FF"/>
    <w:rsid w:val="00FD389E"/>
    <w:rsid w:val="00FD39B1"/>
    <w:rsid w:val="00FD3E57"/>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264C"/>
    <w:rsid w:val="00FE2AB4"/>
    <w:rsid w:val="00FE3142"/>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4F9"/>
    <w:rsid w:val="00FE5A12"/>
    <w:rsid w:val="00FE5A68"/>
    <w:rsid w:val="00FE60C1"/>
    <w:rsid w:val="00FE69E6"/>
    <w:rsid w:val="00FE6A74"/>
    <w:rsid w:val="00FE6CCD"/>
    <w:rsid w:val="00FE6DC0"/>
    <w:rsid w:val="00FE76AB"/>
    <w:rsid w:val="00FE76D6"/>
    <w:rsid w:val="00FE7B60"/>
    <w:rsid w:val="00FF0384"/>
    <w:rsid w:val="00FF0476"/>
    <w:rsid w:val="00FF0A4E"/>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541"/>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2386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HTML">
    <w:name w:val="HTML Preformatted"/>
    <w:basedOn w:val="a1"/>
    <w:link w:val="HTML0"/>
    <w:uiPriority w:val="99"/>
    <w:semiHidden/>
    <w:unhideWhenUsed/>
    <w:rsid w:val="006D2A01"/>
    <w:pPr>
      <w:spacing w:after="0" w:line="240" w:lineRule="auto"/>
    </w:pPr>
    <w:rPr>
      <w:rFonts w:ascii="Consolas" w:hAnsi="Consolas"/>
      <w:sz w:val="20"/>
    </w:rPr>
  </w:style>
  <w:style w:type="character" w:customStyle="1" w:styleId="HTML0">
    <w:name w:val="HTML 預設格式 字元"/>
    <w:basedOn w:val="a3"/>
    <w:link w:val="HTML"/>
    <w:uiPriority w:val="99"/>
    <w:semiHidden/>
    <w:rsid w:val="006D2A01"/>
    <w:rPr>
      <w:rFonts w:ascii="Consolas" w:eastAsia="華康細明體" w:hAnsi="Consolas"/>
      <w:spacing w:val="30"/>
    </w:rPr>
  </w:style>
  <w:style w:type="paragraph" w:styleId="afff3">
    <w:name w:val="annotation subject"/>
    <w:basedOn w:val="afb"/>
    <w:next w:val="afb"/>
    <w:link w:val="afff4"/>
    <w:uiPriority w:val="99"/>
    <w:semiHidden/>
    <w:unhideWhenUsed/>
    <w:rsid w:val="00B0779F"/>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4">
    <w:name w:val="註解主旨 字元"/>
    <w:basedOn w:val="afc"/>
    <w:link w:val="afff3"/>
    <w:uiPriority w:val="99"/>
    <w:semiHidden/>
    <w:rsid w:val="00B0779F"/>
    <w:rPr>
      <w:rFonts w:eastAsia="華康細明體"/>
      <w:b/>
      <w:bCs/>
      <w:spacing w:val="30"/>
      <w:kern w:val="2"/>
      <w:sz w:val="24"/>
    </w:rPr>
  </w:style>
  <w:style w:type="table" w:styleId="afff5">
    <w:name w:val="Grid Table Light"/>
    <w:basedOn w:val="a4"/>
    <w:uiPriority w:val="40"/>
    <w:rsid w:val="00E027D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6">
    <w:name w:val="圖表_註"/>
    <w:basedOn w:val="a1"/>
    <w:qFormat/>
    <w:rsid w:val="00AA73A0"/>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0"/>
    <w:uiPriority w:val="39"/>
    <w:rsid w:val="00D0141B"/>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格格線2"/>
    <w:basedOn w:val="a4"/>
    <w:next w:val="aff0"/>
    <w:uiPriority w:val="39"/>
    <w:rsid w:val="008F7702"/>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468007526">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541017598">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 w:id="21448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C6C4A-4C7F-420C-A40E-E43262C34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17</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LEUNG Yim Ping Bonnie</cp:lastModifiedBy>
  <cp:revision>78</cp:revision>
  <cp:lastPrinted>2025-02-14T10:00:00Z</cp:lastPrinted>
  <dcterms:created xsi:type="dcterms:W3CDTF">2025-02-14T09:36:00Z</dcterms:created>
  <dcterms:modified xsi:type="dcterms:W3CDTF">2025-02-19T02:48:00Z</dcterms:modified>
</cp:coreProperties>
</file>